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F93" w:rsidRDefault="00731D00" w:rsidP="00C92F93">
      <w:pPr>
        <w:jc w:val="center"/>
      </w:pPr>
      <w:r>
        <w:t xml:space="preserve">Observații </w:t>
      </w:r>
      <w:r w:rsidR="00B450B3">
        <w:t xml:space="preserve">asupra </w:t>
      </w:r>
      <w:r w:rsidR="00FB4339">
        <w:t>Ghidul</w:t>
      </w:r>
      <w:r w:rsidR="00B450B3">
        <w:t>ui</w:t>
      </w:r>
      <w:r w:rsidR="00FB4339">
        <w:t xml:space="preserve"> solicitantului </w:t>
      </w:r>
      <w:r w:rsidR="00C92F93">
        <w:t>pentru dezvoltarea transportului naval și multimodal</w:t>
      </w:r>
    </w:p>
    <w:p w:rsidR="00C92F93" w:rsidRDefault="00C92F93" w:rsidP="00C92F93">
      <w:pPr>
        <w:jc w:val="center"/>
      </w:pPr>
      <w:r>
        <w:t>Program: Programul Transport 2021-2027</w:t>
      </w:r>
    </w:p>
    <w:p w:rsidR="00C92F93" w:rsidRDefault="00C92F93" w:rsidP="00C92F93">
      <w:pPr>
        <w:jc w:val="center"/>
      </w:pPr>
      <w:r>
        <w:t>Prioritatea: 7- Dezvoltarea transportului naval și multimodal</w:t>
      </w:r>
    </w:p>
    <w:p w:rsidR="008420AD" w:rsidRDefault="00C92F93" w:rsidP="00C92F93">
      <w:pPr>
        <w:jc w:val="center"/>
      </w:pPr>
      <w:r>
        <w:t>Obiectivul specific: 3.1. Dezvoltarea unei rețele TEN-T, reziliente la schimbările climatice, inteligente, sigure, durabile și intermodale</w:t>
      </w:r>
    </w:p>
    <w:p w:rsidR="00D04531" w:rsidRDefault="00B450B3" w:rsidP="00B450B3">
      <w:pPr>
        <w:jc w:val="center"/>
      </w:pPr>
      <w:r w:rsidRPr="00B450B3">
        <w:t>(primite în urma consultării publice finali</w:t>
      </w:r>
      <w:r>
        <w:t xml:space="preserve">zate în data de </w:t>
      </w:r>
      <w:r w:rsidR="00C92F93">
        <w:t>1</w:t>
      </w:r>
      <w:r w:rsidR="00655CDD">
        <w:t>7</w:t>
      </w:r>
      <w:r>
        <w:t xml:space="preserve"> </w:t>
      </w:r>
      <w:r w:rsidR="00C92F93">
        <w:t>iulie</w:t>
      </w:r>
      <w:r>
        <w:t xml:space="preserve"> 202</w:t>
      </w:r>
      <w:r w:rsidR="00C92F93">
        <w:t>3</w:t>
      </w:r>
      <w:r w:rsidRPr="00B450B3">
        <w:t>)</w:t>
      </w:r>
    </w:p>
    <w:tbl>
      <w:tblPr>
        <w:tblStyle w:val="Tabelgril"/>
        <w:tblW w:w="13089" w:type="dxa"/>
        <w:tblLayout w:type="fixed"/>
        <w:tblLook w:val="04A0" w:firstRow="1" w:lastRow="0" w:firstColumn="1" w:lastColumn="0" w:noHBand="0" w:noVBand="1"/>
      </w:tblPr>
      <w:tblGrid>
        <w:gridCol w:w="536"/>
        <w:gridCol w:w="1160"/>
        <w:gridCol w:w="1418"/>
        <w:gridCol w:w="4252"/>
        <w:gridCol w:w="1134"/>
        <w:gridCol w:w="1418"/>
        <w:gridCol w:w="3171"/>
      </w:tblGrid>
      <w:tr w:rsidR="00F74B84" w:rsidTr="00E4629D">
        <w:tc>
          <w:tcPr>
            <w:tcW w:w="536" w:type="dxa"/>
          </w:tcPr>
          <w:p w:rsidR="00F74B84" w:rsidRPr="00962765" w:rsidRDefault="00F74B84">
            <w:pPr>
              <w:rPr>
                <w:b/>
              </w:rPr>
            </w:pPr>
            <w:r w:rsidRPr="00962765">
              <w:rPr>
                <w:b/>
              </w:rPr>
              <w:t>Nr. crt</w:t>
            </w:r>
          </w:p>
        </w:tc>
        <w:tc>
          <w:tcPr>
            <w:tcW w:w="1160" w:type="dxa"/>
          </w:tcPr>
          <w:p w:rsidR="00F74B84" w:rsidRPr="00962765" w:rsidRDefault="00F74B84">
            <w:pPr>
              <w:rPr>
                <w:b/>
              </w:rPr>
            </w:pPr>
            <w:r w:rsidRPr="00962765">
              <w:rPr>
                <w:b/>
              </w:rPr>
              <w:t>Emitent</w:t>
            </w:r>
          </w:p>
        </w:tc>
        <w:tc>
          <w:tcPr>
            <w:tcW w:w="1418" w:type="dxa"/>
          </w:tcPr>
          <w:p w:rsidR="00F74B84" w:rsidRDefault="00F74B84">
            <w:pPr>
              <w:rPr>
                <w:b/>
              </w:rPr>
            </w:pPr>
            <w:r>
              <w:rPr>
                <w:b/>
              </w:rPr>
              <w:t>Mijlocul de comunicare și data transmiterii</w:t>
            </w:r>
          </w:p>
        </w:tc>
        <w:tc>
          <w:tcPr>
            <w:tcW w:w="4252" w:type="dxa"/>
          </w:tcPr>
          <w:p w:rsidR="00F74B84" w:rsidRPr="00962765" w:rsidRDefault="00F74B84" w:rsidP="001066DE">
            <w:pPr>
              <w:ind w:left="31"/>
              <w:rPr>
                <w:b/>
              </w:rPr>
            </w:pPr>
            <w:r>
              <w:rPr>
                <w:b/>
              </w:rPr>
              <w:t>Propunere de modificare/observație/întrebare</w:t>
            </w:r>
          </w:p>
        </w:tc>
        <w:tc>
          <w:tcPr>
            <w:tcW w:w="1134" w:type="dxa"/>
          </w:tcPr>
          <w:p w:rsidR="00F74B84" w:rsidRDefault="00F74B84">
            <w:pPr>
              <w:rPr>
                <w:b/>
              </w:rPr>
            </w:pPr>
            <w:r w:rsidRPr="001F7D3C">
              <w:rPr>
                <w:b/>
              </w:rPr>
              <w:t>Documentul în care se regăsește prop</w:t>
            </w:r>
            <w:r>
              <w:rPr>
                <w:b/>
              </w:rPr>
              <w:t>unerea de modificare/observația</w:t>
            </w:r>
          </w:p>
        </w:tc>
        <w:tc>
          <w:tcPr>
            <w:tcW w:w="1418" w:type="dxa"/>
          </w:tcPr>
          <w:p w:rsidR="001066DE" w:rsidRDefault="00F74B84">
            <w:pPr>
              <w:rPr>
                <w:b/>
              </w:rPr>
            </w:pPr>
            <w:r>
              <w:rPr>
                <w:b/>
              </w:rPr>
              <w:t>Acceptat/</w:t>
            </w:r>
          </w:p>
          <w:p w:rsidR="00F74B84" w:rsidRPr="00962765" w:rsidRDefault="00F74B84">
            <w:pPr>
              <w:rPr>
                <w:b/>
              </w:rPr>
            </w:pPr>
            <w:r>
              <w:rPr>
                <w:b/>
              </w:rPr>
              <w:t>respins</w:t>
            </w:r>
          </w:p>
        </w:tc>
        <w:tc>
          <w:tcPr>
            <w:tcW w:w="3171" w:type="dxa"/>
          </w:tcPr>
          <w:p w:rsidR="00F74B84" w:rsidRPr="00962765" w:rsidRDefault="00F74B84">
            <w:pPr>
              <w:rPr>
                <w:b/>
              </w:rPr>
            </w:pPr>
            <w:r>
              <w:rPr>
                <w:b/>
              </w:rPr>
              <w:t>Motivație AM</w:t>
            </w:r>
          </w:p>
        </w:tc>
      </w:tr>
      <w:tr w:rsidR="00C92F93" w:rsidTr="00E4629D">
        <w:tc>
          <w:tcPr>
            <w:tcW w:w="536" w:type="dxa"/>
          </w:tcPr>
          <w:p w:rsidR="00C92F93" w:rsidRPr="00962765" w:rsidRDefault="00C92F93">
            <w:pPr>
              <w:rPr>
                <w:b/>
              </w:rPr>
            </w:pPr>
            <w:r>
              <w:rPr>
                <w:b/>
              </w:rPr>
              <w:t>1</w:t>
            </w:r>
          </w:p>
        </w:tc>
        <w:tc>
          <w:tcPr>
            <w:tcW w:w="1160" w:type="dxa"/>
          </w:tcPr>
          <w:p w:rsidR="00C92F93" w:rsidRPr="00962765" w:rsidRDefault="00C806DB">
            <w:pPr>
              <w:rPr>
                <w:b/>
              </w:rPr>
            </w:pPr>
            <w:r w:rsidRPr="00C806DB">
              <w:rPr>
                <w:b/>
              </w:rPr>
              <w:t>C.N. Administraţia Canalelor Navigabile S.A.</w:t>
            </w:r>
          </w:p>
        </w:tc>
        <w:tc>
          <w:tcPr>
            <w:tcW w:w="1418" w:type="dxa"/>
          </w:tcPr>
          <w:p w:rsidR="00C92F93" w:rsidRPr="00C806DB" w:rsidRDefault="00C806DB">
            <w:pPr>
              <w:rPr>
                <w:bCs/>
              </w:rPr>
            </w:pPr>
            <w:r w:rsidRPr="00C806DB">
              <w:rPr>
                <w:bCs/>
              </w:rPr>
              <w:t>Email:</w:t>
            </w:r>
          </w:p>
          <w:p w:rsidR="00C806DB" w:rsidRPr="00C806DB" w:rsidRDefault="00C806DB">
            <w:pPr>
              <w:rPr>
                <w:bCs/>
              </w:rPr>
            </w:pPr>
            <w:r w:rsidRPr="00C806DB">
              <w:rPr>
                <w:bCs/>
              </w:rPr>
              <w:t>dezvoltare@acn.ro</w:t>
            </w:r>
          </w:p>
        </w:tc>
        <w:tc>
          <w:tcPr>
            <w:tcW w:w="4252" w:type="dxa"/>
          </w:tcPr>
          <w:p w:rsidR="00F242F6" w:rsidRDefault="00F242F6" w:rsidP="00C806DB">
            <w:pPr>
              <w:rPr>
                <w:bCs/>
              </w:rPr>
            </w:pPr>
            <w:r>
              <w:rPr>
                <w:bCs/>
              </w:rPr>
              <w:t>5.2.2. Activitati eligibile</w:t>
            </w:r>
          </w:p>
          <w:p w:rsidR="00C92F93" w:rsidRPr="00C806DB" w:rsidRDefault="00C806DB" w:rsidP="00C806DB">
            <w:pPr>
              <w:rPr>
                <w:bCs/>
              </w:rPr>
            </w:pPr>
            <w:r w:rsidRPr="00C806DB">
              <w:rPr>
                <w:bCs/>
              </w:rPr>
              <w:t xml:space="preserve">Fata de formularea existentă:” </w:t>
            </w:r>
            <w:r w:rsidRPr="006535F9">
              <w:rPr>
                <w:bCs/>
                <w:i/>
                <w:iCs/>
              </w:rPr>
              <w:t>Activități privind îmbunătățirea navigației pe Dunăre și canalele navigabile ale acesteia, inclusiv a măsurilor de siguranță a navigației, în particular în punctul critic Bala</w:t>
            </w:r>
            <w:r w:rsidRPr="00C806DB">
              <w:rPr>
                <w:bCs/>
              </w:rPr>
              <w:t>”</w:t>
            </w:r>
            <w:r w:rsidR="003D710D">
              <w:rPr>
                <w:bCs/>
              </w:rPr>
              <w:t xml:space="preserve">, se propune </w:t>
            </w:r>
            <w:r w:rsidRPr="00C806DB">
              <w:rPr>
                <w:bCs/>
              </w:rPr>
              <w:t xml:space="preserve">urmatoarea reformulare: </w:t>
            </w:r>
            <w:r w:rsidRPr="006535F9">
              <w:rPr>
                <w:bCs/>
                <w:i/>
                <w:iCs/>
              </w:rPr>
              <w:t>“</w:t>
            </w:r>
            <w:r w:rsidRPr="006535F9">
              <w:rPr>
                <w:b/>
                <w:i/>
                <w:iCs/>
              </w:rPr>
              <w:t>Activități privind îmbunătățirea navigației pe Dunăre și canalele navigabile ale acesteia, inclusiv a măsurilor pentru asigurarea navigatiei in conditii de siguranta, în particular în punctul critic Bala, modernizarea ecluzelor “.</w:t>
            </w:r>
          </w:p>
        </w:tc>
        <w:tc>
          <w:tcPr>
            <w:tcW w:w="1134" w:type="dxa"/>
          </w:tcPr>
          <w:p w:rsidR="00C92F93" w:rsidRPr="00C806DB" w:rsidRDefault="00F242F6">
            <w:pPr>
              <w:rPr>
                <w:bCs/>
              </w:rPr>
            </w:pPr>
            <w:r>
              <w:rPr>
                <w:bCs/>
              </w:rPr>
              <w:t>GS Pag.47</w:t>
            </w:r>
          </w:p>
        </w:tc>
        <w:tc>
          <w:tcPr>
            <w:tcW w:w="1418" w:type="dxa"/>
          </w:tcPr>
          <w:p w:rsidR="00C92F93" w:rsidRPr="000A152C" w:rsidRDefault="00893E19">
            <w:pPr>
              <w:rPr>
                <w:b/>
                <w:bCs/>
                <w:lang w:val="ro-RO"/>
              </w:rPr>
            </w:pPr>
            <w:r w:rsidRPr="000A152C">
              <w:rPr>
                <w:b/>
                <w:bCs/>
              </w:rPr>
              <w:t>Acceptat</w:t>
            </w:r>
            <w:r w:rsidRPr="000A152C">
              <w:rPr>
                <w:b/>
                <w:bCs/>
                <w:lang w:val="ro-RO"/>
              </w:rPr>
              <w:t>ă</w:t>
            </w:r>
          </w:p>
        </w:tc>
        <w:tc>
          <w:tcPr>
            <w:tcW w:w="3171" w:type="dxa"/>
          </w:tcPr>
          <w:p w:rsidR="00C92F93" w:rsidRPr="00893E19" w:rsidRDefault="00893E19">
            <w:r w:rsidRPr="00893E19">
              <w:t>Secțiunea va fi actualizată corespunzător</w:t>
            </w:r>
          </w:p>
        </w:tc>
      </w:tr>
      <w:tr w:rsidR="00A448B5" w:rsidTr="00E4629D">
        <w:tc>
          <w:tcPr>
            <w:tcW w:w="536" w:type="dxa"/>
          </w:tcPr>
          <w:p w:rsidR="00A448B5" w:rsidRPr="00962765" w:rsidRDefault="00A448B5" w:rsidP="00A448B5">
            <w:pPr>
              <w:rPr>
                <w:b/>
              </w:rPr>
            </w:pPr>
            <w:r>
              <w:rPr>
                <w:b/>
              </w:rPr>
              <w:t>2</w:t>
            </w:r>
          </w:p>
        </w:tc>
        <w:tc>
          <w:tcPr>
            <w:tcW w:w="1160" w:type="dxa"/>
          </w:tcPr>
          <w:p w:rsidR="00A448B5" w:rsidRDefault="00A448B5" w:rsidP="00A448B5">
            <w:pPr>
              <w:rPr>
                <w:b/>
              </w:rPr>
            </w:pPr>
            <w:r>
              <w:rPr>
                <w:b/>
              </w:rPr>
              <w:t>Civitta</w:t>
            </w:r>
          </w:p>
          <w:p w:rsidR="00A448B5" w:rsidRPr="00962765" w:rsidRDefault="00A448B5" w:rsidP="00A448B5">
            <w:pPr>
              <w:rPr>
                <w:b/>
              </w:rPr>
            </w:pPr>
          </w:p>
        </w:tc>
        <w:tc>
          <w:tcPr>
            <w:tcW w:w="1418" w:type="dxa"/>
          </w:tcPr>
          <w:p w:rsidR="00A448B5" w:rsidRPr="006535F9" w:rsidRDefault="00A448B5" w:rsidP="00A448B5">
            <w:pPr>
              <w:rPr>
                <w:bCs/>
              </w:rPr>
            </w:pPr>
            <w:r w:rsidRPr="006535F9">
              <w:rPr>
                <w:bCs/>
              </w:rPr>
              <w:t>Email: delia.oprisan@civitta.com</w:t>
            </w:r>
          </w:p>
        </w:tc>
        <w:tc>
          <w:tcPr>
            <w:tcW w:w="4252" w:type="dxa"/>
          </w:tcPr>
          <w:p w:rsidR="00A448B5" w:rsidRDefault="00A448B5" w:rsidP="00A448B5">
            <w:pPr>
              <w:rPr>
                <w:bCs/>
              </w:rPr>
            </w:pPr>
            <w:r>
              <w:rPr>
                <w:bCs/>
              </w:rPr>
              <w:t>5.2.1.1.1 Reguli de eligibilitate pentru proiecte noi</w:t>
            </w:r>
          </w:p>
          <w:p w:rsidR="00A448B5" w:rsidRPr="006535F9" w:rsidRDefault="00A448B5" w:rsidP="00A448B5">
            <w:pPr>
              <w:jc w:val="both"/>
              <w:rPr>
                <w:bCs/>
              </w:rPr>
            </w:pPr>
            <w:r w:rsidRPr="006535F9">
              <w:rPr>
                <w:bCs/>
              </w:rPr>
              <w:t xml:space="preserve">Solicitare </w:t>
            </w:r>
            <w:r w:rsidRPr="006535F9">
              <w:rPr>
                <w:b/>
                <w:i/>
                <w:iCs/>
              </w:rPr>
              <w:t xml:space="preserve">link/document unde poate fi consultata lista de proiecte la care se face </w:t>
            </w:r>
            <w:r w:rsidRPr="006535F9">
              <w:rPr>
                <w:b/>
                <w:i/>
                <w:iCs/>
              </w:rPr>
              <w:lastRenderedPageBreak/>
              <w:t>referire</w:t>
            </w:r>
            <w:r>
              <w:rPr>
                <w:b/>
                <w:i/>
                <w:iCs/>
              </w:rPr>
              <w:t xml:space="preserve"> (</w:t>
            </w:r>
            <w:r w:rsidRPr="006535F9">
              <w:rPr>
                <w:bCs/>
              </w:rPr>
              <w:t>Pentru a fi eligibile, proiectele promovate în cadrul PT-P7 trebuie să îndeplinească următoarele condiții:</w:t>
            </w:r>
          </w:p>
          <w:p w:rsidR="00A448B5" w:rsidRDefault="00A448B5" w:rsidP="00A448B5">
            <w:pPr>
              <w:pStyle w:val="Listparagraf"/>
              <w:tabs>
                <w:tab w:val="left" w:pos="316"/>
              </w:tabs>
              <w:ind w:left="32"/>
              <w:jc w:val="both"/>
              <w:rPr>
                <w:bCs/>
                <w:i/>
                <w:iCs/>
              </w:rPr>
            </w:pPr>
            <w:r w:rsidRPr="006535F9">
              <w:rPr>
                <w:bCs/>
                <w:i/>
                <w:iCs/>
              </w:rPr>
              <w:t>Proiectul se regăsește în lista de proiectelor menționată în PT, iar perioada de implementare a proiectului se încadrează în perioada de eligibilitate (între 01.01.2021 şi 31.12.2029)</w:t>
            </w:r>
            <w:r>
              <w:rPr>
                <w:bCs/>
                <w:i/>
                <w:iCs/>
              </w:rPr>
              <w:t xml:space="preserve">. </w:t>
            </w:r>
          </w:p>
          <w:p w:rsidR="00A448B5" w:rsidRPr="00EB2230" w:rsidRDefault="00A448B5" w:rsidP="00A448B5">
            <w:pPr>
              <w:pStyle w:val="Listparagraf"/>
              <w:tabs>
                <w:tab w:val="left" w:pos="316"/>
              </w:tabs>
              <w:ind w:left="32"/>
              <w:jc w:val="both"/>
              <w:rPr>
                <w:bCs/>
                <w:i/>
                <w:iCs/>
              </w:rPr>
            </w:pPr>
            <w:r w:rsidRPr="00F242F6">
              <w:rPr>
                <w:b/>
                <w:i/>
                <w:iCs/>
              </w:rPr>
              <w:t xml:space="preserve"> </w:t>
            </w:r>
            <w:r>
              <w:rPr>
                <w:b/>
                <w:i/>
                <w:iCs/>
              </w:rPr>
              <w:t>De asemenea, de clarificat daca p</w:t>
            </w:r>
            <w:r w:rsidRPr="00F242F6">
              <w:rPr>
                <w:b/>
                <w:i/>
                <w:iCs/>
              </w:rPr>
              <w:t>roiectele la care se face referire sunt tipuri de proiecte sau initiatorii acestor proiecte sunt inclusi in aceasta lista?</w:t>
            </w:r>
          </w:p>
        </w:tc>
        <w:tc>
          <w:tcPr>
            <w:tcW w:w="1134" w:type="dxa"/>
          </w:tcPr>
          <w:p w:rsidR="00A448B5" w:rsidRPr="006535F9" w:rsidRDefault="00A448B5" w:rsidP="00A448B5">
            <w:pPr>
              <w:rPr>
                <w:bCs/>
              </w:rPr>
            </w:pPr>
            <w:r w:rsidRPr="006535F9">
              <w:rPr>
                <w:bCs/>
              </w:rPr>
              <w:lastRenderedPageBreak/>
              <w:t xml:space="preserve">GS </w:t>
            </w:r>
            <w:r w:rsidR="00D13938">
              <w:rPr>
                <w:bCs/>
              </w:rPr>
              <w:t>Pag.</w:t>
            </w:r>
            <w:r w:rsidRPr="006535F9">
              <w:rPr>
                <w:bCs/>
              </w:rPr>
              <w:t xml:space="preserve"> 44</w:t>
            </w:r>
          </w:p>
        </w:tc>
        <w:tc>
          <w:tcPr>
            <w:tcW w:w="1418" w:type="dxa"/>
          </w:tcPr>
          <w:p w:rsidR="00A448B5" w:rsidRPr="000A152C" w:rsidRDefault="00B02617" w:rsidP="00A448B5">
            <w:pPr>
              <w:rPr>
                <w:b/>
                <w:bCs/>
              </w:rPr>
            </w:pPr>
            <w:r>
              <w:rPr>
                <w:b/>
                <w:bCs/>
              </w:rPr>
              <w:t>N/A</w:t>
            </w:r>
          </w:p>
        </w:tc>
        <w:tc>
          <w:tcPr>
            <w:tcW w:w="3171" w:type="dxa"/>
          </w:tcPr>
          <w:p w:rsidR="00A448B5" w:rsidRPr="00A57422" w:rsidRDefault="00A448B5" w:rsidP="00A448B5">
            <w:pPr>
              <w:jc w:val="both"/>
              <w:rPr>
                <w:bCs/>
              </w:rPr>
            </w:pPr>
            <w:r w:rsidRPr="00A57422">
              <w:rPr>
                <w:bCs/>
              </w:rPr>
              <w:t>În Programul Transport 2021-2027 nu există o listă de proiecte de</w:t>
            </w:r>
            <w:r w:rsidR="00893E19">
              <w:rPr>
                <w:bCs/>
              </w:rPr>
              <w:t xml:space="preserve">dicate în cadrul priorității 7 </w:t>
            </w:r>
            <w:r w:rsidRPr="00A57422">
              <w:rPr>
                <w:bCs/>
              </w:rPr>
              <w:t xml:space="preserve">Dezvoltarea transportului naval </w:t>
            </w:r>
            <w:r w:rsidRPr="00A57422">
              <w:rPr>
                <w:bCs/>
              </w:rPr>
              <w:lastRenderedPageBreak/>
              <w:t>și multimodal, ci o listă cu acțiuni ce pot fi sprijinite prin program în conformitate cu strategia de finanțar</w:t>
            </w:r>
            <w:r w:rsidR="00893E19">
              <w:rPr>
                <w:bCs/>
              </w:rPr>
              <w:t>e prevăzută în documentul cadru</w:t>
            </w:r>
            <w:r w:rsidRPr="00A57422">
              <w:rPr>
                <w:bCs/>
              </w:rPr>
              <w:t xml:space="preserve"> </w:t>
            </w:r>
            <w:r w:rsidR="00893E19">
              <w:rPr>
                <w:bCs/>
              </w:rPr>
              <w:t xml:space="preserve">- Programul Investițional (PI) </w:t>
            </w:r>
            <w:r w:rsidRPr="00A57422">
              <w:rPr>
                <w:bCs/>
              </w:rPr>
              <w:t xml:space="preserve">pentru dezvoltarea infrastructurii de transport pentru perioada 2021-2030 (Capitolul 2.4. Moduri de transport: Naval, aprobat prin H.G. nr. 1312 / 2021 privind modificarea Hotărârii Guvernului nr. 666/2016 pentru aprobarea documentului strategic Master Planul General de Transport al României (https://legislatie.just.ro/Public/DetaliiDocument/250104). Documentul poate fi consultat pe site-ul MTI - Secțiunea Strategia în transporturi – Strategie – Strategii/Politici/Programe (https://www.mt.ro/web14/strategia-in-transporturi/transporturi-strategie/strategii-sectoriale-politici-programe). </w:t>
            </w:r>
          </w:p>
          <w:p w:rsidR="00A448B5" w:rsidRDefault="00A448B5" w:rsidP="00A448B5">
            <w:pPr>
              <w:rPr>
                <w:b/>
              </w:rPr>
            </w:pPr>
            <w:r>
              <w:rPr>
                <w:bCs/>
              </w:rPr>
              <w:t>E</w:t>
            </w:r>
            <w:r w:rsidRPr="00A57422">
              <w:rPr>
                <w:bCs/>
              </w:rPr>
              <w:t>roarea de redactare semnalată fi corectată în cadrul variantei consolidate a Ghidului de finanțare PT 2021-2027</w:t>
            </w:r>
          </w:p>
        </w:tc>
      </w:tr>
      <w:tr w:rsidR="00A448B5" w:rsidTr="00E4629D">
        <w:tc>
          <w:tcPr>
            <w:tcW w:w="536" w:type="dxa"/>
          </w:tcPr>
          <w:p w:rsidR="00A448B5" w:rsidRPr="00962765" w:rsidRDefault="00A448B5" w:rsidP="00A448B5">
            <w:pPr>
              <w:rPr>
                <w:b/>
              </w:rPr>
            </w:pPr>
            <w:r>
              <w:rPr>
                <w:b/>
              </w:rPr>
              <w:lastRenderedPageBreak/>
              <w:t>3</w:t>
            </w:r>
          </w:p>
        </w:tc>
        <w:tc>
          <w:tcPr>
            <w:tcW w:w="1160" w:type="dxa"/>
          </w:tcPr>
          <w:p w:rsidR="00A448B5" w:rsidRPr="00962765" w:rsidRDefault="00A448B5" w:rsidP="00A448B5">
            <w:pPr>
              <w:rPr>
                <w:b/>
              </w:rPr>
            </w:pPr>
            <w:r>
              <w:rPr>
                <w:b/>
              </w:rPr>
              <w:t>AFDJ Galati</w:t>
            </w:r>
          </w:p>
        </w:tc>
        <w:tc>
          <w:tcPr>
            <w:tcW w:w="1418" w:type="dxa"/>
          </w:tcPr>
          <w:p w:rsidR="00A448B5" w:rsidRPr="009418ED" w:rsidRDefault="00000000" w:rsidP="00A448B5">
            <w:pPr>
              <w:rPr>
                <w:bCs/>
              </w:rPr>
            </w:pPr>
            <w:hyperlink r:id="rId8" w:history="1">
              <w:r w:rsidR="00A448B5" w:rsidRPr="00F60B07">
                <w:rPr>
                  <w:rStyle w:val="Hyperlink"/>
                  <w:bCs/>
                </w:rPr>
                <w:t>dumbrava.catalina@afdj.ro</w:t>
              </w:r>
            </w:hyperlink>
          </w:p>
        </w:tc>
        <w:tc>
          <w:tcPr>
            <w:tcW w:w="4252" w:type="dxa"/>
          </w:tcPr>
          <w:p w:rsidR="00A448B5" w:rsidRPr="00EB2230" w:rsidRDefault="00A448B5" w:rsidP="00A448B5">
            <w:pPr>
              <w:rPr>
                <w:bCs/>
              </w:rPr>
            </w:pPr>
            <w:r>
              <w:rPr>
                <w:bCs/>
              </w:rPr>
              <w:t>1.1.</w:t>
            </w:r>
            <w:r w:rsidRPr="00EB2230">
              <w:rPr>
                <w:bCs/>
              </w:rPr>
              <w:t xml:space="preserve">Preambul </w:t>
            </w:r>
          </w:p>
          <w:p w:rsidR="00A448B5" w:rsidRPr="00EB2230" w:rsidRDefault="00A448B5" w:rsidP="00A448B5">
            <w:pPr>
              <w:rPr>
                <w:b/>
              </w:rPr>
            </w:pPr>
            <w:r w:rsidRPr="00EB2230">
              <w:rPr>
                <w:bCs/>
              </w:rPr>
              <w:t xml:space="preserve">Corectarea unei erori materiale: </w:t>
            </w:r>
            <w:r w:rsidRPr="00EB2230">
              <w:rPr>
                <w:b/>
                <w:i/>
                <w:iCs/>
              </w:rPr>
              <w:t>HG 1312/2021 de aprobare a PI 2021-2023</w:t>
            </w:r>
            <w:r w:rsidRPr="00EB2230">
              <w:rPr>
                <w:bCs/>
              </w:rPr>
              <w:t>, in loc de HG 1213/2021</w:t>
            </w:r>
          </w:p>
          <w:p w:rsidR="00A448B5" w:rsidRPr="001C6C17" w:rsidRDefault="00A448B5" w:rsidP="00A448B5">
            <w:pPr>
              <w:ind w:left="360"/>
              <w:rPr>
                <w:b/>
              </w:rPr>
            </w:pPr>
          </w:p>
        </w:tc>
        <w:tc>
          <w:tcPr>
            <w:tcW w:w="1134" w:type="dxa"/>
          </w:tcPr>
          <w:p w:rsidR="00A448B5" w:rsidRPr="003C3392" w:rsidRDefault="00A448B5" w:rsidP="00A448B5">
            <w:pPr>
              <w:rPr>
                <w:bCs/>
              </w:rPr>
            </w:pPr>
            <w:r>
              <w:rPr>
                <w:bCs/>
              </w:rPr>
              <w:t>GS</w:t>
            </w:r>
            <w:r w:rsidR="00E60494">
              <w:rPr>
                <w:bCs/>
              </w:rPr>
              <w:t>.</w:t>
            </w:r>
            <w:r>
              <w:rPr>
                <w:bCs/>
              </w:rPr>
              <w:t xml:space="preserve"> </w:t>
            </w:r>
            <w:r w:rsidRPr="003C3392">
              <w:rPr>
                <w:bCs/>
              </w:rPr>
              <w:t>Pag. 6</w:t>
            </w:r>
          </w:p>
        </w:tc>
        <w:tc>
          <w:tcPr>
            <w:tcW w:w="1418" w:type="dxa"/>
          </w:tcPr>
          <w:p w:rsidR="00A448B5" w:rsidRPr="000A152C" w:rsidRDefault="00A448B5" w:rsidP="00A448B5">
            <w:pPr>
              <w:rPr>
                <w:b/>
                <w:bCs/>
                <w:lang w:val="ro-RO"/>
              </w:rPr>
            </w:pPr>
            <w:r w:rsidRPr="000A152C">
              <w:rPr>
                <w:b/>
                <w:bCs/>
              </w:rPr>
              <w:t>Acceptat</w:t>
            </w:r>
            <w:r w:rsidRPr="000A152C">
              <w:rPr>
                <w:b/>
                <w:bCs/>
                <w:lang w:val="ro-RO"/>
              </w:rPr>
              <w:t>ă</w:t>
            </w:r>
          </w:p>
          <w:p w:rsidR="00A448B5" w:rsidRPr="000A152C" w:rsidRDefault="00A448B5" w:rsidP="00A448B5">
            <w:pPr>
              <w:rPr>
                <w:b/>
                <w:bCs/>
                <w:lang w:val="ro-RO"/>
              </w:rPr>
            </w:pPr>
          </w:p>
          <w:p w:rsidR="00A448B5" w:rsidRPr="000A152C" w:rsidRDefault="00A448B5" w:rsidP="00A448B5">
            <w:pPr>
              <w:rPr>
                <w:b/>
                <w:bCs/>
                <w:lang w:val="ro-RO"/>
              </w:rPr>
            </w:pPr>
          </w:p>
          <w:p w:rsidR="00A448B5" w:rsidRPr="000A152C" w:rsidRDefault="00A448B5" w:rsidP="00A448B5">
            <w:pPr>
              <w:rPr>
                <w:b/>
                <w:bCs/>
                <w:lang w:val="ro-RO"/>
              </w:rPr>
            </w:pPr>
          </w:p>
          <w:p w:rsidR="00A448B5" w:rsidRPr="000A152C" w:rsidRDefault="00A448B5" w:rsidP="00A448B5">
            <w:pPr>
              <w:rPr>
                <w:b/>
                <w:bCs/>
                <w:lang w:val="ro-RO"/>
              </w:rPr>
            </w:pPr>
          </w:p>
        </w:tc>
        <w:tc>
          <w:tcPr>
            <w:tcW w:w="3171" w:type="dxa"/>
          </w:tcPr>
          <w:p w:rsidR="00A448B5" w:rsidRPr="00893E19" w:rsidRDefault="00893E19" w:rsidP="00A448B5">
            <w:r w:rsidRPr="00893E19">
              <w:t>Secțiunea va fi revizuită corespunzător</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spacing w:after="160" w:line="259" w:lineRule="auto"/>
              <w:rPr>
                <w:bCs/>
              </w:rPr>
            </w:pPr>
            <w:r>
              <w:rPr>
                <w:bCs/>
              </w:rPr>
              <w:t>1.2. Abrevieri</w:t>
            </w:r>
          </w:p>
          <w:p w:rsidR="00A448B5" w:rsidRDefault="00A448B5" w:rsidP="00BD0B67">
            <w:pPr>
              <w:rPr>
                <w:b/>
              </w:rPr>
            </w:pPr>
            <w:r w:rsidRPr="001C6C17">
              <w:rPr>
                <w:bCs/>
              </w:rPr>
              <w:t xml:space="preserve">Completarea abrevierilor cu </w:t>
            </w:r>
            <w:r w:rsidRPr="001C6C17">
              <w:rPr>
                <w:b/>
                <w:i/>
                <w:iCs/>
              </w:rPr>
              <w:t>API - Application Programming Interface</w:t>
            </w:r>
            <w:r>
              <w:rPr>
                <w:b/>
                <w:i/>
                <w:iCs/>
              </w:rPr>
              <w:t xml:space="preserve">, </w:t>
            </w:r>
            <w:r w:rsidRPr="003D3F50">
              <w:rPr>
                <w:bCs/>
              </w:rPr>
              <w:t>acronim utilizat la pagina 36 din proiectuil de GS</w:t>
            </w:r>
          </w:p>
        </w:tc>
        <w:tc>
          <w:tcPr>
            <w:tcW w:w="1134" w:type="dxa"/>
          </w:tcPr>
          <w:p w:rsidR="00A448B5" w:rsidRPr="003C3392" w:rsidRDefault="00A448B5" w:rsidP="00A448B5">
            <w:pPr>
              <w:rPr>
                <w:bCs/>
              </w:rPr>
            </w:pPr>
            <w:r>
              <w:rPr>
                <w:bCs/>
              </w:rPr>
              <w:t>GS</w:t>
            </w:r>
            <w:r w:rsidR="00E60494">
              <w:rPr>
                <w:bCs/>
              </w:rPr>
              <w:t>.</w:t>
            </w:r>
            <w:r w:rsidR="001A48B0">
              <w:rPr>
                <w:bCs/>
              </w:rPr>
              <w:t xml:space="preserve"> </w:t>
            </w:r>
            <w:r w:rsidRPr="003C3392">
              <w:rPr>
                <w:bCs/>
              </w:rPr>
              <w:t>Pag. 6</w:t>
            </w:r>
          </w:p>
        </w:tc>
        <w:tc>
          <w:tcPr>
            <w:tcW w:w="1418" w:type="dxa"/>
          </w:tcPr>
          <w:p w:rsidR="00A448B5" w:rsidRPr="000A152C" w:rsidRDefault="00A448B5" w:rsidP="00A448B5">
            <w:pPr>
              <w:rPr>
                <w:b/>
                <w:bCs/>
              </w:rPr>
            </w:pPr>
            <w:r w:rsidRPr="000A152C">
              <w:rPr>
                <w:b/>
                <w:bCs/>
              </w:rPr>
              <w:t>Acceptată</w:t>
            </w:r>
          </w:p>
        </w:tc>
        <w:tc>
          <w:tcPr>
            <w:tcW w:w="3171" w:type="dxa"/>
          </w:tcPr>
          <w:p w:rsidR="00A448B5" w:rsidRDefault="006A3045" w:rsidP="00A448B5">
            <w:pPr>
              <w:rPr>
                <w:b/>
              </w:rPr>
            </w:pPr>
            <w:r w:rsidRPr="00893E19">
              <w:t>Secțiunea va fi revizuită corespunzător</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rPr>
                <w:bCs/>
              </w:rPr>
            </w:pPr>
            <w:r>
              <w:rPr>
                <w:bCs/>
              </w:rPr>
              <w:t>2.1. Informatii generale despre program</w:t>
            </w:r>
          </w:p>
          <w:p w:rsidR="00A448B5" w:rsidRDefault="00A448B5" w:rsidP="00A448B5">
            <w:pPr>
              <w:rPr>
                <w:bCs/>
              </w:rPr>
            </w:pPr>
            <w:r>
              <w:rPr>
                <w:bCs/>
              </w:rPr>
              <w:t>1. Completarea urmatorului paragraf dupa cum urmeza:</w:t>
            </w:r>
          </w:p>
          <w:p w:rsidR="00A448B5" w:rsidRDefault="00A448B5" w:rsidP="00A448B5">
            <w:pPr>
              <w:rPr>
                <w:bCs/>
              </w:rPr>
            </w:pPr>
            <w:r>
              <w:rPr>
                <w:bCs/>
              </w:rPr>
              <w:t>”</w:t>
            </w:r>
            <w:r w:rsidRPr="00E23EF6">
              <w:rPr>
                <w:bCs/>
              </w:rPr>
              <w:t xml:space="preserve">Proiectele vor avea în vedere creșterea atractivității transportului naval prin îmbunătățirea condițiilor de navigație </w:t>
            </w:r>
            <w:r w:rsidRPr="00E23EF6">
              <w:rPr>
                <w:b/>
              </w:rPr>
              <w:t>pe sectorul românesc al Dunării</w:t>
            </w:r>
            <w:r w:rsidRPr="00E23EF6">
              <w:rPr>
                <w:bCs/>
              </w:rPr>
              <w:t xml:space="preserve"> și prin investiții în infrastructura portuară și în conexiunile cu hinterlandul; creșterea fiabilității navigabilității pe Canalele Dunării cu Marea Neagră prin consolidarea malurilor canalelor și modernizarea ecluzelor; finalizarea lucrărilor de pe Canalul București – Dunăre; modernizarea navelor de transport dunărene operate de operatorii români cu motoare ecologice.</w:t>
            </w:r>
            <w:r>
              <w:rPr>
                <w:bCs/>
              </w:rPr>
              <w:t>”</w:t>
            </w:r>
          </w:p>
          <w:p w:rsidR="00A448B5" w:rsidRPr="001C6C17" w:rsidRDefault="00A448B5" w:rsidP="00A448B5">
            <w:pPr>
              <w:rPr>
                <w:bCs/>
              </w:rPr>
            </w:pPr>
            <w:r>
              <w:rPr>
                <w:bCs/>
              </w:rPr>
              <w:t>2.</w:t>
            </w:r>
            <w:r w:rsidRPr="001C6C17">
              <w:rPr>
                <w:bCs/>
              </w:rPr>
              <w:t xml:space="preserve">Reformularea paragrafului din GS: </w:t>
            </w:r>
            <w:r>
              <w:rPr>
                <w:bCs/>
              </w:rPr>
              <w:t>”</w:t>
            </w:r>
            <w:r w:rsidRPr="001C6C17">
              <w:rPr>
                <w:bCs/>
              </w:rPr>
              <w:t>În ceea ce privește îmbunătățirea condițiilor de navigație pe Dunăre vor fi sprijinite acțiunile ce au ca impact eliminarea punctelor critice pentru navigație pe Dunăre și creșterea eficienței transportului naval pe canalele navigabile ale acesteia</w:t>
            </w:r>
            <w:r>
              <w:rPr>
                <w:bCs/>
              </w:rPr>
              <w:t>”</w:t>
            </w:r>
            <w:r w:rsidRPr="001C6C17">
              <w:rPr>
                <w:bCs/>
              </w:rPr>
              <w:t xml:space="preserve">, astfel: </w:t>
            </w:r>
          </w:p>
          <w:p w:rsidR="00A448B5" w:rsidRPr="001C6C17" w:rsidRDefault="00A448B5" w:rsidP="00A448B5">
            <w:pPr>
              <w:rPr>
                <w:b/>
                <w:i/>
                <w:iCs/>
              </w:rPr>
            </w:pPr>
            <w:r>
              <w:rPr>
                <w:b/>
              </w:rPr>
              <w:t xml:space="preserve"> ”</w:t>
            </w:r>
            <w:r w:rsidRPr="001C6C17">
              <w:rPr>
                <w:bCs/>
                <w:i/>
                <w:iCs/>
              </w:rPr>
              <w:t>În ceea ce privește îmbunătățirea condițiilor de navigație</w:t>
            </w:r>
            <w:r w:rsidRPr="001C6C17">
              <w:rPr>
                <w:b/>
                <w:i/>
                <w:iCs/>
              </w:rPr>
              <w:t xml:space="preserve"> pe sectorul românesc al Dunării, </w:t>
            </w:r>
            <w:r w:rsidRPr="001C6C17">
              <w:rPr>
                <w:bCs/>
                <w:i/>
                <w:iCs/>
              </w:rPr>
              <w:t>vor fi sprijinite acțiunile ce au ca</w:t>
            </w:r>
            <w:r w:rsidRPr="001C6C17">
              <w:rPr>
                <w:b/>
                <w:i/>
                <w:iCs/>
              </w:rPr>
              <w:t xml:space="preserve"> </w:t>
            </w:r>
            <w:r w:rsidRPr="001C6C17">
              <w:rPr>
                <w:b/>
                <w:i/>
                <w:iCs/>
                <w:strike/>
              </w:rPr>
              <w:t>impact</w:t>
            </w:r>
            <w:r w:rsidRPr="001C6C17">
              <w:rPr>
                <w:b/>
                <w:i/>
                <w:iCs/>
              </w:rPr>
              <w:t xml:space="preserve"> efect eliminarea punctelor critice pentru navigație, creșterea </w:t>
            </w:r>
            <w:r w:rsidRPr="001C6C17">
              <w:rPr>
                <w:b/>
                <w:i/>
                <w:iCs/>
                <w:strike/>
              </w:rPr>
              <w:t>eficienței și</w:t>
            </w:r>
            <w:r w:rsidRPr="001C6C17">
              <w:rPr>
                <w:b/>
                <w:i/>
                <w:iCs/>
              </w:rPr>
              <w:t xml:space="preserve"> siguranței transportului naval pe Dunăre,  pe  Canalul Sulina și pe celelalte canale navigabile ale Dunării, asigurarea mobilității durabile și inteligente.</w:t>
            </w:r>
            <w:r>
              <w:rPr>
                <w:b/>
                <w:i/>
                <w:iCs/>
              </w:rPr>
              <w:t>”</w:t>
            </w:r>
          </w:p>
        </w:tc>
        <w:tc>
          <w:tcPr>
            <w:tcW w:w="1134" w:type="dxa"/>
          </w:tcPr>
          <w:p w:rsidR="00A448B5" w:rsidRPr="003C3392" w:rsidRDefault="00A448B5" w:rsidP="00A448B5">
            <w:pPr>
              <w:rPr>
                <w:bCs/>
              </w:rPr>
            </w:pPr>
            <w:r>
              <w:rPr>
                <w:bCs/>
              </w:rPr>
              <w:t>GS</w:t>
            </w:r>
            <w:r w:rsidR="00E60494">
              <w:rPr>
                <w:bCs/>
              </w:rPr>
              <w:t>.</w:t>
            </w:r>
            <w:r>
              <w:rPr>
                <w:bCs/>
              </w:rPr>
              <w:t xml:space="preserve"> </w:t>
            </w:r>
            <w:r w:rsidRPr="003C3392">
              <w:rPr>
                <w:bCs/>
              </w:rPr>
              <w:t>Pag. 11</w:t>
            </w:r>
          </w:p>
        </w:tc>
        <w:tc>
          <w:tcPr>
            <w:tcW w:w="1418" w:type="dxa"/>
          </w:tcPr>
          <w:p w:rsidR="00A448B5" w:rsidRPr="000A152C" w:rsidRDefault="00A448B5" w:rsidP="006A3045">
            <w:pPr>
              <w:rPr>
                <w:b/>
                <w:bCs/>
              </w:rPr>
            </w:pPr>
            <w:r w:rsidRPr="000A152C">
              <w:rPr>
                <w:b/>
                <w:bCs/>
              </w:rPr>
              <w:t>Acceptat</w:t>
            </w:r>
            <w:r w:rsidR="0032688B" w:rsidRPr="000A152C">
              <w:rPr>
                <w:b/>
                <w:bCs/>
              </w:rPr>
              <w:t>ă</w:t>
            </w:r>
            <w:r w:rsidRPr="000A152C">
              <w:rPr>
                <w:b/>
                <w:bCs/>
              </w:rPr>
              <w:t xml:space="preserve"> </w:t>
            </w:r>
          </w:p>
        </w:tc>
        <w:tc>
          <w:tcPr>
            <w:tcW w:w="3171" w:type="dxa"/>
          </w:tcPr>
          <w:p w:rsidR="00A14935" w:rsidRPr="00A14935" w:rsidRDefault="00EC3EDE" w:rsidP="00EC3EDE">
            <w:pPr>
              <w:pStyle w:val="Listparagraf"/>
              <w:ind w:left="0"/>
              <w:rPr>
                <w:bCs/>
              </w:rPr>
            </w:pPr>
            <w:r>
              <w:rPr>
                <w:bCs/>
              </w:rPr>
              <w:t>1.</w:t>
            </w:r>
            <w:r w:rsidR="00A448B5" w:rsidRPr="00A14935">
              <w:rPr>
                <w:bCs/>
              </w:rPr>
              <w:t xml:space="preserve">Formularea </w:t>
            </w:r>
            <w:r w:rsidR="000301F0" w:rsidRPr="00A14935">
              <w:rPr>
                <w:bCs/>
              </w:rPr>
              <w:t xml:space="preserve">propusă va fi preluată în forma </w:t>
            </w:r>
            <w:r w:rsidR="001A48B0">
              <w:rPr>
                <w:bCs/>
              </w:rPr>
              <w:t>consolidată</w:t>
            </w:r>
            <w:r w:rsidR="000301F0" w:rsidRPr="00A14935">
              <w:rPr>
                <w:bCs/>
              </w:rPr>
              <w:t xml:space="preserve"> a ghidului.</w:t>
            </w:r>
          </w:p>
          <w:p w:rsidR="000301F0" w:rsidRDefault="00A448B5" w:rsidP="00A448B5">
            <w:pPr>
              <w:rPr>
                <w:bCs/>
              </w:rPr>
            </w:pPr>
            <w:r>
              <w:rPr>
                <w:bCs/>
              </w:rPr>
              <w:t xml:space="preserve"> </w:t>
            </w:r>
          </w:p>
          <w:p w:rsidR="00A448B5" w:rsidRPr="00C63A08" w:rsidRDefault="00A448B5" w:rsidP="00A448B5">
            <w:pPr>
              <w:rPr>
                <w:bCs/>
              </w:rPr>
            </w:pPr>
            <w:r>
              <w:rPr>
                <w:bCs/>
              </w:rPr>
              <w:t xml:space="preserve">Se accepta completarea cu canalele Dunarii, pentru corelare cu </w:t>
            </w:r>
            <w:r w:rsidRPr="00C63A08">
              <w:rPr>
                <w:bCs/>
              </w:rPr>
              <w:t xml:space="preserve">documentul </w:t>
            </w:r>
            <w:r w:rsidR="001A48B0">
              <w:rPr>
                <w:bCs/>
              </w:rPr>
              <w:t xml:space="preserve"> </w:t>
            </w:r>
            <w:r w:rsidRPr="00C63A08">
              <w:rPr>
                <w:bCs/>
              </w:rPr>
              <w:t xml:space="preserve">”INDICATORI </w:t>
            </w:r>
          </w:p>
          <w:p w:rsidR="00A448B5" w:rsidRPr="00C63A08" w:rsidRDefault="00A448B5" w:rsidP="00A448B5">
            <w:pPr>
              <w:rPr>
                <w:bCs/>
              </w:rPr>
            </w:pPr>
            <w:r w:rsidRPr="00C63A08">
              <w:rPr>
                <w:bCs/>
              </w:rPr>
              <w:t xml:space="preserve">PROGRAMUL TRANSPORT 2021-2027 </w:t>
            </w:r>
          </w:p>
          <w:p w:rsidR="00A448B5" w:rsidRPr="001C6C17" w:rsidRDefault="00A448B5" w:rsidP="00A448B5">
            <w:pPr>
              <w:rPr>
                <w:bCs/>
              </w:rPr>
            </w:pPr>
            <w:r w:rsidRPr="00C63A08">
              <w:rPr>
                <w:bCs/>
              </w:rPr>
              <w:t>(Cadrul de performanță)”, aprobat de CE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32688B">
            <w:pPr>
              <w:jc w:val="both"/>
              <w:rPr>
                <w:bCs/>
              </w:rPr>
            </w:pPr>
            <w:r w:rsidRPr="00E804A8">
              <w:rPr>
                <w:bCs/>
              </w:rPr>
              <w:t>2.3</w:t>
            </w:r>
            <w:r w:rsidR="0032688B">
              <w:rPr>
                <w:bCs/>
              </w:rPr>
              <w:t xml:space="preserve">. </w:t>
            </w:r>
            <w:r w:rsidRPr="00E804A8">
              <w:rPr>
                <w:bCs/>
              </w:rPr>
              <w:t>Reglementări europene și naționale, cadrul strategic, documente programatice aplicabile</w:t>
            </w:r>
          </w:p>
          <w:p w:rsidR="00A448B5" w:rsidRDefault="00A448B5" w:rsidP="0032688B">
            <w:pPr>
              <w:jc w:val="both"/>
              <w:rPr>
                <w:bCs/>
              </w:rPr>
            </w:pPr>
            <w:r>
              <w:rPr>
                <w:bCs/>
              </w:rPr>
              <w:t>Completarea reglementarilor cu Regulamentul UE nr.1315/2013 și Regulamentul UE nr. 852/2020</w:t>
            </w:r>
          </w:p>
        </w:tc>
        <w:tc>
          <w:tcPr>
            <w:tcW w:w="1134" w:type="dxa"/>
          </w:tcPr>
          <w:p w:rsidR="00A448B5" w:rsidRPr="003C3392" w:rsidRDefault="00A448B5" w:rsidP="00A448B5">
            <w:pPr>
              <w:rPr>
                <w:bCs/>
              </w:rPr>
            </w:pPr>
            <w:r>
              <w:rPr>
                <w:bCs/>
              </w:rPr>
              <w:t>GS, Pag.12-13</w:t>
            </w:r>
          </w:p>
        </w:tc>
        <w:tc>
          <w:tcPr>
            <w:tcW w:w="1418" w:type="dxa"/>
          </w:tcPr>
          <w:p w:rsidR="00A448B5" w:rsidRPr="000A152C" w:rsidRDefault="00A448B5" w:rsidP="00A448B5">
            <w:pPr>
              <w:rPr>
                <w:b/>
                <w:bCs/>
              </w:rPr>
            </w:pPr>
            <w:r w:rsidRPr="000A152C">
              <w:rPr>
                <w:b/>
                <w:bCs/>
              </w:rPr>
              <w:t>Acceptată</w:t>
            </w:r>
          </w:p>
        </w:tc>
        <w:tc>
          <w:tcPr>
            <w:tcW w:w="3171" w:type="dxa"/>
          </w:tcPr>
          <w:p w:rsidR="00A448B5" w:rsidRDefault="00A448B5" w:rsidP="00A448B5">
            <w:pPr>
              <w:rPr>
                <w:bCs/>
              </w:rPr>
            </w:pPr>
            <w:r>
              <w:rPr>
                <w:bCs/>
              </w:rPr>
              <w:t>Secțiunea a fost completat</w:t>
            </w:r>
            <w:r w:rsidR="008E2437">
              <w:rPr>
                <w:bCs/>
              </w:rPr>
              <w:t>ă</w:t>
            </w:r>
            <w:r>
              <w:rPr>
                <w:bCs/>
              </w:rPr>
              <w:t xml:space="preserve"> cu cele doua acte normative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CC67BA" w:rsidRDefault="00A448B5" w:rsidP="00A448B5">
            <w:pPr>
              <w:jc w:val="both"/>
              <w:rPr>
                <w:bCs/>
              </w:rPr>
            </w:pPr>
            <w:r w:rsidRPr="00BB4D3E">
              <w:rPr>
                <w:bCs/>
              </w:rPr>
              <w:t>3.8.1</w:t>
            </w:r>
            <w:r w:rsidR="00670FC6">
              <w:rPr>
                <w:bCs/>
              </w:rPr>
              <w:t xml:space="preserve">. </w:t>
            </w:r>
            <w:r w:rsidRPr="00BB4D3E">
              <w:rPr>
                <w:bCs/>
              </w:rPr>
              <w:t xml:space="preserve">Indicatori de realizare </w:t>
            </w:r>
            <w:r w:rsidRPr="00CC67BA">
              <w:rPr>
                <w:bCs/>
              </w:rPr>
              <w:t>Modificarea definitiei indicatorului:</w:t>
            </w:r>
          </w:p>
          <w:p w:rsidR="00A448B5" w:rsidRDefault="00A448B5" w:rsidP="00A448B5">
            <w:pPr>
              <w:jc w:val="both"/>
              <w:rPr>
                <w:b/>
              </w:rPr>
            </w:pPr>
            <w:r w:rsidRPr="00CC67BA">
              <w:rPr>
                <w:bCs/>
              </w:rPr>
              <w:t xml:space="preserve">RCO 51 -Lungimea căilor navigabile interioare noi, reabilitate sau modernizate – TEN-T = Indicatorul se referă la lungimea căilor navigabile noi construite sau reabilitate/modernizate din punct de vedere al capacității </w:t>
            </w:r>
            <w:r w:rsidRPr="00CC67BA">
              <w:rPr>
                <w:b/>
              </w:rPr>
              <w:t>și siguranței</w:t>
            </w:r>
            <w:r w:rsidRPr="00CC67BA">
              <w:rPr>
                <w:bCs/>
              </w:rPr>
              <w:t xml:space="preserve"> de navigație</w:t>
            </w:r>
            <w:r>
              <w:rPr>
                <w:bCs/>
              </w:rPr>
              <w:t xml:space="preserve"> </w:t>
            </w:r>
            <w:r w:rsidRPr="00CC67BA">
              <w:rPr>
                <w:bCs/>
              </w:rPr>
              <w:t xml:space="preserve">situate pe rețeaua Transeuropeană de transport definită conform prevederilor Regulamentului (UE) 1315/2013. Reabilitarea sau modernizarea capacității de navigație se referă la îmbunătățirea condițiilor de </w:t>
            </w:r>
            <w:r w:rsidRPr="002A0961">
              <w:rPr>
                <w:b/>
                <w:strike/>
              </w:rPr>
              <w:t>trafic</w:t>
            </w:r>
            <w:r w:rsidRPr="002A0961">
              <w:rPr>
                <w:b/>
              </w:rPr>
              <w:t xml:space="preserve"> navigație</w:t>
            </w:r>
            <w:r w:rsidRPr="00CC67BA">
              <w:rPr>
                <w:bCs/>
              </w:rPr>
              <w:t xml:space="preserve"> și de siguranță. Pentru a fi contabilizată secțiunea de cale navigabilă trebuie să fie fizic finalizată și să îndeplinească toate condițiile pentru a fi pusă în operare. Lucrările contabilizate de acest indicator se referă la secțiunile de căi navigabile cu capacități de navigație noi sau îmbunătățite. În cazul unei intervenții punctuale la o ecluză lungimea întregii căi navigabile se ia în considerare.</w:t>
            </w:r>
          </w:p>
        </w:tc>
        <w:tc>
          <w:tcPr>
            <w:tcW w:w="1134" w:type="dxa"/>
          </w:tcPr>
          <w:p w:rsidR="00A448B5" w:rsidRPr="003C3392" w:rsidRDefault="00A448B5" w:rsidP="00A448B5">
            <w:pPr>
              <w:rPr>
                <w:bCs/>
              </w:rPr>
            </w:pPr>
            <w:r>
              <w:rPr>
                <w:bCs/>
              </w:rPr>
              <w:t xml:space="preserve">GS, </w:t>
            </w:r>
            <w:r w:rsidRPr="003C3392">
              <w:rPr>
                <w:bCs/>
              </w:rPr>
              <w:t>Pag. 24</w:t>
            </w:r>
          </w:p>
        </w:tc>
        <w:tc>
          <w:tcPr>
            <w:tcW w:w="1418" w:type="dxa"/>
          </w:tcPr>
          <w:p w:rsidR="00A448B5" w:rsidRPr="000A152C" w:rsidRDefault="00A448B5" w:rsidP="00A448B5">
            <w:pPr>
              <w:rPr>
                <w:b/>
                <w:bCs/>
              </w:rPr>
            </w:pPr>
            <w:r w:rsidRPr="000A152C">
              <w:rPr>
                <w:b/>
                <w:bCs/>
              </w:rPr>
              <w:t>Respinsă</w:t>
            </w:r>
          </w:p>
        </w:tc>
        <w:tc>
          <w:tcPr>
            <w:tcW w:w="3171" w:type="dxa"/>
          </w:tcPr>
          <w:p w:rsidR="00A448B5" w:rsidRPr="00EC6E2F" w:rsidRDefault="00A448B5" w:rsidP="00A448B5">
            <w:pPr>
              <w:rPr>
                <w:bCs/>
              </w:rPr>
            </w:pPr>
            <w:r w:rsidRPr="00EC6E2F">
              <w:rPr>
                <w:bCs/>
              </w:rPr>
              <w:t xml:space="preserve">Definitia este conform documentului </w:t>
            </w:r>
            <w:r>
              <w:rPr>
                <w:bCs/>
              </w:rPr>
              <w:t>”</w:t>
            </w:r>
            <w:r w:rsidRPr="00EC6E2F">
              <w:rPr>
                <w:bCs/>
              </w:rPr>
              <w:t xml:space="preserve">INDICATORI </w:t>
            </w:r>
          </w:p>
          <w:p w:rsidR="00A448B5" w:rsidRPr="00EC6E2F" w:rsidRDefault="00A448B5" w:rsidP="00A448B5">
            <w:pPr>
              <w:rPr>
                <w:bCs/>
              </w:rPr>
            </w:pPr>
            <w:r w:rsidRPr="00EC6E2F">
              <w:rPr>
                <w:bCs/>
              </w:rPr>
              <w:t xml:space="preserve">PROGRAMUL TRANSPORT 2021-2027 </w:t>
            </w:r>
          </w:p>
          <w:p w:rsidR="00A448B5" w:rsidRDefault="00A448B5" w:rsidP="00A448B5">
            <w:pPr>
              <w:rPr>
                <w:b/>
              </w:rPr>
            </w:pPr>
            <w:r w:rsidRPr="00EC6E2F">
              <w:rPr>
                <w:bCs/>
              </w:rPr>
              <w:t>(Cadrul de performanță)”, aprobat de CE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spacing w:before="120" w:after="120" w:line="276" w:lineRule="auto"/>
              <w:jc w:val="both"/>
              <w:rPr>
                <w:bCs/>
              </w:rPr>
            </w:pPr>
            <w:r w:rsidRPr="00F242F6">
              <w:rPr>
                <w:bCs/>
              </w:rPr>
              <w:t>5.2.2</w:t>
            </w:r>
            <w:r w:rsidRPr="00F242F6">
              <w:rPr>
                <w:bCs/>
              </w:rPr>
              <w:tab/>
              <w:t xml:space="preserve">Activități eligibile  </w:t>
            </w:r>
          </w:p>
          <w:p w:rsidR="00A448B5" w:rsidRDefault="00A448B5" w:rsidP="00A448B5">
            <w:pPr>
              <w:spacing w:before="120" w:after="120" w:line="276" w:lineRule="auto"/>
              <w:jc w:val="both"/>
              <w:rPr>
                <w:bCs/>
              </w:rPr>
            </w:pPr>
            <w:r w:rsidRPr="00923AAE">
              <w:rPr>
                <w:bCs/>
              </w:rPr>
              <w:t xml:space="preserve">Completarea activitărilor eligibile după cum urmează: </w:t>
            </w:r>
          </w:p>
          <w:p w:rsidR="00A448B5" w:rsidRPr="00923AAE" w:rsidRDefault="00A448B5" w:rsidP="00A448B5">
            <w:pPr>
              <w:spacing w:before="120" w:after="120" w:line="276" w:lineRule="auto"/>
              <w:jc w:val="both"/>
              <w:rPr>
                <w:iCs/>
              </w:rPr>
            </w:pPr>
            <w:r>
              <w:rPr>
                <w:bCs/>
              </w:rPr>
              <w:t>-</w:t>
            </w:r>
            <w:r w:rsidRPr="00923AAE">
              <w:rPr>
                <w:bCs/>
              </w:rPr>
              <w:t>Lucrări hidrotehnice pentru eliminarea punctelor critice pentru navigație</w:t>
            </w:r>
            <w:r w:rsidRPr="00923AAE">
              <w:rPr>
                <w:b/>
                <w:i/>
                <w:iCs/>
              </w:rPr>
              <w:t xml:space="preserve"> pe sectorul românesc al Dunării </w:t>
            </w:r>
            <w:r w:rsidRPr="00923AAE">
              <w:rPr>
                <w:iCs/>
              </w:rPr>
              <w:t xml:space="preserve">și creșterea </w:t>
            </w:r>
            <w:r w:rsidRPr="001A48B0">
              <w:rPr>
                <w:iCs/>
                <w:strike/>
              </w:rPr>
              <w:t>eficienței și</w:t>
            </w:r>
            <w:r w:rsidRPr="00923AAE">
              <w:rPr>
                <w:iCs/>
              </w:rPr>
              <w:t xml:space="preserve"> </w:t>
            </w:r>
            <w:r w:rsidRPr="00923AAE">
              <w:rPr>
                <w:bCs/>
              </w:rPr>
              <w:t>siguranței transportului naval pe sectorul românesc al Dunării, pe Canalul Sulina și pe celelalte canale navigabile ale Dunării;</w:t>
            </w:r>
          </w:p>
          <w:p w:rsidR="00A448B5" w:rsidRPr="00923AAE" w:rsidRDefault="00A448B5" w:rsidP="00A448B5">
            <w:pPr>
              <w:pStyle w:val="Listparagraf"/>
              <w:numPr>
                <w:ilvl w:val="0"/>
                <w:numId w:val="13"/>
              </w:numPr>
              <w:spacing w:before="120" w:after="120" w:line="276" w:lineRule="auto"/>
              <w:ind w:left="0"/>
              <w:jc w:val="both"/>
              <w:rPr>
                <w:iCs/>
              </w:rPr>
            </w:pPr>
            <w:r>
              <w:rPr>
                <w:iCs/>
              </w:rPr>
              <w:t>-</w:t>
            </w:r>
            <w:r w:rsidRPr="00923AAE">
              <w:rPr>
                <w:iCs/>
              </w:rPr>
              <w:t xml:space="preserve">Activități privind îmbunătățirea navigației </w:t>
            </w:r>
            <w:r w:rsidRPr="00923AAE">
              <w:rPr>
                <w:b/>
                <w:bCs/>
                <w:iCs/>
              </w:rPr>
              <w:t>pe sectorul românesc al Dunării, pe Canalul Sulina și pe celelalte</w:t>
            </w:r>
            <w:r w:rsidRPr="00923AAE">
              <w:rPr>
                <w:iCs/>
              </w:rPr>
              <w:t xml:space="preserve"> canale navigabile </w:t>
            </w:r>
            <w:r w:rsidRPr="00923AAE">
              <w:rPr>
                <w:b/>
                <w:bCs/>
                <w:iCs/>
              </w:rPr>
              <w:t xml:space="preserve">ale Dunării, </w:t>
            </w:r>
            <w:r w:rsidRPr="00923AAE">
              <w:rPr>
                <w:iCs/>
              </w:rPr>
              <w:t>inclusiv a măsurilor de siguranță a navigației, în particular în punctul critic Bala;</w:t>
            </w:r>
          </w:p>
          <w:p w:rsidR="00A448B5" w:rsidRPr="00CC67BA" w:rsidRDefault="00A448B5" w:rsidP="00A448B5">
            <w:pPr>
              <w:jc w:val="both"/>
              <w:rPr>
                <w:bCs/>
              </w:rPr>
            </w:pPr>
          </w:p>
        </w:tc>
        <w:tc>
          <w:tcPr>
            <w:tcW w:w="1134" w:type="dxa"/>
          </w:tcPr>
          <w:p w:rsidR="00A448B5" w:rsidRPr="003C3392" w:rsidRDefault="00A448B5" w:rsidP="00A448B5">
            <w:pPr>
              <w:rPr>
                <w:bCs/>
              </w:rPr>
            </w:pPr>
            <w:r>
              <w:rPr>
                <w:bCs/>
              </w:rPr>
              <w:t xml:space="preserve">GS, </w:t>
            </w:r>
            <w:r w:rsidRPr="003C3392">
              <w:rPr>
                <w:bCs/>
              </w:rPr>
              <w:t>Pag. 47-48</w:t>
            </w:r>
          </w:p>
        </w:tc>
        <w:tc>
          <w:tcPr>
            <w:tcW w:w="1418" w:type="dxa"/>
          </w:tcPr>
          <w:p w:rsidR="00A448B5" w:rsidRPr="000A152C" w:rsidRDefault="00A448B5" w:rsidP="00A448B5">
            <w:pPr>
              <w:rPr>
                <w:b/>
                <w:bCs/>
              </w:rPr>
            </w:pPr>
            <w:r w:rsidRPr="000A152C">
              <w:rPr>
                <w:b/>
                <w:bCs/>
              </w:rPr>
              <w:t>Acceptată partial</w:t>
            </w:r>
          </w:p>
        </w:tc>
        <w:tc>
          <w:tcPr>
            <w:tcW w:w="3171" w:type="dxa"/>
          </w:tcPr>
          <w:p w:rsidR="00A448B5" w:rsidRDefault="00A448B5" w:rsidP="00BD0B67">
            <w:pPr>
              <w:jc w:val="both"/>
              <w:rPr>
                <w:bCs/>
              </w:rPr>
            </w:pPr>
            <w:r>
              <w:rPr>
                <w:bCs/>
              </w:rPr>
              <w:t xml:space="preserve">Pentru o mai buna intelegere a eligibilității lucrărilor vizate pentru finantare </w:t>
            </w:r>
            <w:r w:rsidR="00584F25">
              <w:rPr>
                <w:bCs/>
              </w:rPr>
              <w:t>î</w:t>
            </w:r>
            <w:r>
              <w:rPr>
                <w:bCs/>
              </w:rPr>
              <w:t>n cadrul P7 din PT, precum și pentru a elimina orice echivoc, activitățile au fost completate</w:t>
            </w:r>
            <w:r w:rsidR="008E2437">
              <w:rPr>
                <w:bCs/>
              </w:rPr>
              <w:t>,</w:t>
            </w:r>
            <w:r>
              <w:rPr>
                <w:bCs/>
              </w:rPr>
              <w:t xml:space="preserve"> cu precizarea ca lucrările vizează sectorul românesc al Dunării, precum și canalele navigabile ale Dunării.</w:t>
            </w:r>
          </w:p>
          <w:p w:rsidR="00A448B5" w:rsidRPr="00EC6E2F" w:rsidRDefault="00A448B5" w:rsidP="00BD0B67">
            <w:pPr>
              <w:jc w:val="both"/>
              <w:rPr>
                <w:bCs/>
              </w:rPr>
            </w:pPr>
            <w:r>
              <w:rPr>
                <w:bCs/>
              </w:rPr>
              <w:t>In ceea c</w:t>
            </w:r>
            <w:r w:rsidR="00065D29">
              <w:rPr>
                <w:bCs/>
              </w:rPr>
              <w:t xml:space="preserve">e privește eliminarea sintagmei </w:t>
            </w:r>
            <w:r>
              <w:rPr>
                <w:bCs/>
              </w:rPr>
              <w:t>”creșterea eficienței transportului naval” nu poate fi acceptată, avand in vedere că aceasta este prevazuta in cadrul PT 2021-2027 aprobat de CE</w:t>
            </w:r>
            <w:r w:rsidR="001A48B0">
              <w:rPr>
                <w:bCs/>
              </w:rPr>
              <w:t xml:space="preserve"> prin Decizia C(2022)</w:t>
            </w:r>
            <w:r w:rsidR="009B40A2">
              <w:rPr>
                <w:bCs/>
              </w:rPr>
              <w:t xml:space="preserve"> </w:t>
            </w:r>
            <w:r w:rsidR="001A48B0">
              <w:rPr>
                <w:bCs/>
              </w:rPr>
              <w:t>9754/16.12.2022</w:t>
            </w:r>
            <w:r w:rsidR="009B40A2">
              <w:rPr>
                <w:bCs/>
              </w:rPr>
              <w:t xml:space="preserve">, </w:t>
            </w:r>
            <w:r>
              <w:rPr>
                <w:bCs/>
              </w:rPr>
              <w:t xml:space="preserve">document programatic in baza </w:t>
            </w:r>
            <w:r w:rsidR="008E2437">
              <w:rPr>
                <w:bCs/>
              </w:rPr>
              <w:t>sunt</w:t>
            </w:r>
            <w:r>
              <w:rPr>
                <w:bCs/>
              </w:rPr>
              <w:t xml:space="preserve"> finan</w:t>
            </w:r>
            <w:r w:rsidR="009B40A2">
              <w:rPr>
                <w:bCs/>
              </w:rPr>
              <w:t>ț</w:t>
            </w:r>
            <w:r>
              <w:rPr>
                <w:bCs/>
              </w:rPr>
              <w:t>ate intervențiile din cadrul P7.</w:t>
            </w:r>
          </w:p>
        </w:tc>
      </w:tr>
      <w:tr w:rsidR="00A448B5" w:rsidTr="00E4629D">
        <w:tc>
          <w:tcPr>
            <w:tcW w:w="536" w:type="dxa"/>
          </w:tcPr>
          <w:p w:rsidR="00A448B5" w:rsidRPr="00962765" w:rsidRDefault="00A448B5" w:rsidP="00A448B5">
            <w:pPr>
              <w:rPr>
                <w:b/>
              </w:rPr>
            </w:pPr>
            <w:r>
              <w:rPr>
                <w:b/>
              </w:rPr>
              <w:t>4</w:t>
            </w:r>
          </w:p>
        </w:tc>
        <w:tc>
          <w:tcPr>
            <w:tcW w:w="1160" w:type="dxa"/>
          </w:tcPr>
          <w:p w:rsidR="00A448B5" w:rsidRPr="00962765" w:rsidRDefault="00A448B5" w:rsidP="00A448B5">
            <w:pPr>
              <w:rPr>
                <w:b/>
              </w:rPr>
            </w:pPr>
            <w:r w:rsidRPr="007F556E">
              <w:rPr>
                <w:b/>
              </w:rPr>
              <w:t>C.N. Administraţia Porturilor Maritime S.A. Constanţa</w:t>
            </w:r>
          </w:p>
        </w:tc>
        <w:tc>
          <w:tcPr>
            <w:tcW w:w="1418" w:type="dxa"/>
          </w:tcPr>
          <w:p w:rsidR="00A448B5" w:rsidRDefault="00A448B5" w:rsidP="00A448B5">
            <w:pPr>
              <w:rPr>
                <w:b/>
              </w:rPr>
            </w:pPr>
            <w:r>
              <w:rPr>
                <w:b/>
              </w:rPr>
              <w:t>Email:</w:t>
            </w:r>
            <w:r w:rsidRPr="007F556E">
              <w:rPr>
                <w:b/>
              </w:rPr>
              <w:t xml:space="preserve"> </w:t>
            </w:r>
            <w:hyperlink r:id="rId9" w:history="1">
              <w:r w:rsidRPr="00F60B07">
                <w:rPr>
                  <w:rStyle w:val="Hyperlink"/>
                  <w:b/>
                </w:rPr>
                <w:t>cosmin.dima@constantza-port.ro</w:t>
              </w:r>
            </w:hyperlink>
          </w:p>
        </w:tc>
        <w:tc>
          <w:tcPr>
            <w:tcW w:w="4252" w:type="dxa"/>
          </w:tcPr>
          <w:p w:rsidR="00A448B5" w:rsidRPr="00CE361F" w:rsidRDefault="004351C3" w:rsidP="00A448B5">
            <w:pPr>
              <w:pStyle w:val="Listparagraf"/>
              <w:tabs>
                <w:tab w:val="left" w:pos="178"/>
              </w:tabs>
              <w:ind w:left="36"/>
              <w:jc w:val="both"/>
              <w:rPr>
                <w:bCs/>
              </w:rPr>
            </w:pPr>
            <w:r>
              <w:rPr>
                <w:bCs/>
              </w:rPr>
              <w:t>1.</w:t>
            </w:r>
            <w:r w:rsidR="00A448B5" w:rsidRPr="00CE361F">
              <w:rPr>
                <w:bCs/>
              </w:rPr>
              <w:t>Cap. 3.3. Bugetul alocat apelului de</w:t>
            </w:r>
            <w:r w:rsidR="00A448B5">
              <w:rPr>
                <w:bCs/>
              </w:rPr>
              <w:t xml:space="preserve"> </w:t>
            </w:r>
            <w:r w:rsidR="00A448B5" w:rsidRPr="00CE361F">
              <w:rPr>
                <w:bCs/>
              </w:rPr>
              <w:t>proiecte</w:t>
            </w:r>
            <w:r w:rsidR="00A448B5">
              <w:rPr>
                <w:bCs/>
              </w:rPr>
              <w:t xml:space="preserve">, </w:t>
            </w:r>
            <w:r w:rsidR="00A448B5" w:rsidRPr="00CE361F">
              <w:rPr>
                <w:bCs/>
              </w:rPr>
              <w:t xml:space="preserve">Actiunea </w:t>
            </w:r>
            <w:r w:rsidR="00A448B5" w:rsidRPr="00CE361F">
              <w:rPr>
                <w:bCs/>
                <w:i/>
                <w:iCs/>
              </w:rPr>
              <w:t>Îmbunătățirea capacității autorităților responsabile de programe și a organismelor implicate în execuția fondurilor</w:t>
            </w:r>
            <w:r w:rsidR="00A448B5" w:rsidRPr="00CE361F">
              <w:rPr>
                <w:bCs/>
              </w:rPr>
              <w:t>** - beneficiari publici, **Alocarea vizează creșterea capacității administrative a beneficiarilor publici pentru proiectele de investiții în dezvoltarea transportului naval (porturi maritime, căi navigabile interioare și porturi interioare), iar cheltuielile aferente acestora vor fi incluse în cererile de finanțare aferente proiectelor de investiții.</w:t>
            </w:r>
          </w:p>
          <w:p w:rsidR="004351C3" w:rsidRDefault="00A448B5" w:rsidP="004351C3">
            <w:pPr>
              <w:jc w:val="both"/>
              <w:rPr>
                <w:b/>
                <w:i/>
                <w:iCs/>
              </w:rPr>
            </w:pPr>
            <w:r w:rsidRPr="00CE361F">
              <w:rPr>
                <w:b/>
              </w:rPr>
              <w:t>Se solicită</w:t>
            </w:r>
            <w:r>
              <w:rPr>
                <w:bCs/>
              </w:rPr>
              <w:t xml:space="preserve"> </w:t>
            </w:r>
            <w:r w:rsidRPr="00AF25C0">
              <w:rPr>
                <w:b/>
                <w:i/>
                <w:iCs/>
              </w:rPr>
              <w:t>complet</w:t>
            </w:r>
            <w:r>
              <w:rPr>
                <w:b/>
                <w:i/>
                <w:iCs/>
              </w:rPr>
              <w:t>area</w:t>
            </w:r>
            <w:r w:rsidRPr="00AF25C0">
              <w:rPr>
                <w:b/>
                <w:i/>
                <w:iCs/>
              </w:rPr>
              <w:t xml:space="preserve"> Not</w:t>
            </w:r>
            <w:r>
              <w:rPr>
                <w:b/>
                <w:i/>
                <w:iCs/>
              </w:rPr>
              <w:t>ei</w:t>
            </w:r>
            <w:r w:rsidRPr="00AF25C0">
              <w:rPr>
                <w:b/>
                <w:i/>
                <w:iCs/>
              </w:rPr>
              <w:t xml:space="preserve"> ** - conform sumelor prevazute in cadrul Devizului General cu aceasta destinatie.</w:t>
            </w:r>
          </w:p>
          <w:p w:rsidR="00BF0224" w:rsidRDefault="00BF0224" w:rsidP="004351C3">
            <w:pPr>
              <w:jc w:val="both"/>
              <w:rPr>
                <w:b/>
                <w:i/>
                <w:iCs/>
              </w:rPr>
            </w:pPr>
          </w:p>
          <w:p w:rsidR="00A448B5" w:rsidRPr="004351C3" w:rsidRDefault="004351C3" w:rsidP="004351C3">
            <w:pPr>
              <w:jc w:val="both"/>
              <w:rPr>
                <w:b/>
                <w:i/>
                <w:iCs/>
              </w:rPr>
            </w:pPr>
            <w:r>
              <w:rPr>
                <w:bCs/>
              </w:rPr>
              <w:t xml:space="preserve">2. </w:t>
            </w:r>
            <w:r w:rsidR="00A448B5" w:rsidRPr="00CE361F">
              <w:rPr>
                <w:bCs/>
              </w:rPr>
              <w:t>Cap.3.4- Determinarea valorii eligibile a activităților investiționale în suprastructura sau infrastructura portuară se mentioneaza</w:t>
            </w:r>
            <w:r w:rsidR="00A448B5">
              <w:rPr>
                <w:bCs/>
              </w:rPr>
              <w:t xml:space="preserve"> ”Nu</w:t>
            </w:r>
            <w:r w:rsidR="00A448B5" w:rsidRPr="00CE361F">
              <w:rPr>
                <w:bCs/>
              </w:rPr>
              <w:t xml:space="preserve"> sunt eligibile costurile referitoare la activități care nu sunt legate de transporturi, inclusiv instalații de producție industrială care funcționează în port, birouri sau magazine, și nici costurile pentru suprastructurile din port.</w:t>
            </w:r>
            <w:r w:rsidR="00A448B5">
              <w:rPr>
                <w:bCs/>
              </w:rPr>
              <w:t>”</w:t>
            </w:r>
            <w:r w:rsidR="00A448B5" w:rsidRPr="00CE361F">
              <w:rPr>
                <w:bCs/>
              </w:rPr>
              <w:t xml:space="preserve"> </w:t>
            </w:r>
          </w:p>
          <w:p w:rsidR="004351C3" w:rsidRDefault="00A448B5" w:rsidP="00A448B5">
            <w:pPr>
              <w:autoSpaceDE w:val="0"/>
              <w:autoSpaceDN w:val="0"/>
              <w:jc w:val="both"/>
              <w:rPr>
                <w:b/>
              </w:rPr>
            </w:pPr>
            <w:r>
              <w:rPr>
                <w:b/>
              </w:rPr>
              <w:t>Se solicit</w:t>
            </w:r>
            <w:r w:rsidR="004351C3">
              <w:rPr>
                <w:b/>
              </w:rPr>
              <w:t>ă</w:t>
            </w:r>
            <w:r>
              <w:rPr>
                <w:b/>
              </w:rPr>
              <w:t xml:space="preserve"> clarificarea următorului aspect: </w:t>
            </w:r>
            <w:r w:rsidRPr="00CE361F">
              <w:rPr>
                <w:b/>
              </w:rPr>
              <w:t>Investitiile in suprastructura care fac obiectul ajutorului de stat pot fi finantate in condițiile transmiterii unei notificări individuale la Comisia Europeana?</w:t>
            </w:r>
          </w:p>
          <w:p w:rsidR="004351C3" w:rsidRDefault="004351C3" w:rsidP="00A448B5">
            <w:pPr>
              <w:autoSpaceDE w:val="0"/>
              <w:autoSpaceDN w:val="0"/>
              <w:jc w:val="both"/>
              <w:rPr>
                <w:b/>
              </w:rPr>
            </w:pPr>
          </w:p>
          <w:p w:rsidR="00A448B5" w:rsidRPr="00CE361F" w:rsidRDefault="004351C3" w:rsidP="00A448B5">
            <w:pPr>
              <w:autoSpaceDE w:val="0"/>
              <w:autoSpaceDN w:val="0"/>
              <w:jc w:val="both"/>
              <w:rPr>
                <w:b/>
              </w:rPr>
            </w:pPr>
            <w:r>
              <w:rPr>
                <w:b/>
              </w:rPr>
              <w:t>3.</w:t>
            </w:r>
            <w:r w:rsidR="00A448B5">
              <w:rPr>
                <w:b/>
              </w:rPr>
              <w:t>De asemenea, de clarificat daca a</w:t>
            </w:r>
            <w:r w:rsidR="00A448B5" w:rsidRPr="00CE361F">
              <w:rPr>
                <w:b/>
              </w:rPr>
              <w:t>r trebui definite termenele de „suprastructura portuara” si „suprastructurile din port”.</w:t>
            </w:r>
          </w:p>
          <w:p w:rsidR="00A448B5" w:rsidRPr="00AF25C0" w:rsidRDefault="00A448B5" w:rsidP="00A448B5">
            <w:pPr>
              <w:jc w:val="both"/>
              <w:rPr>
                <w:b/>
                <w:i/>
                <w:iCs/>
              </w:rPr>
            </w:pPr>
          </w:p>
          <w:p w:rsidR="00A448B5" w:rsidRPr="00CC67BA" w:rsidRDefault="00A448B5" w:rsidP="00A448B5">
            <w:pPr>
              <w:jc w:val="both"/>
              <w:rPr>
                <w:bCs/>
              </w:rPr>
            </w:pPr>
          </w:p>
        </w:tc>
        <w:tc>
          <w:tcPr>
            <w:tcW w:w="1134" w:type="dxa"/>
          </w:tcPr>
          <w:p w:rsidR="00A448B5" w:rsidRPr="003C3392" w:rsidRDefault="00A448B5" w:rsidP="00A448B5">
            <w:pPr>
              <w:rPr>
                <w:bCs/>
              </w:rPr>
            </w:pPr>
            <w:r>
              <w:rPr>
                <w:bCs/>
              </w:rPr>
              <w:t xml:space="preserve">GS, </w:t>
            </w:r>
            <w:r w:rsidRPr="003C3392">
              <w:rPr>
                <w:bCs/>
              </w:rPr>
              <w:t>Pag. 16</w:t>
            </w:r>
          </w:p>
        </w:tc>
        <w:tc>
          <w:tcPr>
            <w:tcW w:w="1418" w:type="dxa"/>
          </w:tcPr>
          <w:p w:rsidR="00A448B5" w:rsidRPr="00CA17B1" w:rsidRDefault="0002372C" w:rsidP="00A448B5">
            <w:pPr>
              <w:rPr>
                <w:b/>
                <w:bCs/>
                <w:lang w:val="ro-RO"/>
              </w:rPr>
            </w:pPr>
            <w:r w:rsidRPr="000A152C">
              <w:rPr>
                <w:b/>
                <w:bCs/>
              </w:rPr>
              <w:t xml:space="preserve">1. </w:t>
            </w:r>
            <w:r w:rsidR="00CA17B1">
              <w:rPr>
                <w:b/>
                <w:bCs/>
              </w:rPr>
              <w:t>Respins</w:t>
            </w:r>
            <w:r w:rsidR="00CA17B1">
              <w:rPr>
                <w:b/>
                <w:bCs/>
                <w:lang w:val="ro-RO"/>
              </w:rPr>
              <w:t>ă</w:t>
            </w:r>
          </w:p>
          <w:p w:rsidR="0002372C" w:rsidRDefault="0002372C" w:rsidP="00A448B5">
            <w:pPr>
              <w:rPr>
                <w:b/>
                <w:bCs/>
              </w:rPr>
            </w:pPr>
            <w:r w:rsidRPr="000A152C">
              <w:rPr>
                <w:b/>
                <w:bCs/>
              </w:rPr>
              <w:t>2. NA</w:t>
            </w:r>
          </w:p>
          <w:p w:rsidR="000D63A3" w:rsidRPr="000A152C" w:rsidRDefault="000D63A3" w:rsidP="00A448B5">
            <w:pPr>
              <w:rPr>
                <w:b/>
                <w:bCs/>
              </w:rPr>
            </w:pPr>
            <w:r>
              <w:rPr>
                <w:b/>
                <w:bCs/>
              </w:rPr>
              <w:t>3. Acceptată</w:t>
            </w:r>
          </w:p>
        </w:tc>
        <w:tc>
          <w:tcPr>
            <w:tcW w:w="3171" w:type="dxa"/>
          </w:tcPr>
          <w:p w:rsidR="00CA17B1" w:rsidRDefault="004351C3" w:rsidP="00A448B5">
            <w:pPr>
              <w:rPr>
                <w:bCs/>
              </w:rPr>
            </w:pPr>
            <w:r w:rsidRPr="00CA17B1">
              <w:rPr>
                <w:bCs/>
              </w:rPr>
              <w:t>1.</w:t>
            </w:r>
            <w:r w:rsidR="00CA17B1">
              <w:rPr>
                <w:bCs/>
              </w:rPr>
              <w:t xml:space="preserve"> Secțiunea vizează alocarea stabilită pentru apelurile de proiecte, ci nu categoriile de cheltuieli stabilite la nivelul cererilor de finanțare.</w:t>
            </w:r>
          </w:p>
          <w:p w:rsidR="004351C3" w:rsidRDefault="004351C3" w:rsidP="00A448B5">
            <w:pPr>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BF0224" w:rsidRDefault="00BF0224" w:rsidP="00A448B5">
            <w:pPr>
              <w:jc w:val="both"/>
              <w:rPr>
                <w:bCs/>
              </w:rPr>
            </w:pPr>
          </w:p>
          <w:p w:rsidR="00A448B5" w:rsidRDefault="00BF0224" w:rsidP="00A448B5">
            <w:pPr>
              <w:jc w:val="both"/>
              <w:rPr>
                <w:bCs/>
              </w:rPr>
            </w:pPr>
            <w:r>
              <w:rPr>
                <w:bCs/>
              </w:rPr>
              <w:t>2.I</w:t>
            </w:r>
            <w:r w:rsidR="00A448B5" w:rsidRPr="00D66AC0">
              <w:rPr>
                <w:bCs/>
              </w:rPr>
              <w:t>nvestitiile in suprastructura care fac obiectul ajutorului de stat</w:t>
            </w:r>
            <w:r w:rsidR="00A448B5">
              <w:rPr>
                <w:bCs/>
              </w:rPr>
              <w:t xml:space="preserve"> nu sunt eligibile in cadrul ajutoarelor de stat exceptate de la notifcare (in baza unei scheme de ajutor de stat), insă </w:t>
            </w:r>
            <w:r w:rsidR="00A448B5" w:rsidRPr="00D66AC0">
              <w:rPr>
                <w:bCs/>
              </w:rPr>
              <w:t xml:space="preserve">pot fi finantate </w:t>
            </w:r>
            <w:r w:rsidR="00A448B5">
              <w:rPr>
                <w:bCs/>
              </w:rPr>
              <w:t>doar după</w:t>
            </w:r>
            <w:r w:rsidR="00A448B5" w:rsidRPr="00D66AC0">
              <w:rPr>
                <w:bCs/>
              </w:rPr>
              <w:t xml:space="preserve"> </w:t>
            </w:r>
            <w:r w:rsidR="00A448B5">
              <w:rPr>
                <w:bCs/>
              </w:rPr>
              <w:t xml:space="preserve">aprobarea ajutorului de stat de către CE, in urma parcurgerii procedurii </w:t>
            </w:r>
            <w:r w:rsidR="00A448B5" w:rsidRPr="00B05FFD">
              <w:rPr>
                <w:bCs/>
              </w:rPr>
              <w:t xml:space="preserve">de notificare individuală a ajutorului la CE. </w:t>
            </w:r>
          </w:p>
          <w:p w:rsidR="00BF0224" w:rsidRDefault="00BF0224" w:rsidP="00A448B5">
            <w:pPr>
              <w:jc w:val="both"/>
              <w:rPr>
                <w:bCs/>
              </w:rPr>
            </w:pPr>
          </w:p>
          <w:p w:rsidR="00BF0224" w:rsidRDefault="00BF0224" w:rsidP="00A448B5">
            <w:pPr>
              <w:jc w:val="both"/>
              <w:rPr>
                <w:bCs/>
              </w:rPr>
            </w:pPr>
          </w:p>
          <w:p w:rsidR="00A448B5" w:rsidRPr="00EC6E2F" w:rsidRDefault="008D0B69" w:rsidP="00A448B5">
            <w:pPr>
              <w:jc w:val="both"/>
              <w:rPr>
                <w:bCs/>
              </w:rPr>
            </w:pPr>
            <w:r>
              <w:rPr>
                <w:bCs/>
              </w:rPr>
              <w:t>3.</w:t>
            </w:r>
            <w:r w:rsidR="00A448B5" w:rsidRPr="00B05FFD">
              <w:rPr>
                <w:bCs/>
              </w:rPr>
              <w:t>Totodată, la cap</w:t>
            </w:r>
            <w:r w:rsidR="00A448B5">
              <w:rPr>
                <w:bCs/>
              </w:rPr>
              <w:t xml:space="preserve">. 1.3 Glosar s-au definit termenii </w:t>
            </w:r>
            <w:r w:rsidR="00A448B5" w:rsidRPr="004E0E40">
              <w:rPr>
                <w:bCs/>
                <w:i/>
                <w:iCs/>
              </w:rPr>
              <w:t>infrastructura portuara</w:t>
            </w:r>
            <w:r w:rsidR="00A448B5">
              <w:rPr>
                <w:bCs/>
              </w:rPr>
              <w:t xml:space="preserve"> si </w:t>
            </w:r>
            <w:r w:rsidR="00A448B5" w:rsidRPr="004E0E40">
              <w:rPr>
                <w:bCs/>
                <w:i/>
                <w:iCs/>
              </w:rPr>
              <w:t>suprastructura din port</w:t>
            </w:r>
            <w:r w:rsidR="00AE79AF">
              <w:rPr>
                <w:bCs/>
              </w:rPr>
              <w:t>, in conformitate cu Regulamentul 651/2014, cu modificările și completarile ulterioare.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3.4 Rata de cofinantare, punctul 3</w:t>
            </w:r>
          </w:p>
          <w:p w:rsidR="00A448B5" w:rsidRPr="0028124D" w:rsidRDefault="00A448B5" w:rsidP="00A448B5">
            <w:pPr>
              <w:jc w:val="both"/>
              <w:rPr>
                <w:bCs/>
              </w:rPr>
            </w:pPr>
            <w:r w:rsidRPr="0028124D">
              <w:rPr>
                <w:bCs/>
              </w:rPr>
              <w:t>Praguri valorice:</w:t>
            </w:r>
          </w:p>
          <w:p w:rsidR="00A448B5" w:rsidRPr="0028124D" w:rsidRDefault="00A448B5" w:rsidP="00A448B5">
            <w:pPr>
              <w:jc w:val="both"/>
              <w:rPr>
                <w:bCs/>
              </w:rPr>
            </w:pPr>
            <w:r w:rsidRPr="0028124D">
              <w:rPr>
                <w:bCs/>
              </w:rPr>
              <w:t>A. Pragurile valorice pentru costurile eligibile (și ajutorul aferent) pentru un proiect de infrastructură portuară maritimă / fluvială, situate pe rețeaua TEN-T CORE:</w:t>
            </w:r>
          </w:p>
          <w:p w:rsidR="00A448B5" w:rsidRPr="0028124D" w:rsidRDefault="00A448B5" w:rsidP="00A448B5">
            <w:pPr>
              <w:jc w:val="both"/>
              <w:rPr>
                <w:bCs/>
              </w:rPr>
            </w:pPr>
            <w:r w:rsidRPr="0028124D">
              <w:rPr>
                <w:bCs/>
              </w:rPr>
              <w:t>a.</w:t>
            </w:r>
            <w:r w:rsidRPr="0028124D">
              <w:rPr>
                <w:bCs/>
              </w:rPr>
              <w:tab/>
              <w:t>Valoarea maximă a costurilor eligibile aferente unui proiect de investiții (și a ajutorului aferent) în infrastructura portuară maritimă și interioară (fluviale), NU POATE DEPĂȘI:</w:t>
            </w:r>
          </w:p>
          <w:p w:rsidR="00A448B5" w:rsidRPr="0028124D" w:rsidRDefault="00A448B5" w:rsidP="00A448B5">
            <w:pPr>
              <w:jc w:val="both"/>
              <w:rPr>
                <w:bCs/>
                <w:i/>
                <w:iCs/>
              </w:rPr>
            </w:pPr>
            <w:r w:rsidRPr="0028124D">
              <w:rPr>
                <w:bCs/>
              </w:rPr>
              <w:t xml:space="preserve">a1- Port maritim: costuri eligibile de 165 de milioane EUR cheltuieli care fac obiectul ajutorului de stat per proiect. </w:t>
            </w:r>
            <w:r w:rsidRPr="0028124D">
              <w:rPr>
                <w:bCs/>
                <w:i/>
                <w:iCs/>
              </w:rPr>
              <w:t>În ceea ce privește dragajul, un proiect este definit ca toate operațiunile de dragaj desfășurate pe parcursul unui an calendaristic;</w:t>
            </w:r>
          </w:p>
          <w:p w:rsidR="00A448B5" w:rsidRPr="0028124D" w:rsidRDefault="00A448B5" w:rsidP="00A448B5">
            <w:pPr>
              <w:jc w:val="both"/>
              <w:rPr>
                <w:b/>
                <w:i/>
                <w:iCs/>
              </w:rPr>
            </w:pPr>
            <w:r w:rsidRPr="0028124D">
              <w:rPr>
                <w:b/>
                <w:i/>
                <w:iCs/>
              </w:rPr>
              <w:t xml:space="preserve">Definitia nu este corecta, operatiunile nu trebuie corelate cu anul calendaristic (limitare in timp). </w:t>
            </w:r>
          </w:p>
          <w:p w:rsidR="00A448B5" w:rsidRPr="0028124D" w:rsidRDefault="00A448B5" w:rsidP="00A448B5">
            <w:pPr>
              <w:jc w:val="both"/>
              <w:rPr>
                <w:b/>
                <w:i/>
                <w:iCs/>
              </w:rPr>
            </w:pPr>
            <w:r w:rsidRPr="0028124D">
              <w:rPr>
                <w:b/>
                <w:i/>
                <w:iCs/>
              </w:rPr>
              <w:t xml:space="preserve">Suplimentar, nu ar trebui tratate in mod distinct fata de alte tipuri de proiecte, avand in vedere faptul ca sunt lucrari hidrotehnice de investitii (dragaj de adancire sau de aducere la cota de proiect) si vizeaza modernizarea infrastructurii portuare.  </w:t>
            </w:r>
          </w:p>
        </w:tc>
        <w:tc>
          <w:tcPr>
            <w:tcW w:w="1134" w:type="dxa"/>
          </w:tcPr>
          <w:p w:rsidR="00A448B5" w:rsidRPr="0028124D" w:rsidRDefault="00A448B5" w:rsidP="00A448B5">
            <w:pPr>
              <w:rPr>
                <w:bCs/>
              </w:rPr>
            </w:pPr>
            <w:r>
              <w:rPr>
                <w:bCs/>
              </w:rPr>
              <w:t xml:space="preserve">GS, </w:t>
            </w:r>
            <w:r w:rsidRPr="0028124D">
              <w:rPr>
                <w:bCs/>
              </w:rPr>
              <w:t>Pag.19</w:t>
            </w:r>
          </w:p>
        </w:tc>
        <w:tc>
          <w:tcPr>
            <w:tcW w:w="1418" w:type="dxa"/>
          </w:tcPr>
          <w:p w:rsidR="00A448B5" w:rsidRPr="000A152C" w:rsidRDefault="00A448B5" w:rsidP="00A448B5">
            <w:pPr>
              <w:rPr>
                <w:b/>
                <w:bCs/>
              </w:rPr>
            </w:pPr>
            <w:r w:rsidRPr="000A152C">
              <w:rPr>
                <w:b/>
                <w:bCs/>
              </w:rPr>
              <w:t>Respinsă</w:t>
            </w:r>
          </w:p>
        </w:tc>
        <w:tc>
          <w:tcPr>
            <w:tcW w:w="3171" w:type="dxa"/>
          </w:tcPr>
          <w:p w:rsidR="00A448B5" w:rsidRDefault="00206F88" w:rsidP="00A448B5">
            <w:pPr>
              <w:jc w:val="both"/>
              <w:rPr>
                <w:color w:val="000000"/>
                <w:shd w:val="clear" w:color="auto" w:fill="FFFFFF"/>
              </w:rPr>
            </w:pPr>
            <w:r>
              <w:rPr>
                <w:bCs/>
              </w:rPr>
              <w:t xml:space="preserve">Prevederile sunt in conformitate cu </w:t>
            </w:r>
            <w:r w:rsidR="00A448B5">
              <w:rPr>
                <w:bCs/>
              </w:rPr>
              <w:t>Regulamentul UE 651/2021 cu modificările si completările ulterioare, Art. 2-Definitii, pct. 160,</w:t>
            </w:r>
            <w:r>
              <w:rPr>
                <w:bCs/>
              </w:rPr>
              <w:t xml:space="preserve"> conform căruia</w:t>
            </w:r>
            <w:r w:rsidR="008E2437">
              <w:rPr>
                <w:bCs/>
              </w:rPr>
              <w:t xml:space="preserve"> </w:t>
            </w:r>
            <w:r w:rsidR="00A448B5">
              <w:rPr>
                <w:bCs/>
              </w:rPr>
              <w:t>”</w:t>
            </w:r>
            <w:r w:rsidR="00A448B5" w:rsidRPr="00BA7CE2">
              <w:rPr>
                <w:bCs/>
              </w:rPr>
              <w:t>dragaj” înseamnă îndepărtarea sedimentelor de pe fundul căilor navigabile de acces la un port sau din cadrul portului</w:t>
            </w:r>
            <w:r w:rsidR="00A448B5">
              <w:rPr>
                <w:bCs/>
              </w:rPr>
              <w:t>. În plus, la art. 4-Praguri de notificare, pct. (ee) și (ff) din cadrul aceluiasi act normativ, se precizează:”</w:t>
            </w:r>
            <w:r w:rsidR="00A448B5" w:rsidRPr="00BA7CE2">
              <w:rPr>
                <w:bCs/>
                <w:i/>
                <w:iCs/>
              </w:rPr>
              <w:t>î</w:t>
            </w:r>
            <w:r w:rsidR="00A448B5" w:rsidRPr="00BA7CE2">
              <w:rPr>
                <w:i/>
                <w:iCs/>
                <w:color w:val="000000"/>
                <w:shd w:val="clear" w:color="auto" w:fill="FFFFFF"/>
              </w:rPr>
              <w:t>n ceea ce privește dragaj</w:t>
            </w:r>
            <w:r w:rsidR="00A448B5">
              <w:rPr>
                <w:i/>
                <w:iCs/>
                <w:color w:val="000000"/>
                <w:shd w:val="clear" w:color="auto" w:fill="FFFFFF"/>
              </w:rPr>
              <w:t>u</w:t>
            </w:r>
            <w:r w:rsidR="00A448B5" w:rsidRPr="00BA7CE2">
              <w:rPr>
                <w:i/>
                <w:iCs/>
                <w:color w:val="000000"/>
                <w:shd w:val="clear" w:color="auto" w:fill="FFFFFF"/>
              </w:rPr>
              <w:t>l, un proiect este definit ca toate operațiunile de dragaj desfășurate pe parcursul unui an calendaristic</w:t>
            </w:r>
            <w:r w:rsidR="00A448B5" w:rsidRPr="00CA5B66">
              <w:rPr>
                <w:color w:val="000000"/>
                <w:shd w:val="clear" w:color="auto" w:fill="FFFFFF"/>
              </w:rPr>
              <w:t>”. Prin urmare, această limitare in timp este impusă de legislatia specifica ajutorului de stat, aplicabilă proiectelor care includ lucrari de dragare, din cadrul P7.</w:t>
            </w:r>
          </w:p>
          <w:p w:rsidR="007047DB" w:rsidRPr="00EC6E2F" w:rsidRDefault="007047DB"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C70D26">
              <w:rPr>
                <w:bCs/>
              </w:rPr>
              <w:t>3.4 Rata de cofinantare</w:t>
            </w:r>
          </w:p>
          <w:p w:rsidR="00A448B5" w:rsidRPr="001A12AE" w:rsidRDefault="00A448B5" w:rsidP="00A448B5">
            <w:pPr>
              <w:jc w:val="both"/>
              <w:rPr>
                <w:bCs/>
              </w:rPr>
            </w:pPr>
            <w:r w:rsidRPr="001A12AE">
              <w:rPr>
                <w:bCs/>
              </w:rPr>
              <w:t>Punctul 4. Determinarea valorii eligibile a activităților investiționale în suprastructura sau infrastructura portuară care implică ajutor de stat, dar care NU sunt exceptate de la notificare la Comisia Europeană.</w:t>
            </w:r>
          </w:p>
          <w:p w:rsidR="00A448B5" w:rsidRPr="001A12AE" w:rsidRDefault="00A448B5" w:rsidP="00A448B5">
            <w:pPr>
              <w:jc w:val="both"/>
              <w:rPr>
                <w:bCs/>
              </w:rPr>
            </w:pPr>
            <w:r w:rsidRPr="001A12AE">
              <w:rPr>
                <w:bCs/>
              </w:rPr>
              <w:t>La pagina 23, in cadrul aceluiasi punct 4.  “Nu sunt eligibile costurile referitoare la activități care nu sunt legate de transporturi, inclusiv instalații de producție industrială care funcționează în port, birouri sau magazine, și nici costurile pentru suprastructurile din port.”</w:t>
            </w:r>
          </w:p>
          <w:p w:rsidR="00A448B5" w:rsidRPr="001A12AE" w:rsidRDefault="00A448B5" w:rsidP="00A448B5">
            <w:pPr>
              <w:jc w:val="both"/>
              <w:rPr>
                <w:bCs/>
              </w:rPr>
            </w:pPr>
          </w:p>
          <w:p w:rsidR="00A448B5" w:rsidRPr="0028124D" w:rsidRDefault="00A448B5" w:rsidP="00A448B5">
            <w:pPr>
              <w:jc w:val="both"/>
              <w:rPr>
                <w:bCs/>
              </w:rPr>
            </w:pPr>
            <w:r w:rsidRPr="005934E2">
              <w:rPr>
                <w:b/>
              </w:rPr>
              <w:t>Recomandam detalierea sau definirea mai clara a termenului “suprastructura</w:t>
            </w:r>
            <w:r w:rsidRPr="001A12AE">
              <w:rPr>
                <w:bCs/>
              </w:rPr>
              <w:t>”, conform OG nr.22/1999 art. 7 alin. 2: “Constituie elemente de suprastructură portuară: instalaţiile şi echipamentele necesare pentru manipularea mărfurilor, construcţiile destinate depozitării şi procesării mărfurilor, alte clădiri şi construcţii speciale, platformele portuare, instalaţiile şi echipamentele de preluare a deşeurilor, inclusiv a celor generate de nave, sistemele de dirijare a traficului din perimetrul portuar, precum şi orice alte bunuri care prin natura sau destinaţia lor deservesc oricăreia dintre activităţile de transport naval prevăzute la art. 19”</w:t>
            </w:r>
          </w:p>
        </w:tc>
        <w:tc>
          <w:tcPr>
            <w:tcW w:w="1134" w:type="dxa"/>
          </w:tcPr>
          <w:p w:rsidR="00A448B5" w:rsidRPr="0028124D" w:rsidRDefault="00A448B5" w:rsidP="00A448B5">
            <w:pPr>
              <w:rPr>
                <w:bCs/>
              </w:rPr>
            </w:pPr>
            <w:r>
              <w:rPr>
                <w:bCs/>
              </w:rPr>
              <w:t>GS, Pag. 22</w:t>
            </w:r>
          </w:p>
        </w:tc>
        <w:tc>
          <w:tcPr>
            <w:tcW w:w="1418" w:type="dxa"/>
          </w:tcPr>
          <w:p w:rsidR="00A448B5" w:rsidRPr="000A152C" w:rsidRDefault="00A448B5" w:rsidP="00A448B5">
            <w:pPr>
              <w:rPr>
                <w:b/>
                <w:bCs/>
              </w:rPr>
            </w:pPr>
            <w:r w:rsidRPr="000A152C">
              <w:rPr>
                <w:b/>
                <w:bCs/>
              </w:rPr>
              <w:t>Acceptată</w:t>
            </w:r>
          </w:p>
        </w:tc>
        <w:tc>
          <w:tcPr>
            <w:tcW w:w="3171" w:type="dxa"/>
          </w:tcPr>
          <w:p w:rsidR="00A448B5" w:rsidRDefault="00A448B5" w:rsidP="00A448B5">
            <w:pPr>
              <w:jc w:val="both"/>
              <w:rPr>
                <w:bCs/>
              </w:rPr>
            </w:pPr>
            <w:r>
              <w:rPr>
                <w:bCs/>
              </w:rPr>
              <w:t>L</w:t>
            </w:r>
            <w:r w:rsidRPr="001A12AE">
              <w:rPr>
                <w:bCs/>
              </w:rPr>
              <w:t xml:space="preserve">a cap. 1.3 Glosar </w:t>
            </w:r>
            <w:r>
              <w:rPr>
                <w:bCs/>
              </w:rPr>
              <w:t xml:space="preserve">a fost definită </w:t>
            </w:r>
            <w:r w:rsidRPr="001A12AE">
              <w:rPr>
                <w:bCs/>
              </w:rPr>
              <w:t xml:space="preserve">suprastructura </w:t>
            </w:r>
            <w:r>
              <w:rPr>
                <w:bCs/>
              </w:rPr>
              <w:t>portuară</w:t>
            </w:r>
            <w:r w:rsidR="00A77A33">
              <w:rPr>
                <w:bCs/>
              </w:rPr>
              <w:t>, conform Regulamentului UE 651/2014, cu modificarile si completarile ulterioare.</w:t>
            </w:r>
          </w:p>
          <w:p w:rsidR="007047DB" w:rsidRDefault="007047DB" w:rsidP="00A448B5">
            <w:pPr>
              <w:jc w:val="both"/>
              <w:rPr>
                <w:bCs/>
              </w:rPr>
            </w:pPr>
          </w:p>
          <w:p w:rsidR="007047DB" w:rsidRDefault="007047DB"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00134C" w:rsidRDefault="00A448B5" w:rsidP="00A448B5">
            <w:pPr>
              <w:jc w:val="both"/>
              <w:rPr>
                <w:bCs/>
              </w:rPr>
            </w:pPr>
            <w:r w:rsidRPr="0000134C">
              <w:rPr>
                <w:bCs/>
              </w:rPr>
              <w:t>La capitolul 3.8.1. Indicatori de realizare:</w:t>
            </w:r>
          </w:p>
          <w:p w:rsidR="00A448B5" w:rsidRPr="0028124D" w:rsidRDefault="00A448B5" w:rsidP="00A448B5">
            <w:pPr>
              <w:jc w:val="both"/>
              <w:rPr>
                <w:bCs/>
              </w:rPr>
            </w:pPr>
            <w:r w:rsidRPr="0000134C">
              <w:rPr>
                <w:bCs/>
              </w:rPr>
              <w:t>La primul alineat “Pentru P7, O.S.3.1-Dezvoltarea unei rețele TEN-T, reziliente la schimbările climatice, inteligente, sigure, durabile și intermodale sunt prevăzuți următorii indicatori de program:”, iar in capul tabelului unde sunt enumerati indicatorii scrie “Indicatori obligatorii la nivel de proiect”</w:t>
            </w:r>
          </w:p>
        </w:tc>
        <w:tc>
          <w:tcPr>
            <w:tcW w:w="1134" w:type="dxa"/>
          </w:tcPr>
          <w:p w:rsidR="00A448B5" w:rsidRPr="0028124D" w:rsidRDefault="00A448B5" w:rsidP="00A448B5">
            <w:pPr>
              <w:rPr>
                <w:bCs/>
              </w:rPr>
            </w:pPr>
            <w:r>
              <w:rPr>
                <w:bCs/>
              </w:rPr>
              <w:t xml:space="preserve">GS, </w:t>
            </w:r>
            <w:r w:rsidRPr="0000134C">
              <w:rPr>
                <w:bCs/>
              </w:rPr>
              <w:t xml:space="preserve">Pag. 24 </w:t>
            </w:r>
          </w:p>
        </w:tc>
        <w:tc>
          <w:tcPr>
            <w:tcW w:w="1418" w:type="dxa"/>
          </w:tcPr>
          <w:p w:rsidR="00A448B5" w:rsidRPr="000A152C" w:rsidRDefault="00A448B5" w:rsidP="00A448B5">
            <w:pPr>
              <w:rPr>
                <w:b/>
                <w:bCs/>
              </w:rPr>
            </w:pPr>
            <w:r w:rsidRPr="000A152C">
              <w:rPr>
                <w:b/>
                <w:bCs/>
              </w:rPr>
              <w:t>Acceptată</w:t>
            </w:r>
          </w:p>
        </w:tc>
        <w:tc>
          <w:tcPr>
            <w:tcW w:w="3171" w:type="dxa"/>
          </w:tcPr>
          <w:p w:rsidR="00A448B5" w:rsidRDefault="00A448B5" w:rsidP="00A448B5">
            <w:pPr>
              <w:jc w:val="both"/>
              <w:rPr>
                <w:bCs/>
              </w:rPr>
            </w:pPr>
            <w:r>
              <w:rPr>
                <w:bCs/>
              </w:rPr>
              <w:t>Secțiunea a fost revizuită pentru a reflecta indicatorii de realizare obligatorii la nivel de proiect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3.13 Reguli privind ajutorul de stat</w:t>
            </w:r>
          </w:p>
          <w:p w:rsidR="00A448B5" w:rsidRDefault="00A448B5" w:rsidP="00A448B5">
            <w:pPr>
              <w:jc w:val="both"/>
              <w:rPr>
                <w:bCs/>
              </w:rPr>
            </w:pPr>
            <w:r>
              <w:rPr>
                <w:bCs/>
              </w:rPr>
              <w:t>Referitor la enunturile:”</w:t>
            </w:r>
            <w:r w:rsidRPr="00B05FFD">
              <w:rPr>
                <w:bCs/>
              </w:rPr>
              <w:t>Opțiunea de notificare individuală este aplicabilă inclusiv proiectelor individualizate, ce fac parte dintr-un proiect - program, proiectelor a căror valoare eligibilă depășește pragurile stabilite prin Schemă privind intensitatea maximă a ajutorului de stat ce poate fi acordat, cât și proiectelor privind investițiile în suprastructura portuară.</w:t>
            </w:r>
          </w:p>
          <w:p w:rsidR="00A448B5" w:rsidRPr="00B05FFD" w:rsidRDefault="00A448B5" w:rsidP="00A448B5">
            <w:pPr>
              <w:jc w:val="both"/>
              <w:rPr>
                <w:bCs/>
              </w:rPr>
            </w:pPr>
            <w:r w:rsidRPr="00B05FFD">
              <w:rPr>
                <w:bCs/>
              </w:rPr>
              <w:t>Pentru investițiile in suprastructura portuara MTI va promova Schema de ajutor de stat pe care o va notifica la CE.</w:t>
            </w:r>
            <w:r>
              <w:rPr>
                <w:bCs/>
              </w:rPr>
              <w:t>”</w:t>
            </w:r>
          </w:p>
          <w:p w:rsidR="00A448B5" w:rsidRPr="002B5ADB" w:rsidRDefault="00A448B5" w:rsidP="00A448B5">
            <w:pPr>
              <w:jc w:val="both"/>
              <w:rPr>
                <w:b/>
                <w:i/>
                <w:iCs/>
              </w:rPr>
            </w:pPr>
            <w:r w:rsidRPr="002B5ADB">
              <w:rPr>
                <w:b/>
                <w:i/>
                <w:iCs/>
              </w:rPr>
              <w:t>Luand in considerare cele doua enunturi, nu este clar in ce situatie se aplica notificare individuala avand in vedere ca pentru suprastructuri MTI va promova o schema de ajutor de stat cu notificare la CE.</w:t>
            </w:r>
          </w:p>
          <w:p w:rsidR="00A448B5" w:rsidRPr="002B5ADB" w:rsidRDefault="00A448B5" w:rsidP="00A448B5">
            <w:pPr>
              <w:spacing w:before="120" w:after="120" w:line="276" w:lineRule="auto"/>
              <w:jc w:val="both"/>
              <w:rPr>
                <w:bCs/>
              </w:rPr>
            </w:pPr>
            <w:r w:rsidRPr="002B5ADB">
              <w:rPr>
                <w:bCs/>
              </w:rPr>
              <w:t xml:space="preserve">În acest caz, cererea de finanțare in cadrul PT va fi însoțita de notificarea transmisa către CE si de Decizia CE privind acordarea ajutorului de stat. </w:t>
            </w:r>
          </w:p>
        </w:tc>
        <w:tc>
          <w:tcPr>
            <w:tcW w:w="1134" w:type="dxa"/>
          </w:tcPr>
          <w:p w:rsidR="00A448B5" w:rsidRPr="0028124D" w:rsidRDefault="00A448B5" w:rsidP="00A448B5">
            <w:pPr>
              <w:rPr>
                <w:bCs/>
              </w:rPr>
            </w:pPr>
            <w:r>
              <w:rPr>
                <w:bCs/>
              </w:rPr>
              <w:t>GS, Pag 27-29</w:t>
            </w:r>
          </w:p>
        </w:tc>
        <w:tc>
          <w:tcPr>
            <w:tcW w:w="1418" w:type="dxa"/>
          </w:tcPr>
          <w:p w:rsidR="00A448B5" w:rsidRPr="000A152C" w:rsidRDefault="00A448B5" w:rsidP="00A448B5">
            <w:pPr>
              <w:rPr>
                <w:b/>
                <w:bCs/>
              </w:rPr>
            </w:pPr>
            <w:r w:rsidRPr="000A152C">
              <w:rPr>
                <w:b/>
                <w:bCs/>
              </w:rPr>
              <w:t>Acceptată</w:t>
            </w:r>
          </w:p>
        </w:tc>
        <w:tc>
          <w:tcPr>
            <w:tcW w:w="3171" w:type="dxa"/>
          </w:tcPr>
          <w:p w:rsidR="00A448B5" w:rsidRDefault="00A448B5" w:rsidP="00A448B5">
            <w:pPr>
              <w:jc w:val="both"/>
              <w:rPr>
                <w:bCs/>
              </w:rPr>
            </w:pPr>
            <w:r>
              <w:rPr>
                <w:bCs/>
              </w:rPr>
              <w:t>Pentru clarificare, dar și pentru o mai buna intelegere, in cuprinsul ghidului, la secțiunile corespunzătoare ajutorului de stat, s-au mentionat modalitățile de acordare a ajutoarelor (ajutor exceptat in baza unei scheme, ajutor notificat infividual)</w:t>
            </w:r>
          </w:p>
          <w:p w:rsidR="00A448B5" w:rsidRDefault="00A448B5"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C70D26">
              <w:rPr>
                <w:bCs/>
              </w:rPr>
              <w:t xml:space="preserve">3.13 Reguli privind ajutorul de stat </w:t>
            </w:r>
          </w:p>
          <w:p w:rsidR="00A448B5" w:rsidRPr="00B05FFD" w:rsidRDefault="00A448B5" w:rsidP="00A448B5">
            <w:pPr>
              <w:jc w:val="both"/>
              <w:rPr>
                <w:bCs/>
              </w:rPr>
            </w:pPr>
            <w:r>
              <w:rPr>
                <w:bCs/>
              </w:rPr>
              <w:t>Referitor la paragraful:”</w:t>
            </w:r>
            <w:r w:rsidRPr="002B5ADB">
              <w:rPr>
                <w:bCs/>
              </w:rPr>
              <w:t>Orice contract de concesiune sau de alt tip de încredințare către o parte terță pentru construirea, modernizarea, exploatarea sau închirierea infrastructurii portuare care beneficiază de ajutor conform prevederilor prezentului Ghid se atribuie în mod concurențial, transparent, nediscriminatoriu și necondiționat, ținându-se seama în mod corespunzător de normele în vigoare privind achizițiile publice</w:t>
            </w:r>
            <w:r>
              <w:rPr>
                <w:bCs/>
              </w:rPr>
              <w:t xml:space="preserve">”, se precizeaza că </w:t>
            </w:r>
            <w:r w:rsidRPr="00333685">
              <w:rPr>
                <w:bCs/>
                <w:i/>
                <w:iCs/>
              </w:rPr>
              <w:t>l</w:t>
            </w:r>
            <w:r w:rsidRPr="002B5ADB">
              <w:rPr>
                <w:b/>
                <w:i/>
                <w:iCs/>
              </w:rPr>
              <w:t>egislatia privind achizitiile publice nu este aplicabila contractelor de concesiune, inchiriere etc</w:t>
            </w:r>
            <w:r w:rsidRPr="002B5ADB">
              <w:rPr>
                <w:bCs/>
              </w:rPr>
              <w:t>.</w:t>
            </w:r>
          </w:p>
        </w:tc>
        <w:tc>
          <w:tcPr>
            <w:tcW w:w="1134" w:type="dxa"/>
          </w:tcPr>
          <w:p w:rsidR="00A448B5" w:rsidRDefault="00A448B5" w:rsidP="00A448B5">
            <w:pPr>
              <w:rPr>
                <w:bCs/>
              </w:rPr>
            </w:pPr>
            <w:r>
              <w:rPr>
                <w:bCs/>
              </w:rPr>
              <w:t xml:space="preserve">GS, </w:t>
            </w:r>
            <w:r w:rsidRPr="002B5ADB">
              <w:rPr>
                <w:bCs/>
              </w:rPr>
              <w:t>Pag 29</w:t>
            </w:r>
          </w:p>
        </w:tc>
        <w:tc>
          <w:tcPr>
            <w:tcW w:w="1418" w:type="dxa"/>
          </w:tcPr>
          <w:p w:rsidR="00A448B5" w:rsidRPr="000A152C" w:rsidRDefault="00A448B5" w:rsidP="00A448B5">
            <w:pPr>
              <w:rPr>
                <w:b/>
                <w:bCs/>
              </w:rPr>
            </w:pPr>
            <w:r w:rsidRPr="000A152C">
              <w:rPr>
                <w:b/>
                <w:bCs/>
              </w:rPr>
              <w:t>Respinsă</w:t>
            </w:r>
            <w:r w:rsidR="00450544" w:rsidRPr="000A152C">
              <w:rPr>
                <w:b/>
                <w:bCs/>
              </w:rPr>
              <w:t xml:space="preserve"> </w:t>
            </w:r>
          </w:p>
        </w:tc>
        <w:tc>
          <w:tcPr>
            <w:tcW w:w="3171" w:type="dxa"/>
          </w:tcPr>
          <w:p w:rsidR="00A448B5" w:rsidRDefault="00A448B5" w:rsidP="00A448B5">
            <w:pPr>
              <w:jc w:val="both"/>
              <w:rPr>
                <w:bCs/>
              </w:rPr>
            </w:pPr>
            <w:r>
              <w:rPr>
                <w:bCs/>
              </w:rPr>
              <w:t>Condiția este prevăzută de legislația privind acordarea ajutoarelor de stat. A se vedea Regulamentul UE 651/2014, cu modificările și comnpletările ulterioare.</w:t>
            </w:r>
            <w:r w:rsidR="00450544">
              <w:rPr>
                <w:bCs/>
              </w:rPr>
              <w:t xml:space="preserve"> Pentru a elimina orice echivoc, paragraful se va reformula.</w:t>
            </w:r>
          </w:p>
          <w:p w:rsidR="007047DB" w:rsidRPr="00450544" w:rsidRDefault="00A448B5" w:rsidP="00450544">
            <w:pPr>
              <w:rPr>
                <w:rFonts w:ascii="Times New Roman" w:eastAsia="Times New Roman" w:hAnsi="Times New Roman" w:cs="Times New Roman"/>
                <w:sz w:val="24"/>
                <w:szCs w:val="24"/>
                <w:lang w:val="en-GB" w:eastAsia="en-GB"/>
              </w:rPr>
            </w:pPr>
            <w:r w:rsidRPr="00A737A0">
              <w:rPr>
                <w:rFonts w:ascii="Times New Roman" w:eastAsia="Times New Roman" w:hAnsi="Times New Roman" w:cs="Times New Roman"/>
                <w:color w:val="000000"/>
                <w:sz w:val="24"/>
                <w:szCs w:val="24"/>
                <w:shd w:val="clear" w:color="auto" w:fill="FFFFFF"/>
                <w:lang w:val="en-GB" w:eastAsia="en-GB"/>
              </w:rPr>
              <w:t> </w:t>
            </w:r>
          </w:p>
          <w:p w:rsidR="00A448B5" w:rsidRDefault="00A448B5" w:rsidP="00450544">
            <w:pPr>
              <w:shd w:val="clear" w:color="auto" w:fill="FFFFFF"/>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C62721" w:rsidRDefault="00A448B5" w:rsidP="00A448B5">
            <w:pPr>
              <w:jc w:val="both"/>
              <w:rPr>
                <w:bCs/>
              </w:rPr>
            </w:pPr>
            <w:r>
              <w:rPr>
                <w:bCs/>
              </w:rPr>
              <w:t>3.18.</w:t>
            </w:r>
            <w:r w:rsidRPr="00C62721">
              <w:rPr>
                <w:bCs/>
              </w:rPr>
              <w:t>Caracterul durabil al proiectului</w:t>
            </w:r>
          </w:p>
          <w:p w:rsidR="00A448B5" w:rsidRPr="002B5ADB" w:rsidRDefault="00A448B5" w:rsidP="00A448B5">
            <w:pPr>
              <w:jc w:val="both"/>
              <w:rPr>
                <w:bCs/>
              </w:rPr>
            </w:pPr>
            <w:r>
              <w:rPr>
                <w:bCs/>
              </w:rPr>
              <w:t>Referitor la enuntul din GS:”</w:t>
            </w:r>
            <w:r w:rsidRPr="00C62721">
              <w:rPr>
                <w:bCs/>
              </w:rPr>
              <w:t>În cazul nerespectării acestor dispoziții, contribuția din fonduri pentru respectivele operațiuni se rambursează proporțional cu perioada de neconformitate.</w:t>
            </w:r>
            <w:r>
              <w:rPr>
                <w:bCs/>
              </w:rPr>
              <w:t>”, se menționeaza că p</w:t>
            </w:r>
            <w:r w:rsidRPr="00C62721">
              <w:rPr>
                <w:bCs/>
              </w:rPr>
              <w:t>revederile Regulamentului 1060/2021, operarea și întreținerea investițiilor realizate din fonduri europene intră în responsabilitatea beneficiarilor pentru o perioadă de 5 ani. În acest sens, va fi inclusă o prevedere și în contractul de finanțare. În cazul în care, în termen de 5 ani de la plata finală realizată către beneficiar, intervine o modificare substanțială care afectează natura, obiectivele sau condițiile de implementare a operațiunii și care ar conduce la subminarea obiectivelor inițiale ale acesteia, sumele primite se rambursează bugetului UE.</w:t>
            </w:r>
          </w:p>
        </w:tc>
        <w:tc>
          <w:tcPr>
            <w:tcW w:w="1134" w:type="dxa"/>
          </w:tcPr>
          <w:p w:rsidR="00A448B5" w:rsidRPr="002B5ADB" w:rsidRDefault="00A448B5" w:rsidP="00A448B5">
            <w:pPr>
              <w:rPr>
                <w:bCs/>
              </w:rPr>
            </w:pPr>
            <w:r>
              <w:rPr>
                <w:bCs/>
              </w:rPr>
              <w:t xml:space="preserve">GS, </w:t>
            </w:r>
            <w:r w:rsidRPr="00C62721">
              <w:rPr>
                <w:bCs/>
              </w:rPr>
              <w:t>Pag. 34</w:t>
            </w:r>
          </w:p>
        </w:tc>
        <w:tc>
          <w:tcPr>
            <w:tcW w:w="1418" w:type="dxa"/>
          </w:tcPr>
          <w:p w:rsidR="00A448B5" w:rsidRPr="000A152C" w:rsidRDefault="00386337" w:rsidP="00A448B5">
            <w:pPr>
              <w:rPr>
                <w:b/>
                <w:bCs/>
                <w:highlight w:val="yellow"/>
              </w:rPr>
            </w:pPr>
            <w:r w:rsidRPr="000A152C">
              <w:rPr>
                <w:b/>
                <w:bCs/>
              </w:rPr>
              <w:t>NA</w:t>
            </w:r>
          </w:p>
        </w:tc>
        <w:tc>
          <w:tcPr>
            <w:tcW w:w="3171" w:type="dxa"/>
          </w:tcPr>
          <w:p w:rsidR="00A448B5" w:rsidRDefault="00A448B5" w:rsidP="00A448B5">
            <w:pPr>
              <w:jc w:val="both"/>
              <w:rPr>
                <w:bCs/>
              </w:rPr>
            </w:pPr>
            <w:r>
              <w:rPr>
                <w:bCs/>
              </w:rPr>
              <w:t>Cerinta este prevăzută de Regulamentul UE 1060/2021 si este aplicabilă tuturor finanțărilor acordate in cadrul P7.</w:t>
            </w:r>
          </w:p>
          <w:p w:rsidR="00EA79F7" w:rsidRDefault="00EA79F7" w:rsidP="00A448B5">
            <w:pPr>
              <w:jc w:val="both"/>
              <w:rPr>
                <w:bCs/>
              </w:rPr>
            </w:pPr>
          </w:p>
          <w:p w:rsidR="00EA79F7" w:rsidRDefault="00EA79F7"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D10AC7" w:rsidRDefault="00A448B5" w:rsidP="00A448B5">
            <w:pPr>
              <w:tabs>
                <w:tab w:val="left" w:pos="1080"/>
              </w:tabs>
              <w:jc w:val="both"/>
              <w:rPr>
                <w:bCs/>
              </w:rPr>
            </w:pPr>
            <w:r>
              <w:rPr>
                <w:bCs/>
              </w:rPr>
              <w:t>Se reitereaz</w:t>
            </w:r>
            <w:r w:rsidR="00E36C2C">
              <w:rPr>
                <w:bCs/>
              </w:rPr>
              <w:t>ă</w:t>
            </w:r>
            <w:r>
              <w:rPr>
                <w:bCs/>
              </w:rPr>
              <w:t xml:space="preserve"> ca </w:t>
            </w:r>
            <w:r w:rsidRPr="00D10AC7">
              <w:rPr>
                <w:bCs/>
              </w:rPr>
              <w:t>în conformitate cu prevederile art. 50, punctul 1(e) din Regulamentul 1060/2021, „în cazul operațiunilor de importanță strategică și al operațiunilor al căror cost total depășește 10 000 000 EUR” este obligatoriu organizarea și a unui eveniment sau a unei activități de comunicare, după caz, cu implicarea Comisiei și a autorității de management competente. În acest sens, solicitantul va atașa la cererea de finanțare un plan privind comunicarea și vizibilitatea pentru a demonstra că și-a prevăzut un buget adecvat pentru activitățile de vizibilitate și comunicare.</w:t>
            </w:r>
          </w:p>
          <w:p w:rsidR="00A448B5" w:rsidRPr="002B5ADB" w:rsidRDefault="00A448B5" w:rsidP="00A448B5">
            <w:pPr>
              <w:tabs>
                <w:tab w:val="left" w:pos="1080"/>
              </w:tabs>
              <w:jc w:val="both"/>
              <w:rPr>
                <w:bCs/>
              </w:rPr>
            </w:pPr>
            <w:r w:rsidRPr="00D10AC7">
              <w:rPr>
                <w:bCs/>
              </w:rPr>
              <w:t>Operațiunile din cadrul Priorității 7-Dezvoltarea transportului naval și multimodal nu sunt considerate de importanță strategică, în sensul definit la art. 2, pct. 5 din Regulamentul UE nr. 1060/2021.</w:t>
            </w:r>
          </w:p>
        </w:tc>
        <w:tc>
          <w:tcPr>
            <w:tcW w:w="1134" w:type="dxa"/>
          </w:tcPr>
          <w:p w:rsidR="00A448B5" w:rsidRPr="002B5ADB" w:rsidRDefault="00A448B5" w:rsidP="00A448B5">
            <w:pPr>
              <w:rPr>
                <w:bCs/>
              </w:rPr>
            </w:pPr>
            <w:r>
              <w:rPr>
                <w:bCs/>
              </w:rPr>
              <w:t xml:space="preserve">GS, </w:t>
            </w:r>
            <w:r w:rsidRPr="00D10AC7">
              <w:rPr>
                <w:bCs/>
              </w:rPr>
              <w:t>Pag 36</w:t>
            </w:r>
          </w:p>
        </w:tc>
        <w:tc>
          <w:tcPr>
            <w:tcW w:w="1418" w:type="dxa"/>
          </w:tcPr>
          <w:p w:rsidR="00A448B5" w:rsidRPr="000A152C" w:rsidRDefault="00E45743" w:rsidP="00A448B5">
            <w:pPr>
              <w:rPr>
                <w:b/>
                <w:bCs/>
                <w:highlight w:val="yellow"/>
              </w:rPr>
            </w:pPr>
            <w:r>
              <w:rPr>
                <w:b/>
                <w:bCs/>
              </w:rPr>
              <w:t>N/A</w:t>
            </w:r>
          </w:p>
        </w:tc>
        <w:tc>
          <w:tcPr>
            <w:tcW w:w="3171" w:type="dxa"/>
          </w:tcPr>
          <w:p w:rsidR="00A448B5" w:rsidRDefault="00A448B5" w:rsidP="00A448B5">
            <w:pPr>
              <w:jc w:val="both"/>
              <w:rPr>
                <w:bCs/>
              </w:rPr>
            </w:pPr>
            <w:r w:rsidRPr="00E36C2C">
              <w:rPr>
                <w:bCs/>
              </w:rPr>
              <w:t>Conform PT 2021-2027</w:t>
            </w:r>
            <w:r w:rsidR="00FD357B" w:rsidRPr="00E36C2C">
              <w:rPr>
                <w:bCs/>
              </w:rPr>
              <w:t>, a</w:t>
            </w:r>
            <w:r w:rsidRPr="00E36C2C">
              <w:rPr>
                <w:bCs/>
              </w:rPr>
              <w:t xml:space="preserve"> aprobat </w:t>
            </w:r>
            <w:r w:rsidR="00E36C2C" w:rsidRPr="00E36C2C">
              <w:rPr>
                <w:bCs/>
              </w:rPr>
              <w:t>prin</w:t>
            </w:r>
            <w:r w:rsidR="00E36C2C" w:rsidRPr="00E36C2C">
              <w:t xml:space="preserve"> </w:t>
            </w:r>
            <w:r w:rsidR="00E36C2C" w:rsidRPr="00E36C2C">
              <w:rPr>
                <w:bCs/>
              </w:rPr>
              <w:t>Decizia C(2022) 9754/16.12.2022, o</w:t>
            </w:r>
            <w:r w:rsidRPr="00E36C2C">
              <w:rPr>
                <w:bCs/>
              </w:rPr>
              <w:t xml:space="preserve">perațiunile din cadrul Priorității 7-Dezvoltarea </w:t>
            </w:r>
            <w:r w:rsidRPr="00D10AC7">
              <w:rPr>
                <w:bCs/>
              </w:rPr>
              <w:t>transportului naval și multimodal nu sunt considerate de importanță strategică, în sensul definit la art. 2, pct. 5 din Regulamentul UE nr. 1060/2021.</w:t>
            </w:r>
            <w:r>
              <w:rPr>
                <w:bCs/>
              </w:rPr>
              <w:t xml:space="preserve">  Prin urmare, nu se aplică prevederile art. 50</w:t>
            </w:r>
            <w:r>
              <w:t xml:space="preserve"> </w:t>
            </w:r>
            <w:r w:rsidRPr="00F46AA5">
              <w:rPr>
                <w:bCs/>
              </w:rPr>
              <w:t>punctul 1(e) din Regulamentul 1060/2021</w:t>
            </w:r>
            <w:r>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C06CE4" w:rsidRDefault="00A448B5" w:rsidP="00A448B5">
            <w:pPr>
              <w:jc w:val="both"/>
              <w:rPr>
                <w:bCs/>
              </w:rPr>
            </w:pPr>
            <w:r w:rsidRPr="00C06CE4">
              <w:rPr>
                <w:bCs/>
              </w:rPr>
              <w:t>5.1.2</w:t>
            </w:r>
            <w:r w:rsidR="008E2437">
              <w:rPr>
                <w:bCs/>
              </w:rPr>
              <w:t xml:space="preserve">. </w:t>
            </w:r>
            <w:r w:rsidRPr="00C06CE4">
              <w:rPr>
                <w:bCs/>
              </w:rPr>
              <w:t>Categorii de solicitanți eligibili</w:t>
            </w:r>
          </w:p>
          <w:p w:rsidR="00A448B5" w:rsidRPr="00C06CE4" w:rsidRDefault="00A448B5" w:rsidP="00A448B5">
            <w:pPr>
              <w:jc w:val="both"/>
              <w:rPr>
                <w:bCs/>
              </w:rPr>
            </w:pPr>
            <w:r w:rsidRPr="00C06CE4">
              <w:rPr>
                <w:bCs/>
              </w:rPr>
              <w:t xml:space="preserve">Solicitanții eligibili în cadrul apelurilor de proiecte vizate de prezentul Ghid în cadrul P7, OS 3.1 sunt: </w:t>
            </w:r>
          </w:p>
          <w:p w:rsidR="00A448B5" w:rsidRPr="00C06CE4" w:rsidRDefault="00A448B5" w:rsidP="00A448B5">
            <w:pPr>
              <w:pStyle w:val="Listparagraf"/>
              <w:numPr>
                <w:ilvl w:val="0"/>
                <w:numId w:val="13"/>
              </w:numPr>
              <w:jc w:val="both"/>
              <w:rPr>
                <w:bCs/>
              </w:rPr>
            </w:pPr>
            <w:r w:rsidRPr="00C06CE4">
              <w:rPr>
                <w:bCs/>
              </w:rPr>
              <w:t>Administratorii porturilor maritime si fluviale;</w:t>
            </w:r>
          </w:p>
          <w:p w:rsidR="00A448B5" w:rsidRPr="00C06CE4" w:rsidRDefault="00A448B5" w:rsidP="00A448B5">
            <w:pPr>
              <w:pStyle w:val="Listparagraf"/>
              <w:numPr>
                <w:ilvl w:val="0"/>
                <w:numId w:val="13"/>
              </w:numPr>
              <w:jc w:val="both"/>
              <w:rPr>
                <w:bCs/>
              </w:rPr>
            </w:pPr>
            <w:r w:rsidRPr="00C06CE4">
              <w:rPr>
                <w:bCs/>
              </w:rPr>
              <w:t>Administratorii de căi navigabile;</w:t>
            </w:r>
          </w:p>
          <w:p w:rsidR="00A448B5" w:rsidRPr="00C06CE4" w:rsidRDefault="00A448B5" w:rsidP="00A448B5">
            <w:pPr>
              <w:pStyle w:val="Listparagraf"/>
              <w:numPr>
                <w:ilvl w:val="0"/>
                <w:numId w:val="13"/>
              </w:numPr>
              <w:jc w:val="both"/>
              <w:rPr>
                <w:bCs/>
              </w:rPr>
            </w:pPr>
            <w:r w:rsidRPr="00C06CE4">
              <w:rPr>
                <w:bCs/>
              </w:rPr>
              <w:t>Operatori Portuari Privați / Operatori de transport naval /Operatori de terminale logistice;</w:t>
            </w:r>
          </w:p>
          <w:p w:rsidR="00A448B5" w:rsidRPr="00C06CE4" w:rsidRDefault="00A448B5" w:rsidP="00A448B5">
            <w:pPr>
              <w:pStyle w:val="Listparagraf"/>
              <w:numPr>
                <w:ilvl w:val="0"/>
                <w:numId w:val="13"/>
              </w:numPr>
              <w:jc w:val="both"/>
              <w:rPr>
                <w:bCs/>
              </w:rPr>
            </w:pPr>
            <w:r w:rsidRPr="00C06CE4">
              <w:rPr>
                <w:bCs/>
              </w:rPr>
              <w:t>MTI;</w:t>
            </w:r>
          </w:p>
          <w:p w:rsidR="00A448B5" w:rsidRPr="00C06CE4" w:rsidRDefault="00A448B5" w:rsidP="00A448B5">
            <w:pPr>
              <w:pStyle w:val="Listparagraf"/>
              <w:numPr>
                <w:ilvl w:val="0"/>
                <w:numId w:val="13"/>
              </w:numPr>
              <w:jc w:val="both"/>
              <w:rPr>
                <w:bCs/>
              </w:rPr>
            </w:pPr>
            <w:r w:rsidRPr="00C06CE4">
              <w:rPr>
                <w:bCs/>
              </w:rPr>
              <w:t>Unități Administrativ Teritoriale;</w:t>
            </w:r>
          </w:p>
          <w:p w:rsidR="00A448B5" w:rsidRPr="00C06CE4" w:rsidRDefault="00A448B5" w:rsidP="00A448B5">
            <w:pPr>
              <w:pStyle w:val="Listparagraf"/>
              <w:numPr>
                <w:ilvl w:val="0"/>
                <w:numId w:val="13"/>
              </w:numPr>
              <w:jc w:val="both"/>
              <w:rPr>
                <w:bCs/>
              </w:rPr>
            </w:pPr>
            <w:r w:rsidRPr="00C06CE4">
              <w:rPr>
                <w:bCs/>
              </w:rPr>
              <w:t>Parteneriate între beneficiari;</w:t>
            </w:r>
          </w:p>
          <w:p w:rsidR="00A448B5" w:rsidRPr="00C06CE4" w:rsidRDefault="00A448B5" w:rsidP="00A448B5">
            <w:pPr>
              <w:jc w:val="both"/>
              <w:rPr>
                <w:bCs/>
              </w:rPr>
            </w:pPr>
            <w:r w:rsidRPr="00C06CE4">
              <w:rPr>
                <w:bCs/>
              </w:rPr>
              <w:t>Pentru toate categoriile de beneficiari, se vor avea în vedere regulile de eligibilitate a solicitantului definite în cadrul Secțiunii 5.1.1 a prezentului Ghid.</w:t>
            </w:r>
          </w:p>
          <w:p w:rsidR="00A448B5" w:rsidRPr="00C06CE4" w:rsidRDefault="00A448B5" w:rsidP="00A448B5">
            <w:pPr>
              <w:jc w:val="both"/>
              <w:rPr>
                <w:b/>
                <w:i/>
                <w:iCs/>
              </w:rPr>
            </w:pPr>
            <w:r w:rsidRPr="00C06CE4">
              <w:rPr>
                <w:b/>
                <w:i/>
                <w:iCs/>
              </w:rPr>
              <w:t>Conform OG22/1999 Ordonanței Guvernului nr. 22/1999 privind administrarea porturilor şi a căilor navigabile, utilizarea infrastructurilor de transport naval aparținând domeniului public, precum şi desfășurarea</w:t>
            </w:r>
            <w:r>
              <w:rPr>
                <w:b/>
                <w:i/>
                <w:iCs/>
              </w:rPr>
              <w:t xml:space="preserve"> </w:t>
            </w:r>
            <w:r w:rsidRPr="00C06CE4">
              <w:rPr>
                <w:b/>
                <w:i/>
                <w:iCs/>
              </w:rPr>
              <w:t xml:space="preserve">activităților de transport naval în porturi şi pe căile navigabile interioare, cu completarile si modificarile ulterioare, este </w:t>
            </w:r>
            <w:r>
              <w:rPr>
                <w:b/>
                <w:i/>
                <w:iCs/>
              </w:rPr>
              <w:t>definite</w:t>
            </w:r>
            <w:r w:rsidRPr="00C06CE4">
              <w:rPr>
                <w:b/>
                <w:i/>
                <w:iCs/>
              </w:rPr>
              <w:t xml:space="preserve"> </w:t>
            </w:r>
            <w:r>
              <w:rPr>
                <w:b/>
                <w:i/>
                <w:iCs/>
              </w:rPr>
              <w:t>i</w:t>
            </w:r>
            <w:r w:rsidRPr="00C06CE4">
              <w:rPr>
                <w:b/>
                <w:i/>
                <w:iCs/>
              </w:rPr>
              <w:t>) administraţie portuara - persoana juridică abilitata să asigure functionalitatea porturilor şi serviciile publice portuare;</w:t>
            </w:r>
          </w:p>
        </w:tc>
        <w:tc>
          <w:tcPr>
            <w:tcW w:w="1134" w:type="dxa"/>
          </w:tcPr>
          <w:p w:rsidR="00A448B5" w:rsidRPr="00990D6D" w:rsidRDefault="00A448B5" w:rsidP="00A448B5">
            <w:pPr>
              <w:rPr>
                <w:bCs/>
              </w:rPr>
            </w:pPr>
            <w:r w:rsidRPr="00990D6D">
              <w:rPr>
                <w:bCs/>
              </w:rPr>
              <w:t>GS, Pag 43</w:t>
            </w:r>
          </w:p>
        </w:tc>
        <w:tc>
          <w:tcPr>
            <w:tcW w:w="1418" w:type="dxa"/>
          </w:tcPr>
          <w:p w:rsidR="00A448B5" w:rsidRPr="000A152C" w:rsidRDefault="00990D6D" w:rsidP="00A448B5">
            <w:pPr>
              <w:rPr>
                <w:b/>
                <w:bCs/>
              </w:rPr>
            </w:pPr>
            <w:r w:rsidRPr="000A152C">
              <w:rPr>
                <w:b/>
                <w:bCs/>
              </w:rPr>
              <w:t>N</w:t>
            </w:r>
            <w:r w:rsidR="00964A0F">
              <w:rPr>
                <w:b/>
                <w:bCs/>
              </w:rPr>
              <w:t>/</w:t>
            </w:r>
            <w:r w:rsidRPr="000A152C">
              <w:rPr>
                <w:b/>
                <w:bCs/>
              </w:rPr>
              <w:t>A</w:t>
            </w:r>
          </w:p>
        </w:tc>
        <w:tc>
          <w:tcPr>
            <w:tcW w:w="3171" w:type="dxa"/>
          </w:tcPr>
          <w:p w:rsidR="00A448B5" w:rsidRDefault="00FD357B" w:rsidP="00A448B5">
            <w:pPr>
              <w:jc w:val="both"/>
              <w:rPr>
                <w:bCs/>
              </w:rPr>
            </w:pPr>
            <w:r w:rsidRPr="00990D6D">
              <w:rPr>
                <w:bCs/>
              </w:rPr>
              <w:t xml:space="preserve">Beneficiarii sunt </w:t>
            </w:r>
            <w:r w:rsidR="000C4693" w:rsidRPr="00990D6D">
              <w:rPr>
                <w:bCs/>
              </w:rPr>
              <w:t>stabiliti</w:t>
            </w:r>
            <w:r w:rsidRPr="00990D6D">
              <w:rPr>
                <w:bCs/>
              </w:rPr>
              <w:t xml:space="preserve"> c</w:t>
            </w:r>
            <w:r w:rsidR="00990D6D" w:rsidRPr="00990D6D">
              <w:rPr>
                <w:bCs/>
              </w:rPr>
              <w:t>onform PT 2021-2027, aprobat prin Decizia C(2022) 9754/16.12</w:t>
            </w:r>
            <w:r w:rsidR="00990D6D">
              <w:rPr>
                <w:bCs/>
              </w:rPr>
              <w:t>.2022</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7B1E2E" w:rsidRDefault="00A448B5" w:rsidP="00A448B5">
            <w:pPr>
              <w:jc w:val="both"/>
              <w:rPr>
                <w:bCs/>
              </w:rPr>
            </w:pPr>
            <w:r w:rsidRPr="007B1E2E">
              <w:rPr>
                <w:bCs/>
              </w:rPr>
              <w:t xml:space="preserve"> Cap. 5.2.1.1 Reguli de eligibilitate pentru proiecte noi</w:t>
            </w:r>
          </w:p>
          <w:p w:rsidR="00A448B5" w:rsidRPr="007B1E2E" w:rsidRDefault="002B3B79" w:rsidP="00A448B5">
            <w:pPr>
              <w:jc w:val="both"/>
              <w:rPr>
                <w:b/>
                <w:i/>
                <w:iCs/>
              </w:rPr>
            </w:pPr>
            <w:r>
              <w:rPr>
                <w:bCs/>
              </w:rPr>
              <w:t>Referitot la criteriul ”</w:t>
            </w:r>
            <w:r w:rsidR="00A448B5" w:rsidRPr="00641A17">
              <w:rPr>
                <w:bCs/>
              </w:rPr>
              <w:t>Proiectul respectă principiul DNSH (Do not significant harm)</w:t>
            </w:r>
            <w:r>
              <w:rPr>
                <w:bCs/>
              </w:rPr>
              <w:t>”</w:t>
            </w:r>
            <w:r>
              <w:rPr>
                <w:b/>
                <w:i/>
                <w:iCs/>
              </w:rPr>
              <w:t>, de clarificat</w:t>
            </w:r>
            <w:r w:rsidR="00A448B5" w:rsidRPr="007B1E2E">
              <w:rPr>
                <w:b/>
                <w:i/>
                <w:iCs/>
              </w:rPr>
              <w:t xml:space="preserve"> cum se abordeaza in contextul proiectelor (SF) finalizate</w:t>
            </w:r>
            <w:r w:rsidR="00C21CFE">
              <w:rPr>
                <w:b/>
                <w:i/>
                <w:iCs/>
              </w:rPr>
              <w:t>.</w:t>
            </w:r>
          </w:p>
        </w:tc>
        <w:tc>
          <w:tcPr>
            <w:tcW w:w="1134" w:type="dxa"/>
          </w:tcPr>
          <w:p w:rsidR="00A448B5" w:rsidRPr="00641A17" w:rsidRDefault="00A448B5" w:rsidP="00A448B5">
            <w:pPr>
              <w:rPr>
                <w:bCs/>
              </w:rPr>
            </w:pPr>
            <w:r w:rsidRPr="00641A17">
              <w:rPr>
                <w:bCs/>
              </w:rPr>
              <w:t>GS, Pagina 44</w:t>
            </w:r>
          </w:p>
        </w:tc>
        <w:tc>
          <w:tcPr>
            <w:tcW w:w="1418" w:type="dxa"/>
          </w:tcPr>
          <w:p w:rsidR="00A448B5" w:rsidRPr="000A152C" w:rsidRDefault="00641A17" w:rsidP="00A448B5">
            <w:pPr>
              <w:rPr>
                <w:b/>
                <w:bCs/>
              </w:rPr>
            </w:pPr>
            <w:r w:rsidRPr="000A152C">
              <w:rPr>
                <w:b/>
                <w:bCs/>
              </w:rPr>
              <w:t>N</w:t>
            </w:r>
            <w:r w:rsidR="00964A0F">
              <w:rPr>
                <w:b/>
                <w:bCs/>
              </w:rPr>
              <w:t>/</w:t>
            </w:r>
            <w:r w:rsidRPr="000A152C">
              <w:rPr>
                <w:b/>
                <w:bCs/>
              </w:rPr>
              <w:t>A</w:t>
            </w:r>
          </w:p>
        </w:tc>
        <w:tc>
          <w:tcPr>
            <w:tcW w:w="3171" w:type="dxa"/>
          </w:tcPr>
          <w:p w:rsidR="00A448B5" w:rsidRDefault="00A448B5" w:rsidP="00A448B5">
            <w:pPr>
              <w:jc w:val="both"/>
              <w:rPr>
                <w:bCs/>
              </w:rPr>
            </w:pPr>
            <w:r>
              <w:rPr>
                <w:bCs/>
              </w:rPr>
              <w:t>Informatii cu privire la respectare</w:t>
            </w:r>
            <w:r w:rsidR="00641A17">
              <w:rPr>
                <w:bCs/>
              </w:rPr>
              <w:t xml:space="preserve">a </w:t>
            </w:r>
            <w:r>
              <w:rPr>
                <w:bCs/>
              </w:rPr>
              <w:t xml:space="preserve">obiectivelor de mediu și analiza DNSH pot fi accesate la secțiunea </w:t>
            </w:r>
            <w:r w:rsidRPr="007B1E2E">
              <w:rPr>
                <w:bCs/>
                <w:i/>
                <w:iCs/>
              </w:rPr>
              <w:t>3.17</w:t>
            </w:r>
            <w:r>
              <w:rPr>
                <w:bCs/>
                <w:i/>
                <w:iCs/>
              </w:rPr>
              <w:t xml:space="preserve">. </w:t>
            </w:r>
            <w:r w:rsidRPr="007B1E2E">
              <w:rPr>
                <w:bCs/>
                <w:i/>
                <w:iCs/>
              </w:rPr>
              <w:t>Aspecte de mediu (inclusiv aplicarea Directivei 2011/92/UE a Parlamentului European și a Consiliului). Aplicarea principiului DNSH. Imunizarea la schimbările climatice</w:t>
            </w:r>
            <w:r>
              <w:rPr>
                <w:bCs/>
                <w:i/>
                <w:iCs/>
              </w:rPr>
              <w:t xml:space="preserve">, </w:t>
            </w:r>
            <w:r w:rsidRPr="007B1E2E">
              <w:rPr>
                <w:bCs/>
              </w:rPr>
              <w:t>din Ghidul solicitantului</w:t>
            </w:r>
            <w:r w:rsidR="000C4693">
              <w:rPr>
                <w:bCs/>
              </w:rPr>
              <w:t>. Verificarea din perspectiva DNSH este o obligatie</w:t>
            </w:r>
            <w:r w:rsidR="00641A17">
              <w:rPr>
                <w:bCs/>
              </w:rPr>
              <w:t xml:space="preserve"> in vederea acordării finanțării,</w:t>
            </w:r>
            <w:r w:rsidR="000C4693">
              <w:rPr>
                <w:bCs/>
              </w:rPr>
              <w:t xml:space="preserve"> </w:t>
            </w:r>
            <w:r w:rsidR="00641A17">
              <w:rPr>
                <w:bCs/>
              </w:rPr>
              <w:t>iar</w:t>
            </w:r>
            <w:r w:rsidR="000C4693">
              <w:rPr>
                <w:bCs/>
              </w:rPr>
              <w:t xml:space="preserve"> solicitantii trebuie sa sa incadreze </w:t>
            </w:r>
            <w:r w:rsidR="00641A17">
              <w:rPr>
                <w:bCs/>
              </w:rPr>
              <w:t>î</w:t>
            </w:r>
            <w:r w:rsidR="000C4693">
              <w:rPr>
                <w:bCs/>
              </w:rPr>
              <w:t>n conditiile prevazute in grilele de verificare</w:t>
            </w:r>
            <w:r w:rsidR="00C21CFE">
              <w:rPr>
                <w:bCs/>
              </w:rPr>
              <w:t xml:space="preserve"> anexa</w:t>
            </w:r>
            <w:r w:rsidR="00964A0F">
              <w:rPr>
                <w:bCs/>
              </w:rPr>
              <w:t xml:space="preserve"> 9 – Lista de verificare subcriteriu 3.5</w:t>
            </w:r>
            <w:r w:rsidR="00C21CFE">
              <w:rPr>
                <w:bCs/>
              </w:rPr>
              <w:t xml:space="preserve"> la Ghidul solicitantului.</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01422E" w:rsidRDefault="00A448B5" w:rsidP="00A448B5">
            <w:pPr>
              <w:jc w:val="both"/>
              <w:rPr>
                <w:bCs/>
              </w:rPr>
            </w:pPr>
            <w:r w:rsidRPr="0001422E">
              <w:rPr>
                <w:bCs/>
              </w:rPr>
              <w:t>5.2.2</w:t>
            </w:r>
            <w:r w:rsidRPr="0001422E">
              <w:rPr>
                <w:bCs/>
              </w:rPr>
              <w:tab/>
              <w:t xml:space="preserve">Activități eligibile  </w:t>
            </w:r>
            <w:r w:rsidRPr="0001422E">
              <w:rPr>
                <w:bCs/>
              </w:rPr>
              <w:tab/>
            </w:r>
          </w:p>
          <w:p w:rsidR="00A448B5" w:rsidRPr="0001422E" w:rsidRDefault="00A448B5" w:rsidP="00A448B5">
            <w:pPr>
              <w:jc w:val="both"/>
              <w:rPr>
                <w:bCs/>
              </w:rPr>
            </w:pPr>
            <w:r w:rsidRPr="0001422E">
              <w:rPr>
                <w:bCs/>
              </w:rPr>
              <w:t>În cadrul prezentei priorități se vor finanța operațiunile pentru dezvoltarea infrastructurii navale și multimodale/intermodale situate pe rețeaua TEN-T, ce vizează:</w:t>
            </w:r>
          </w:p>
          <w:p w:rsidR="00A448B5" w:rsidRPr="0001422E" w:rsidRDefault="00A448B5" w:rsidP="00A448B5">
            <w:pPr>
              <w:jc w:val="both"/>
              <w:rPr>
                <w:bCs/>
              </w:rPr>
            </w:pPr>
            <w:r>
              <w:rPr>
                <w:bCs/>
              </w:rPr>
              <w:t xml:space="preserve">- </w:t>
            </w:r>
            <w:r w:rsidRPr="0001422E">
              <w:rPr>
                <w:bCs/>
              </w:rPr>
              <w:t>Modernizarea și dezvoltarea infrastructurii portuare în porturile românești maritime și interioare (fluviale) situate pe rețeaua TEN-T și TENT-Core</w:t>
            </w:r>
          </w:p>
          <w:p w:rsidR="00A448B5" w:rsidRPr="0001422E" w:rsidRDefault="00A448B5" w:rsidP="00A448B5">
            <w:pPr>
              <w:jc w:val="both"/>
              <w:rPr>
                <w:bCs/>
              </w:rPr>
            </w:pPr>
            <w:r>
              <w:rPr>
                <w:bCs/>
              </w:rPr>
              <w:t xml:space="preserve">- </w:t>
            </w:r>
            <w:r w:rsidRPr="0001422E">
              <w:rPr>
                <w:bCs/>
              </w:rPr>
              <w:t>Activități de dezvoltare/modernizare porturilor maritime, inclusiv a instalațiilor de combustibili alternativi (alimentare cu energie electrică la cheu, bunkeraj de hidrogen, metanol și amoniac);</w:t>
            </w:r>
          </w:p>
          <w:p w:rsidR="00A448B5" w:rsidRPr="0001422E" w:rsidRDefault="00A448B5" w:rsidP="00A448B5">
            <w:pPr>
              <w:jc w:val="both"/>
              <w:rPr>
                <w:bCs/>
              </w:rPr>
            </w:pPr>
            <w:r w:rsidRPr="0001422E">
              <w:rPr>
                <w:bCs/>
              </w:rPr>
              <w:t>Conform OG22/1999 Ordonanței Guvernului nr. 22/1999 privind administrarea porturilor şi a căilor navigabile, utilizarea infrastructurilor de transport naval aparținând domeniului public, precum şi desfășurarea</w:t>
            </w:r>
            <w:r>
              <w:rPr>
                <w:bCs/>
              </w:rPr>
              <w:t xml:space="preserve"> </w:t>
            </w:r>
            <w:r w:rsidRPr="0001422E">
              <w:rPr>
                <w:bCs/>
              </w:rPr>
              <w:t xml:space="preserve">activităților de transport naval în porturi şi pe căile navigabile interioare, cu completarile si modificarile ulterioare, este </w:t>
            </w:r>
            <w:r>
              <w:rPr>
                <w:bCs/>
              </w:rPr>
              <w:t>definite:</w:t>
            </w:r>
            <w:r w:rsidRPr="0001422E">
              <w:rPr>
                <w:bCs/>
              </w:rPr>
              <w:t xml:space="preserve"> </w:t>
            </w:r>
          </w:p>
          <w:p w:rsidR="00A448B5" w:rsidRPr="0001422E" w:rsidRDefault="00A448B5" w:rsidP="00A448B5">
            <w:pPr>
              <w:jc w:val="both"/>
              <w:rPr>
                <w:bCs/>
              </w:rPr>
            </w:pPr>
            <w:r w:rsidRPr="0001422E">
              <w:rPr>
                <w:bCs/>
              </w:rPr>
              <w:t>g) infrastructura portuara - ansamblul construcţiilor destinate adapostirii, acostarii şi operarii navelor şi protecţiei portului, teritoriul portuar, precum şi totalitatea căilor de comunicaţie pentru activităţi industriale şi comerciale;</w:t>
            </w:r>
          </w:p>
          <w:p w:rsidR="00A448B5" w:rsidRPr="0001422E" w:rsidRDefault="00A448B5" w:rsidP="00A448B5">
            <w:pPr>
              <w:jc w:val="both"/>
              <w:rPr>
                <w:b/>
                <w:i/>
                <w:iCs/>
              </w:rPr>
            </w:pPr>
            <w:r w:rsidRPr="00144880">
              <w:rPr>
                <w:b/>
                <w:i/>
                <w:iCs/>
              </w:rPr>
              <w:t>Propunere: sa se completeze activitatea eligibila privind dezvoltarea si modernizarea infrastructurii portuare, inclusiv cu modernizarea si extinderea retelelor de utilitati (apa, canalizare, electrice, gaz, comunicatii)</w:t>
            </w:r>
            <w:r w:rsidR="00FB07F8">
              <w:rPr>
                <w:b/>
                <w:i/>
                <w:iCs/>
              </w:rPr>
              <w:t>.</w:t>
            </w:r>
          </w:p>
        </w:tc>
        <w:tc>
          <w:tcPr>
            <w:tcW w:w="1134" w:type="dxa"/>
          </w:tcPr>
          <w:p w:rsidR="00A448B5" w:rsidRPr="002B5ADB" w:rsidRDefault="00A448B5" w:rsidP="00A448B5">
            <w:pPr>
              <w:rPr>
                <w:bCs/>
              </w:rPr>
            </w:pPr>
            <w:r>
              <w:rPr>
                <w:bCs/>
              </w:rPr>
              <w:t xml:space="preserve">GS, </w:t>
            </w:r>
            <w:r w:rsidRPr="0001422E">
              <w:rPr>
                <w:bCs/>
              </w:rPr>
              <w:t>Pag</w:t>
            </w:r>
            <w:r>
              <w:rPr>
                <w:bCs/>
              </w:rPr>
              <w:t>.</w:t>
            </w:r>
            <w:r w:rsidRPr="0001422E">
              <w:rPr>
                <w:bCs/>
              </w:rPr>
              <w:t xml:space="preserve"> 47</w:t>
            </w:r>
          </w:p>
        </w:tc>
        <w:tc>
          <w:tcPr>
            <w:tcW w:w="1418" w:type="dxa"/>
          </w:tcPr>
          <w:p w:rsidR="00A448B5" w:rsidRPr="000A152C" w:rsidRDefault="00FA54DB" w:rsidP="00A448B5">
            <w:pPr>
              <w:rPr>
                <w:b/>
                <w:bCs/>
                <w:highlight w:val="yellow"/>
              </w:rPr>
            </w:pPr>
            <w:r>
              <w:rPr>
                <w:b/>
                <w:bCs/>
              </w:rPr>
              <w:t>Acceptată</w:t>
            </w:r>
          </w:p>
        </w:tc>
        <w:tc>
          <w:tcPr>
            <w:tcW w:w="3171" w:type="dxa"/>
          </w:tcPr>
          <w:p w:rsidR="00A448B5" w:rsidRDefault="00144880" w:rsidP="00FB07F8">
            <w:pPr>
              <w:jc w:val="both"/>
              <w:rPr>
                <w:bCs/>
              </w:rPr>
            </w:pPr>
            <w:r w:rsidRPr="00144880">
              <w:rPr>
                <w:bCs/>
              </w:rPr>
              <w:t>Activitatea de modernizare si extindere</w:t>
            </w:r>
            <w:r>
              <w:rPr>
                <w:bCs/>
              </w:rPr>
              <w:t xml:space="preserve"> </w:t>
            </w:r>
            <w:r w:rsidRPr="00144880">
              <w:rPr>
                <w:bCs/>
              </w:rPr>
              <w:t>a retelelor de utilitati poate fi eligibilă,</w:t>
            </w:r>
            <w:r w:rsidR="00164B57">
              <w:rPr>
                <w:bCs/>
              </w:rPr>
              <w:t xml:space="preserve"> </w:t>
            </w:r>
            <w:r w:rsidR="008E2437">
              <w:rPr>
                <w:bCs/>
              </w:rPr>
              <w:t xml:space="preserve">dacă aceasta </w:t>
            </w:r>
            <w:r w:rsidR="00164B57">
              <w:rPr>
                <w:bCs/>
              </w:rPr>
              <w:t xml:space="preserve"> contribuie la obiectiv</w:t>
            </w:r>
            <w:r w:rsidR="008E2437">
              <w:rPr>
                <w:bCs/>
              </w:rPr>
              <w:t xml:space="preserve">ul aferent </w:t>
            </w:r>
            <w:r w:rsidR="00164B57">
              <w:rPr>
                <w:bCs/>
              </w:rPr>
              <w:t xml:space="preserve">P7, respectiv modernizarea </w:t>
            </w:r>
            <w:r w:rsidR="00150428" w:rsidRPr="00150428">
              <w:rPr>
                <w:bCs/>
              </w:rPr>
              <w:t>și dezvoltarea infrastructurii portuare</w:t>
            </w:r>
            <w:r w:rsidR="008E2437">
              <w:rPr>
                <w:bCs/>
              </w:rPr>
              <w:t xml:space="preserve">, </w:t>
            </w:r>
            <w:r w:rsidR="00FB07F8">
              <w:rPr>
                <w:bCs/>
              </w:rPr>
              <w:t>cu respectarea legislației specifice în vigoare</w:t>
            </w:r>
            <w:r w:rsidR="008E2437">
              <w:rPr>
                <w:bCs/>
              </w:rPr>
              <w:t>, inclusiv a ajutorului de stat</w:t>
            </w:r>
            <w:r w:rsidR="00FB07F8">
              <w:rPr>
                <w:bCs/>
              </w:rPr>
              <w:t xml:space="preserve"> </w:t>
            </w:r>
            <w:r w:rsidR="008E2437">
              <w:rPr>
                <w:bCs/>
              </w:rPr>
              <w:t xml:space="preserve">și luarea in considerare a constrangerilor </w:t>
            </w:r>
            <w:r w:rsidR="00FB07F8">
              <w:rPr>
                <w:bCs/>
              </w:rPr>
              <w:t xml:space="preserve">referitoare la utilizarea combustibililor fosili.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6C2E9A" w:rsidRDefault="00A448B5" w:rsidP="00A448B5">
            <w:pPr>
              <w:jc w:val="both"/>
              <w:rPr>
                <w:bCs/>
              </w:rPr>
            </w:pPr>
            <w:r w:rsidRPr="006C2E9A">
              <w:rPr>
                <w:bCs/>
              </w:rPr>
              <w:t>Activități de asistență tehnică pentru creșterea capacității administrative a beneficiarilor publici din cadrul/subordinea/coordonarea MTI în vederea creșterii capacitații de implementare a proiectelor, cu condiția ca aceasta asistenta sa fie anterior aprobata in cadrul unui Plan de Acțiune agreat intre beneficiairi si Autoritatea de Management PT 2021-2027</w:t>
            </w:r>
          </w:p>
          <w:p w:rsidR="00A448B5" w:rsidRPr="0001422E" w:rsidRDefault="00A448B5" w:rsidP="00A448B5">
            <w:pPr>
              <w:jc w:val="both"/>
              <w:rPr>
                <w:bCs/>
              </w:rPr>
            </w:pPr>
            <w:r w:rsidRPr="00B304CA">
              <w:rPr>
                <w:b/>
                <w:i/>
                <w:iCs/>
              </w:rPr>
              <w:t>Ar fi necesara detalierea unui cadru general sau elaborarea unui model privind planul de actiune ce va fi agreat cu Autoritatea de Manangement ( sa se precizeze ce categorii de cheltuieli eligibile pot fi cuprinse, daca planul de actiune va fi unul pentru toate proiectele sau unul pentru fiecare proiect in parte, etc</w:t>
            </w:r>
            <w:r w:rsidRPr="00B304CA">
              <w:rPr>
                <w:bCs/>
              </w:rPr>
              <w:t>)</w:t>
            </w:r>
          </w:p>
        </w:tc>
        <w:tc>
          <w:tcPr>
            <w:tcW w:w="1134" w:type="dxa"/>
          </w:tcPr>
          <w:p w:rsidR="00A448B5" w:rsidRPr="001012A2" w:rsidRDefault="00A448B5" w:rsidP="00A448B5">
            <w:pPr>
              <w:rPr>
                <w:bCs/>
                <w:lang w:val="en-GB"/>
              </w:rPr>
            </w:pPr>
            <w:r>
              <w:rPr>
                <w:bCs/>
              </w:rPr>
              <w:t xml:space="preserve">GS, </w:t>
            </w:r>
            <w:r w:rsidRPr="006C2E9A">
              <w:rPr>
                <w:bCs/>
              </w:rPr>
              <w:t>Pag 48</w:t>
            </w:r>
          </w:p>
        </w:tc>
        <w:tc>
          <w:tcPr>
            <w:tcW w:w="1418" w:type="dxa"/>
          </w:tcPr>
          <w:p w:rsidR="00A448B5" w:rsidRPr="000A152C" w:rsidRDefault="00B304CA" w:rsidP="00A448B5">
            <w:pPr>
              <w:rPr>
                <w:b/>
                <w:bCs/>
              </w:rPr>
            </w:pPr>
            <w:r w:rsidRPr="000A152C">
              <w:rPr>
                <w:b/>
                <w:bCs/>
              </w:rPr>
              <w:t>Acceptata</w:t>
            </w:r>
          </w:p>
        </w:tc>
        <w:tc>
          <w:tcPr>
            <w:tcW w:w="3171" w:type="dxa"/>
          </w:tcPr>
          <w:p w:rsidR="00B304CA" w:rsidRPr="00B304CA" w:rsidRDefault="00616441" w:rsidP="00616441">
            <w:pPr>
              <w:jc w:val="both"/>
              <w:rPr>
                <w:bCs/>
              </w:rPr>
            </w:pPr>
            <w:r>
              <w:rPr>
                <w:bCs/>
              </w:rPr>
              <w:t xml:space="preserve">AM va furniza beneficiarilor modelul cadru al planului de actiune. </w:t>
            </w:r>
            <w:r w:rsidR="00B304CA" w:rsidRPr="00B304CA">
              <w:rPr>
                <w:bCs/>
              </w:rPr>
              <w:t>Planul de</w:t>
            </w:r>
            <w:r w:rsidR="00645739">
              <w:rPr>
                <w:bCs/>
              </w:rPr>
              <w:t xml:space="preserve"> Acțiune va fi agreat in prealabil </w:t>
            </w:r>
            <w:r>
              <w:rPr>
                <w:bCs/>
              </w:rPr>
              <w:t>cu</w:t>
            </w:r>
            <w:r w:rsidR="00B304CA" w:rsidRPr="00B304CA">
              <w:rPr>
                <w:bCs/>
              </w:rPr>
              <w:t xml:space="preserve"> Autoritatea de Management PT 2021-2027</w:t>
            </w:r>
            <w:r>
              <w:rPr>
                <w:bCs/>
              </w:rPr>
              <w:t xml:space="preserve"> si</w:t>
            </w:r>
            <w:r w:rsidR="00B304CA" w:rsidRPr="00B304CA">
              <w:rPr>
                <w:bCs/>
              </w:rPr>
              <w:t xml:space="preserve"> va lua in considerare nevoile de asistenta tehnica identificate pentru fiecare beneficiar.</w:t>
            </w:r>
            <w:r>
              <w:rPr>
                <w:bCs/>
              </w:rPr>
              <w:t xml:space="preserve">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EC789D" w:rsidRDefault="00A448B5" w:rsidP="00A448B5">
            <w:pPr>
              <w:jc w:val="both"/>
              <w:rPr>
                <w:bCs/>
              </w:rPr>
            </w:pPr>
            <w:r w:rsidRPr="00EC789D">
              <w:rPr>
                <w:bCs/>
              </w:rPr>
              <w:t>La capitolul 5.3.2 Categorii si plafoane de cheltuieli eligibile:</w:t>
            </w:r>
          </w:p>
          <w:p w:rsidR="00A448B5" w:rsidRPr="00EC789D" w:rsidRDefault="00EC789D" w:rsidP="00A448B5">
            <w:pPr>
              <w:jc w:val="both"/>
              <w:rPr>
                <w:bCs/>
              </w:rPr>
            </w:pPr>
            <w:r w:rsidRPr="00EC789D">
              <w:rPr>
                <w:bCs/>
              </w:rPr>
              <w:t>1.</w:t>
            </w:r>
            <w:r>
              <w:rPr>
                <w:bCs/>
              </w:rPr>
              <w:t xml:space="preserve"> </w:t>
            </w:r>
            <w:r w:rsidR="00A448B5" w:rsidRPr="00EC789D">
              <w:rPr>
                <w:b/>
                <w:i/>
                <w:iCs/>
              </w:rPr>
              <w:t>se precizeaza  ca si cheltuiala eligibila “Cheltuieli cu elaborarea studiilor de fezabilitate, cu condiția ca acestea să fie incluse în cererea de finanțare aferentă proiectului de investiții, dar nu se precizeaza daca aceasta cheltuiala este eligibila in conditiile in care obiectivul de investitii intra sub incidenta regulilor privind ajutorul de stat  asa cum se precizeaza</w:t>
            </w:r>
            <w:r w:rsidR="00A448B5" w:rsidRPr="00EC789D">
              <w:rPr>
                <w:bCs/>
              </w:rPr>
              <w:t>, similar, in cazul proiectelor de sprijin pentru realizarea documentatiilor tehnico-economice aferente investitiilor (capitolul 5.2.2. Activitati eligibile “Proiecte de sprijin pentru realizarea documentațiilor tehnico-economice aferente investițiilor care se încadrează în acțiunile finanțate în cadrul prezentei priorități și care nu intră sub incidența regulilor privind ajutorului de stat”).</w:t>
            </w:r>
          </w:p>
          <w:p w:rsidR="00A448B5" w:rsidRPr="00EC789D" w:rsidRDefault="00EC789D" w:rsidP="00A448B5">
            <w:pPr>
              <w:jc w:val="both"/>
              <w:rPr>
                <w:bCs/>
              </w:rPr>
            </w:pPr>
            <w:r w:rsidRPr="00EC789D">
              <w:rPr>
                <w:bCs/>
              </w:rPr>
              <w:t>2.</w:t>
            </w:r>
            <w:r w:rsidR="00A448B5" w:rsidRPr="00EC789D">
              <w:rPr>
                <w:b/>
                <w:i/>
                <w:iCs/>
              </w:rPr>
              <w:t>recomandam elaborarea unei liste detaliate de cheltuieli eligibile atat pentru “Cheltuieli care țin de implementarea contractului de lucrări aferente investițiilor care se încadrează în activitățile eligibile în cadrul prezentei priorități, menționate la punctul 5.2.2</w:t>
            </w:r>
            <w:r w:rsidR="00A448B5" w:rsidRPr="00EC789D">
              <w:rPr>
                <w:bCs/>
              </w:rPr>
              <w:t>” ( cheltuieli pentru asigurarea utilitatilor necesare obiectivului-cap.2 din devizele generale, cote ISC, CSC, taxe autorizatii, etc) cat si pentru Cheltuieli cu asistența tehnică acordată pentru întărirea capacității administrative a beneficiarilor publici din cadrul/subordinea/coordonarea MTI, cu condiția ca aceste cheltuieli să fie introduse în cererile de finanțare aferente proiectelor de investiții; (consumabile si obiecte de inventar, mobilier, echipamente informatice, stimulente financiare, achizitia de autoturisme, deplasarea personalului in scopul proiectului, etc)</w:t>
            </w:r>
          </w:p>
          <w:p w:rsidR="00A448B5" w:rsidRPr="00EC789D" w:rsidRDefault="00EC789D" w:rsidP="00A448B5">
            <w:pPr>
              <w:jc w:val="both"/>
              <w:rPr>
                <w:bCs/>
              </w:rPr>
            </w:pPr>
            <w:r>
              <w:rPr>
                <w:bCs/>
              </w:rPr>
              <w:t xml:space="preserve">3. </w:t>
            </w:r>
            <w:r w:rsidR="00A448B5" w:rsidRPr="00EC789D">
              <w:rPr>
                <w:bCs/>
              </w:rPr>
              <w:t xml:space="preserve">avand in vedere necesitatea elaborarii unor analize privind principiul DNSH si imunizarea la schimbarile climatice (obligatorii pentru obtinerea finantarii), precum si aplicarea de masuri analize (daca e cazul), </w:t>
            </w:r>
            <w:r w:rsidR="00A448B5" w:rsidRPr="00EC789D">
              <w:rPr>
                <w:b/>
                <w:i/>
                <w:iCs/>
              </w:rPr>
              <w:t>nu se mentioneaza daca cheltuielile cu acestea sunt eligibile si pot fi incluse in cererile de finantare;</w:t>
            </w:r>
          </w:p>
        </w:tc>
        <w:tc>
          <w:tcPr>
            <w:tcW w:w="1134" w:type="dxa"/>
          </w:tcPr>
          <w:p w:rsidR="00A448B5" w:rsidRPr="0001422E" w:rsidRDefault="00A448B5" w:rsidP="00A448B5">
            <w:pPr>
              <w:rPr>
                <w:bCs/>
              </w:rPr>
            </w:pPr>
            <w:r>
              <w:rPr>
                <w:bCs/>
              </w:rPr>
              <w:t>GS, P</w:t>
            </w:r>
            <w:r w:rsidRPr="00092A92">
              <w:rPr>
                <w:bCs/>
              </w:rPr>
              <w:t>ag.51</w:t>
            </w:r>
          </w:p>
        </w:tc>
        <w:tc>
          <w:tcPr>
            <w:tcW w:w="1418" w:type="dxa"/>
          </w:tcPr>
          <w:p w:rsidR="00EC789D" w:rsidRPr="000A152C" w:rsidRDefault="00EC789D" w:rsidP="00A448B5">
            <w:pPr>
              <w:rPr>
                <w:b/>
                <w:bCs/>
              </w:rPr>
            </w:pPr>
            <w:r w:rsidRPr="000A152C">
              <w:rPr>
                <w:b/>
                <w:bCs/>
              </w:rPr>
              <w:t>1.NA</w:t>
            </w:r>
          </w:p>
          <w:p w:rsidR="00A448B5" w:rsidRPr="000A152C" w:rsidRDefault="00EC789D" w:rsidP="00A448B5">
            <w:pPr>
              <w:rPr>
                <w:b/>
                <w:bCs/>
              </w:rPr>
            </w:pPr>
            <w:r w:rsidRPr="000A152C">
              <w:rPr>
                <w:b/>
                <w:bCs/>
              </w:rPr>
              <w:t>2.</w:t>
            </w:r>
            <w:r w:rsidR="00707ED6" w:rsidRPr="000A152C">
              <w:rPr>
                <w:b/>
                <w:bCs/>
              </w:rPr>
              <w:t>Acceptata</w:t>
            </w:r>
            <w:r w:rsidRPr="000A152C">
              <w:rPr>
                <w:b/>
                <w:bCs/>
              </w:rPr>
              <w:t xml:space="preserve"> partial</w:t>
            </w:r>
          </w:p>
          <w:p w:rsidR="00EC789D" w:rsidRPr="000A152C" w:rsidRDefault="00EC789D" w:rsidP="00A448B5">
            <w:pPr>
              <w:rPr>
                <w:b/>
                <w:bCs/>
                <w:highlight w:val="yellow"/>
              </w:rPr>
            </w:pPr>
            <w:r w:rsidRPr="000A152C">
              <w:rPr>
                <w:b/>
                <w:bCs/>
              </w:rPr>
              <w:t>3.NA</w:t>
            </w:r>
          </w:p>
        </w:tc>
        <w:tc>
          <w:tcPr>
            <w:tcW w:w="3171" w:type="dxa"/>
          </w:tcPr>
          <w:p w:rsidR="00A448B5" w:rsidRDefault="00A943E6" w:rsidP="00A448B5">
            <w:pPr>
              <w:jc w:val="both"/>
              <w:rPr>
                <w:bCs/>
              </w:rPr>
            </w:pPr>
            <w:r>
              <w:rPr>
                <w:bCs/>
              </w:rPr>
              <w:t>1</w:t>
            </w:r>
            <w:r w:rsidR="00A64510">
              <w:rPr>
                <w:bCs/>
              </w:rPr>
              <w:t>.</w:t>
            </w:r>
            <w:r w:rsidR="00A448B5">
              <w:rPr>
                <w:bCs/>
              </w:rPr>
              <w:t>In cazul ajutoarelor de stat, costurile cu planificarea sunt eligibile cu conditia ca acestea sa fie componenta in cadrul cererii de fi</w:t>
            </w:r>
            <w:r w:rsidR="00A64510">
              <w:rPr>
                <w:bCs/>
              </w:rPr>
              <w:t>nanțare aferenta investitiilor.</w:t>
            </w:r>
          </w:p>
          <w:p w:rsidR="00A448B5" w:rsidRDefault="00A448B5" w:rsidP="00A448B5">
            <w:pPr>
              <w:jc w:val="both"/>
              <w:rPr>
                <w:bCs/>
              </w:rPr>
            </w:pPr>
          </w:p>
          <w:p w:rsidR="00A448B5" w:rsidRDefault="00A943E6" w:rsidP="00A448B5">
            <w:pPr>
              <w:jc w:val="both"/>
              <w:rPr>
                <w:bCs/>
              </w:rPr>
            </w:pPr>
            <w:r>
              <w:rPr>
                <w:bCs/>
              </w:rPr>
              <w:t>2.</w:t>
            </w:r>
            <w:r w:rsidR="00A448B5">
              <w:rPr>
                <w:bCs/>
              </w:rPr>
              <w:t xml:space="preserve">In ceea ce privește elaborarea unei liste detaliate de cheltuieli eligibile, GS va cuprinde o lista de </w:t>
            </w:r>
            <w:r w:rsidR="001012A2">
              <w:rPr>
                <w:bCs/>
              </w:rPr>
              <w:t>de chletuieli indicative</w:t>
            </w:r>
            <w:r w:rsidR="00A448B5">
              <w:rPr>
                <w:bCs/>
              </w:rPr>
              <w:t>, solicitantii de finantare avand responsabilitatera respectarii prevederilor privind eligibilitatea cheltuielilor, in conformitate cu legislatia specifica fondurilor europene</w:t>
            </w:r>
            <w:r w:rsidR="001012A2">
              <w:rPr>
                <w:bCs/>
              </w:rPr>
              <w:t xml:space="preserve">, precum și </w:t>
            </w:r>
            <w:r w:rsidR="001B46FE">
              <w:rPr>
                <w:bCs/>
              </w:rPr>
              <w:t>legislația privind</w:t>
            </w:r>
            <w:r w:rsidR="001012A2">
              <w:rPr>
                <w:bCs/>
              </w:rPr>
              <w:t xml:space="preserve"> acordarea ajutoarelor de stat.</w:t>
            </w:r>
          </w:p>
          <w:p w:rsidR="00A448B5" w:rsidRDefault="00A448B5" w:rsidP="00A448B5">
            <w:pPr>
              <w:jc w:val="both"/>
              <w:rPr>
                <w:bCs/>
              </w:rPr>
            </w:pPr>
          </w:p>
          <w:p w:rsidR="00A448B5" w:rsidRDefault="00A943E6" w:rsidP="00A448B5">
            <w:pPr>
              <w:jc w:val="both"/>
              <w:rPr>
                <w:bCs/>
              </w:rPr>
            </w:pPr>
            <w:r>
              <w:rPr>
                <w:bCs/>
              </w:rPr>
              <w:t>3.</w:t>
            </w:r>
            <w:r w:rsidR="00A448B5">
              <w:rPr>
                <w:bCs/>
              </w:rPr>
              <w:t xml:space="preserve">Cheltuielile </w:t>
            </w:r>
            <w:r w:rsidR="00EC789D">
              <w:rPr>
                <w:bCs/>
              </w:rPr>
              <w:t>cu realizarea analizei DNSH aferentă obiectivului de investiții sunt</w:t>
            </w:r>
            <w:r w:rsidR="00A448B5">
              <w:rPr>
                <w:bCs/>
              </w:rPr>
              <w:t xml:space="preserve"> eligibile</w:t>
            </w:r>
            <w:r w:rsidR="00EC789D">
              <w:rPr>
                <w:bCs/>
              </w:rPr>
              <w:t xml:space="preserve"> in cadrul P7,</w:t>
            </w:r>
            <w:r w:rsidR="00A448B5">
              <w:rPr>
                <w:bCs/>
              </w:rPr>
              <w:t xml:space="preserve"> </w:t>
            </w:r>
            <w:r w:rsidR="00EC789D">
              <w:rPr>
                <w:bCs/>
              </w:rPr>
              <w:t>cu respectarea prevederilor din Ghidul solicitantului.</w:t>
            </w:r>
          </w:p>
          <w:p w:rsidR="00180047" w:rsidRDefault="00180047" w:rsidP="00A448B5">
            <w:pPr>
              <w:jc w:val="both"/>
              <w:rPr>
                <w:bCs/>
              </w:rPr>
            </w:pPr>
          </w:p>
          <w:p w:rsidR="00180047" w:rsidRDefault="00180047" w:rsidP="00A448B5">
            <w:pPr>
              <w:jc w:val="both"/>
              <w:rPr>
                <w:bCs/>
              </w:rPr>
            </w:pPr>
          </w:p>
          <w:p w:rsidR="00180047" w:rsidRDefault="00180047"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053771" w:rsidRDefault="006250B5" w:rsidP="00A448B5">
            <w:pPr>
              <w:jc w:val="both"/>
              <w:rPr>
                <w:bCs/>
              </w:rPr>
            </w:pPr>
            <w:r>
              <w:rPr>
                <w:bCs/>
              </w:rPr>
              <w:t>1.</w:t>
            </w:r>
            <w:r w:rsidR="00A448B5" w:rsidRPr="00053771">
              <w:rPr>
                <w:bCs/>
              </w:rPr>
              <w:t>Nu se specifica clar in ghid daca sunt eligibile actiuni/activitati/categorii de cheltuieli precum:</w:t>
            </w:r>
          </w:p>
          <w:p w:rsidR="00A448B5" w:rsidRPr="00053771" w:rsidRDefault="00A448B5" w:rsidP="00A448B5">
            <w:pPr>
              <w:jc w:val="both"/>
              <w:rPr>
                <w:bCs/>
              </w:rPr>
            </w:pPr>
            <w:r w:rsidRPr="00053771">
              <w:rPr>
                <w:bCs/>
              </w:rPr>
              <w:t>-</w:t>
            </w:r>
            <w:r w:rsidRPr="00053771">
              <w:rPr>
                <w:bCs/>
              </w:rPr>
              <w:tab/>
              <w:t xml:space="preserve">Cheltuieli cu achizitia de nave tehnice/multifunctionale; </w:t>
            </w:r>
          </w:p>
          <w:p w:rsidR="00A448B5" w:rsidRDefault="00A448B5" w:rsidP="00A448B5">
            <w:pPr>
              <w:jc w:val="both"/>
              <w:rPr>
                <w:b/>
                <w:i/>
                <w:iCs/>
              </w:rPr>
            </w:pPr>
            <w:r w:rsidRPr="00053771">
              <w:rPr>
                <w:bCs/>
              </w:rPr>
              <w:t>-</w:t>
            </w:r>
            <w:r w:rsidRPr="00053771">
              <w:rPr>
                <w:bCs/>
              </w:rPr>
              <w:tab/>
              <w:t>Activitati privind componenta de digitalizare (desi, in cadrul schemei de ajutor pentru realizarea de investiții în infrastructura locală intermodală/multimodală aferentă Programului Transport sunt descrise ca si costuri eligibile, costurile cu active fixe corporale/necorporale)</w:t>
            </w:r>
            <w:r w:rsidRPr="00053771">
              <w:rPr>
                <w:b/>
                <w:i/>
                <w:iCs/>
              </w:rPr>
              <w:t xml:space="preserve"> </w:t>
            </w:r>
          </w:p>
          <w:p w:rsidR="00180047" w:rsidRDefault="00D62D98" w:rsidP="00A448B5">
            <w:pPr>
              <w:jc w:val="both"/>
              <w:rPr>
                <w:b/>
                <w:i/>
                <w:iCs/>
              </w:rPr>
            </w:pPr>
            <w:r w:rsidRPr="00D62D98">
              <w:rPr>
                <w:b/>
                <w:i/>
                <w:iCs/>
              </w:rPr>
              <w:t>Programul ar trebui sa prevada la Acțiuni sprijinite în cadrul apelului si posibilitatea achizitionarii de echipamente şi nave multifuncţionale pentru asigurarea navigabilităţii in porturile maritime si interioare, atat ca parte a unui proiect mai mare de infrastructura cat si ca achizitii individuale.</w:t>
            </w:r>
          </w:p>
          <w:p w:rsidR="00A448B5" w:rsidRPr="00053771" w:rsidRDefault="006250B5" w:rsidP="00A448B5">
            <w:pPr>
              <w:jc w:val="both"/>
              <w:rPr>
                <w:b/>
                <w:i/>
                <w:iCs/>
              </w:rPr>
            </w:pPr>
            <w:r>
              <w:rPr>
                <w:b/>
                <w:i/>
                <w:iCs/>
              </w:rPr>
              <w:t>2.</w:t>
            </w:r>
            <w:r w:rsidR="00A448B5" w:rsidRPr="00053771">
              <w:rPr>
                <w:b/>
                <w:i/>
                <w:iCs/>
              </w:rPr>
              <w:t>Este necesara definirea in GHID a termenilor de “cheu” si “dana” dacă reprezinta infrastructura de acces sau infrastructura portuara, acest aspect având impact asupra intensității “ ajutorului de stat” si incadrarea la Pragurile valorice pentru costurile eligibile</w:t>
            </w:r>
          </w:p>
          <w:p w:rsidR="00A448B5" w:rsidRPr="00053771" w:rsidRDefault="00A448B5" w:rsidP="00A448B5">
            <w:pPr>
              <w:jc w:val="both"/>
              <w:rPr>
                <w:b/>
                <w:i/>
                <w:iCs/>
              </w:rPr>
            </w:pPr>
          </w:p>
          <w:p w:rsidR="00A448B5" w:rsidRPr="0001422E" w:rsidRDefault="00A448B5" w:rsidP="00A448B5">
            <w:pPr>
              <w:jc w:val="both"/>
              <w:rPr>
                <w:bCs/>
              </w:rPr>
            </w:pPr>
          </w:p>
        </w:tc>
        <w:tc>
          <w:tcPr>
            <w:tcW w:w="1134" w:type="dxa"/>
          </w:tcPr>
          <w:p w:rsidR="00A448B5" w:rsidRPr="0001422E" w:rsidRDefault="00A448B5" w:rsidP="00A448B5">
            <w:pPr>
              <w:rPr>
                <w:bCs/>
              </w:rPr>
            </w:pPr>
            <w:r>
              <w:rPr>
                <w:bCs/>
              </w:rPr>
              <w:t>GS</w:t>
            </w:r>
          </w:p>
        </w:tc>
        <w:tc>
          <w:tcPr>
            <w:tcW w:w="1418" w:type="dxa"/>
          </w:tcPr>
          <w:p w:rsidR="006250B5" w:rsidRPr="000A152C" w:rsidRDefault="006250B5" w:rsidP="00A448B5">
            <w:pPr>
              <w:rPr>
                <w:b/>
                <w:bCs/>
              </w:rPr>
            </w:pPr>
            <w:r w:rsidRPr="000A152C">
              <w:rPr>
                <w:b/>
                <w:bCs/>
              </w:rPr>
              <w:t>1.NA</w:t>
            </w:r>
          </w:p>
          <w:p w:rsidR="006250B5" w:rsidRPr="000A152C" w:rsidRDefault="006250B5" w:rsidP="00A448B5">
            <w:pPr>
              <w:rPr>
                <w:b/>
                <w:bCs/>
              </w:rPr>
            </w:pPr>
          </w:p>
          <w:p w:rsidR="00A448B5" w:rsidRPr="000A152C" w:rsidRDefault="00A448B5" w:rsidP="00A448B5">
            <w:pPr>
              <w:rPr>
                <w:b/>
                <w:bCs/>
                <w:highlight w:val="yellow"/>
              </w:rPr>
            </w:pPr>
            <w:r w:rsidRPr="000A152C">
              <w:rPr>
                <w:b/>
                <w:bCs/>
              </w:rPr>
              <w:t>Partial acceptată</w:t>
            </w:r>
          </w:p>
        </w:tc>
        <w:tc>
          <w:tcPr>
            <w:tcW w:w="3171" w:type="dxa"/>
          </w:tcPr>
          <w:p w:rsidR="00A448B5" w:rsidRPr="00E42707" w:rsidRDefault="006250B5" w:rsidP="00A448B5">
            <w:pPr>
              <w:jc w:val="both"/>
              <w:rPr>
                <w:bCs/>
              </w:rPr>
            </w:pPr>
            <w:r w:rsidRPr="00E42707">
              <w:rPr>
                <w:bCs/>
              </w:rPr>
              <w:t xml:space="preserve">1.Aceste cheltuieli pot fi eligibile </w:t>
            </w:r>
            <w:r w:rsidR="00A448B5" w:rsidRPr="00E42707">
              <w:rPr>
                <w:bCs/>
              </w:rPr>
              <w:t>daca</w:t>
            </w:r>
            <w:r w:rsidR="00112D19" w:rsidRPr="00E42707">
              <w:rPr>
                <w:bCs/>
              </w:rPr>
              <w:t xml:space="preserve"> se incadreaza in obiectiv</w:t>
            </w:r>
            <w:r w:rsidRPr="00E42707">
              <w:rPr>
                <w:bCs/>
              </w:rPr>
              <w:t>ul de program aferent P7,</w:t>
            </w:r>
            <w:r w:rsidR="00112D19" w:rsidRPr="00E42707">
              <w:rPr>
                <w:bCs/>
              </w:rPr>
              <w:t xml:space="preserve"> </w:t>
            </w:r>
            <w:r w:rsidRPr="00E42707">
              <w:rPr>
                <w:bCs/>
              </w:rPr>
              <w:t xml:space="preserve">daca </w:t>
            </w:r>
            <w:r w:rsidR="00A448B5" w:rsidRPr="00E42707">
              <w:rPr>
                <w:bCs/>
              </w:rPr>
              <w:t xml:space="preserve">sunt </w:t>
            </w:r>
            <w:r w:rsidRPr="00E42707">
              <w:rPr>
                <w:bCs/>
              </w:rPr>
              <w:t>indispensabile</w:t>
            </w:r>
            <w:r w:rsidR="00A448B5" w:rsidRPr="00E42707">
              <w:rPr>
                <w:bCs/>
              </w:rPr>
              <w:t xml:space="preserve"> realizarii obiectivului de investitie</w:t>
            </w:r>
            <w:r w:rsidRPr="00E42707">
              <w:rPr>
                <w:bCs/>
              </w:rPr>
              <w:t xml:space="preserve"> propus spre </w:t>
            </w:r>
            <w:r w:rsidR="000C47BC" w:rsidRPr="00E42707">
              <w:rPr>
                <w:bCs/>
              </w:rPr>
              <w:t>finantare, tinâ</w:t>
            </w:r>
            <w:r w:rsidRPr="00E42707">
              <w:rPr>
                <w:bCs/>
              </w:rPr>
              <w:t>nd cont totodată, de e</w:t>
            </w:r>
            <w:r w:rsidR="00180047" w:rsidRPr="00E42707">
              <w:rPr>
                <w:bCs/>
              </w:rPr>
              <w:t>xcluderi</w:t>
            </w:r>
            <w:r w:rsidRPr="00E42707">
              <w:rPr>
                <w:bCs/>
              </w:rPr>
              <w:t>le</w:t>
            </w:r>
            <w:r w:rsidR="00180047" w:rsidRPr="00E42707">
              <w:rPr>
                <w:bCs/>
              </w:rPr>
              <w:t xml:space="preserve"> prevazute </w:t>
            </w:r>
            <w:r w:rsidRPr="00E42707">
              <w:rPr>
                <w:bCs/>
              </w:rPr>
              <w:t>prin legislatia in vigoare si Ghidul solicitantului.</w:t>
            </w:r>
          </w:p>
          <w:p w:rsidR="00D62D98" w:rsidRPr="00E42707" w:rsidRDefault="000C47BC" w:rsidP="00A448B5">
            <w:pPr>
              <w:jc w:val="both"/>
              <w:rPr>
                <w:bCs/>
              </w:rPr>
            </w:pPr>
            <w:r w:rsidRPr="00E42707">
              <w:rPr>
                <w:iCs/>
              </w:rPr>
              <w:t>Achizitionarea de echipamente şi nave multifuncţionale este eligibilă doar pentru beneficiarii care au ca obiect de activitatea asigurarea condițiilor de navigație în deplină siguranță.</w:t>
            </w:r>
            <w:r w:rsidRPr="00E42707">
              <w:rPr>
                <w:b/>
                <w:i/>
                <w:iCs/>
              </w:rPr>
              <w:t xml:space="preserve"> </w:t>
            </w:r>
            <w:r w:rsidRPr="00E42707">
              <w:rPr>
                <w:bCs/>
              </w:rPr>
              <w:t xml:space="preserve"> </w:t>
            </w:r>
            <w:r w:rsidR="00D62D98" w:rsidRPr="00E42707">
              <w:rPr>
                <w:bCs/>
              </w:rPr>
              <w:t>Acțiunile sprijinite in cadrul P7 sunt stabilite prin Programul Transport 2021-2027, aprobat de CE prin Decizia C(2022) 9754/16.12.2022.</w:t>
            </w:r>
          </w:p>
          <w:p w:rsidR="00A448B5" w:rsidRPr="00E42707" w:rsidRDefault="00A448B5" w:rsidP="00A448B5">
            <w:pPr>
              <w:jc w:val="both"/>
              <w:rPr>
                <w:bCs/>
              </w:rPr>
            </w:pPr>
          </w:p>
          <w:p w:rsidR="00A448B5" w:rsidRPr="000C47BC" w:rsidRDefault="006250B5" w:rsidP="00A448B5">
            <w:pPr>
              <w:jc w:val="both"/>
              <w:rPr>
                <w:bCs/>
                <w:highlight w:val="yellow"/>
              </w:rPr>
            </w:pPr>
            <w:r w:rsidRPr="006C695D">
              <w:rPr>
                <w:bCs/>
              </w:rPr>
              <w:t>2.Secțiunea</w:t>
            </w:r>
            <w:r w:rsidR="00A448B5" w:rsidRPr="006C695D">
              <w:rPr>
                <w:bCs/>
              </w:rPr>
              <w:t xml:space="preserve"> 1.3 Glosar</w:t>
            </w:r>
            <w:r w:rsidRPr="006C695D">
              <w:rPr>
                <w:bCs/>
              </w:rPr>
              <w:t xml:space="preserve"> din Ghidul solicitantului s-a completat cu definițiile </w:t>
            </w:r>
            <w:r w:rsidR="00A448B5" w:rsidRPr="006C695D">
              <w:rPr>
                <w:bCs/>
              </w:rPr>
              <w:t>infrastructur</w:t>
            </w:r>
            <w:r w:rsidRPr="006C695D">
              <w:rPr>
                <w:bCs/>
              </w:rPr>
              <w:t>ii</w:t>
            </w:r>
            <w:r w:rsidR="00A448B5" w:rsidRPr="006C695D">
              <w:rPr>
                <w:bCs/>
              </w:rPr>
              <w:t xml:space="preserve"> de acces și infrastructur</w:t>
            </w:r>
            <w:r w:rsidRPr="006C695D">
              <w:rPr>
                <w:bCs/>
              </w:rPr>
              <w:t>ii</w:t>
            </w:r>
            <w:r w:rsidR="00A448B5" w:rsidRPr="006C695D">
              <w:rPr>
                <w:bCs/>
              </w:rPr>
              <w:t xml:space="preserve"> portuar</w:t>
            </w:r>
            <w:r w:rsidRPr="006C695D">
              <w:rPr>
                <w:bCs/>
              </w:rPr>
              <w:t xml:space="preserve">e, </w:t>
            </w:r>
            <w:r w:rsidR="009A03B7" w:rsidRPr="006C695D">
              <w:rPr>
                <w:bCs/>
              </w:rPr>
              <w:t xml:space="preserve">conform </w:t>
            </w:r>
            <w:r w:rsidR="00112D19" w:rsidRPr="006C695D">
              <w:rPr>
                <w:bCs/>
              </w:rPr>
              <w:t xml:space="preserve">Regulamentului </w:t>
            </w:r>
            <w:r w:rsidR="009A03B7" w:rsidRPr="006C695D">
              <w:rPr>
                <w:bCs/>
              </w:rPr>
              <w:t xml:space="preserve">UE nr. </w:t>
            </w:r>
            <w:r w:rsidR="00112D19" w:rsidRPr="006C695D">
              <w:rPr>
                <w:bCs/>
              </w:rPr>
              <w:t>651/2014</w:t>
            </w:r>
            <w:r w:rsidR="00F65208" w:rsidRPr="006C695D">
              <w:rPr>
                <w:bCs/>
              </w:rPr>
              <w:t>.</w:t>
            </w:r>
          </w:p>
        </w:tc>
      </w:tr>
      <w:tr w:rsidR="00A448B5" w:rsidTr="00E4629D">
        <w:tc>
          <w:tcPr>
            <w:tcW w:w="536" w:type="dxa"/>
          </w:tcPr>
          <w:p w:rsidR="00A448B5" w:rsidRPr="00962765" w:rsidRDefault="00A448B5" w:rsidP="00A448B5">
            <w:pPr>
              <w:rPr>
                <w:b/>
              </w:rPr>
            </w:pPr>
            <w:r>
              <w:rPr>
                <w:b/>
              </w:rPr>
              <w:t>5.</w:t>
            </w:r>
          </w:p>
        </w:tc>
        <w:tc>
          <w:tcPr>
            <w:tcW w:w="1160" w:type="dxa"/>
          </w:tcPr>
          <w:p w:rsidR="00A448B5" w:rsidRPr="00962765" w:rsidRDefault="00A448B5" w:rsidP="00A448B5">
            <w:pPr>
              <w:rPr>
                <w:b/>
              </w:rPr>
            </w:pPr>
            <w:r w:rsidRPr="00094CE5">
              <w:rPr>
                <w:b/>
              </w:rPr>
              <w:t>Uniunea Porturilor Interioare Romanesti</w:t>
            </w:r>
          </w:p>
        </w:tc>
        <w:tc>
          <w:tcPr>
            <w:tcW w:w="1418" w:type="dxa"/>
          </w:tcPr>
          <w:p w:rsidR="00A448B5" w:rsidRDefault="00A448B5" w:rsidP="00A448B5">
            <w:pPr>
              <w:rPr>
                <w:b/>
              </w:rPr>
            </w:pPr>
            <w:r>
              <w:rPr>
                <w:b/>
              </w:rPr>
              <w:t xml:space="preserve">Email: </w:t>
            </w:r>
            <w:r w:rsidRPr="00094CE5">
              <w:rPr>
                <w:b/>
              </w:rPr>
              <w:t>mara.rimniceanu@metaltrade.ro</w:t>
            </w:r>
          </w:p>
        </w:tc>
        <w:tc>
          <w:tcPr>
            <w:tcW w:w="4252" w:type="dxa"/>
          </w:tcPr>
          <w:p w:rsidR="00A448B5" w:rsidRDefault="00A448B5" w:rsidP="00A448B5">
            <w:pPr>
              <w:jc w:val="both"/>
              <w:rPr>
                <w:bCs/>
              </w:rPr>
            </w:pPr>
            <w:r>
              <w:rPr>
                <w:bCs/>
              </w:rPr>
              <w:t>1.3 Glosar</w:t>
            </w:r>
          </w:p>
          <w:p w:rsidR="00A448B5" w:rsidRPr="00053771" w:rsidRDefault="00A448B5" w:rsidP="00A448B5">
            <w:pPr>
              <w:jc w:val="both"/>
              <w:rPr>
                <w:b/>
                <w:i/>
                <w:iCs/>
              </w:rPr>
            </w:pPr>
            <w:r w:rsidRPr="001E5147">
              <w:rPr>
                <w:bCs/>
              </w:rPr>
              <w:t>Eliminarea simtagmei</w:t>
            </w:r>
            <w:r w:rsidR="00D62D98">
              <w:rPr>
                <w:bCs/>
              </w:rPr>
              <w:t xml:space="preserve"> </w:t>
            </w:r>
            <w:r w:rsidRPr="001E5147">
              <w:rPr>
                <w:bCs/>
              </w:rPr>
              <w:t xml:space="preserve">”de adeziune” din cadrul definitiei contractului de finanțare, </w:t>
            </w:r>
            <w:r>
              <w:rPr>
                <w:bCs/>
              </w:rPr>
              <w:t xml:space="preserve">intrucat </w:t>
            </w:r>
            <w:r w:rsidRPr="001E5147">
              <w:rPr>
                <w:bCs/>
              </w:rPr>
              <w:t>este prevedere restrictiva</w:t>
            </w:r>
          </w:p>
        </w:tc>
        <w:tc>
          <w:tcPr>
            <w:tcW w:w="1134" w:type="dxa"/>
          </w:tcPr>
          <w:p w:rsidR="00A448B5" w:rsidRPr="0001422E" w:rsidRDefault="00A448B5" w:rsidP="00A448B5">
            <w:pPr>
              <w:rPr>
                <w:bCs/>
              </w:rPr>
            </w:pPr>
            <w:r>
              <w:rPr>
                <w:bCs/>
              </w:rPr>
              <w:t>GS, Pag 7</w:t>
            </w:r>
          </w:p>
        </w:tc>
        <w:tc>
          <w:tcPr>
            <w:tcW w:w="1418" w:type="dxa"/>
          </w:tcPr>
          <w:p w:rsidR="00A448B5" w:rsidRPr="000A152C" w:rsidRDefault="006E466B" w:rsidP="00A448B5">
            <w:pPr>
              <w:rPr>
                <w:b/>
                <w:bCs/>
                <w:highlight w:val="yellow"/>
              </w:rPr>
            </w:pPr>
            <w:r w:rsidRPr="000A152C">
              <w:rPr>
                <w:b/>
                <w:bCs/>
              </w:rPr>
              <w:t>Respinsă</w:t>
            </w:r>
          </w:p>
        </w:tc>
        <w:tc>
          <w:tcPr>
            <w:tcW w:w="3171" w:type="dxa"/>
          </w:tcPr>
          <w:p w:rsidR="00A448B5" w:rsidRPr="00D62D98" w:rsidRDefault="006E466B" w:rsidP="00973DB1">
            <w:pPr>
              <w:jc w:val="both"/>
              <w:rPr>
                <w:bCs/>
                <w:i/>
                <w:iCs/>
              </w:rPr>
            </w:pPr>
            <w:r w:rsidRPr="00D62D98">
              <w:rPr>
                <w:bCs/>
              </w:rPr>
              <w:t xml:space="preserve">Definitia contractului de finanțare este </w:t>
            </w:r>
            <w:r w:rsidR="00973DB1" w:rsidRPr="00D62D98">
              <w:rPr>
                <w:bCs/>
              </w:rPr>
              <w:t xml:space="preserve">conform </w:t>
            </w:r>
            <w:r w:rsidRPr="00D62D98">
              <w:rPr>
                <w:bCs/>
              </w:rPr>
              <w:t xml:space="preserve">art. 2, alin.4, lit. g), din </w:t>
            </w:r>
            <w:r w:rsidR="00973DB1" w:rsidRPr="00D62D98">
              <w:rPr>
                <w:bCs/>
                <w:i/>
                <w:iCs/>
              </w:rPr>
              <w:t>OUG nr. 133 /2021</w:t>
            </w:r>
            <w:r w:rsidR="00074644" w:rsidRPr="00D62D98">
              <w:rPr>
                <w:bCs/>
                <w:i/>
                <w:iCs/>
              </w:rPr>
              <w:t xml:space="preserve"> </w:t>
            </w:r>
            <w:r w:rsidR="00973DB1" w:rsidRPr="00D62D98">
              <w:rPr>
                <w:bCs/>
                <w:i/>
                <w:iCs/>
              </w:rPr>
              <w:t>privind gestionarea financiară a fondurilor europene pentru perioada de programare 2021-2027 alocate României din Fondul european de dezvoltare regională, Fondul de coeziune, Fondul social european Plus, Fondul pentru o tranziție justă</w:t>
            </w:r>
            <w:r w:rsidR="00D62D98" w:rsidRPr="00D62D98">
              <w:rPr>
                <w:bCs/>
                <w:i/>
                <w:i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1E5147">
              <w:rPr>
                <w:bCs/>
              </w:rPr>
              <w:t>1.3 Glosar</w:t>
            </w:r>
          </w:p>
          <w:p w:rsidR="00A448B5" w:rsidRPr="005C6492" w:rsidRDefault="00A448B5" w:rsidP="00A448B5">
            <w:pPr>
              <w:jc w:val="both"/>
              <w:rPr>
                <w:bCs/>
              </w:rPr>
            </w:pPr>
            <w:r>
              <w:rPr>
                <w:bCs/>
              </w:rPr>
              <w:t>Completarea definiției Operator portuar privat, după cum urmează:</w:t>
            </w:r>
            <w:r>
              <w:t xml:space="preserve"> </w:t>
            </w:r>
            <w:r w:rsidRPr="00602C9C">
              <w:rPr>
                <w:bCs/>
              </w:rPr>
              <w:t xml:space="preserve">orice operator economic care desfășoară activități în porturi </w:t>
            </w:r>
            <w:r w:rsidRPr="00602C9C">
              <w:rPr>
                <w:b/>
              </w:rPr>
              <w:t>și/sau care deține în proprietate elemente de suprastructură portuară;</w:t>
            </w:r>
          </w:p>
        </w:tc>
        <w:tc>
          <w:tcPr>
            <w:tcW w:w="1134" w:type="dxa"/>
          </w:tcPr>
          <w:p w:rsidR="00A448B5" w:rsidRDefault="00A448B5" w:rsidP="00A448B5">
            <w:pPr>
              <w:rPr>
                <w:bCs/>
              </w:rPr>
            </w:pPr>
            <w:r>
              <w:rPr>
                <w:bCs/>
              </w:rPr>
              <w:t>GS, Pag.10</w:t>
            </w:r>
          </w:p>
        </w:tc>
        <w:tc>
          <w:tcPr>
            <w:tcW w:w="1418" w:type="dxa"/>
          </w:tcPr>
          <w:p w:rsidR="00A448B5" w:rsidRPr="00E42707" w:rsidRDefault="00A448B5" w:rsidP="00A448B5">
            <w:pPr>
              <w:rPr>
                <w:b/>
                <w:bCs/>
              </w:rPr>
            </w:pPr>
            <w:r w:rsidRPr="00E42707">
              <w:rPr>
                <w:b/>
                <w:bCs/>
              </w:rPr>
              <w:t>Respinsă</w:t>
            </w:r>
          </w:p>
        </w:tc>
        <w:tc>
          <w:tcPr>
            <w:tcW w:w="3171" w:type="dxa"/>
          </w:tcPr>
          <w:p w:rsidR="00A448B5" w:rsidRPr="00E42707" w:rsidRDefault="00A448B5" w:rsidP="00A448B5">
            <w:pPr>
              <w:jc w:val="both"/>
              <w:rPr>
                <w:bCs/>
              </w:rPr>
            </w:pPr>
            <w:r w:rsidRPr="00E42707">
              <w:t>Definitia din ghid este in conformitate cu pre</w:t>
            </w:r>
            <w:r w:rsidR="00AD3D9A" w:rsidRPr="00E42707">
              <w:t>v</w:t>
            </w:r>
            <w:r w:rsidRPr="00E42707">
              <w:t>ederile Ordonantei nr. 22 /1999</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2.1 Informații generale Program</w:t>
            </w:r>
          </w:p>
          <w:p w:rsidR="00A448B5" w:rsidRDefault="00785034" w:rsidP="00A448B5">
            <w:pPr>
              <w:jc w:val="both"/>
              <w:rPr>
                <w:bCs/>
              </w:rPr>
            </w:pPr>
            <w:r>
              <w:rPr>
                <w:bCs/>
              </w:rPr>
              <w:t>1.</w:t>
            </w:r>
            <w:r w:rsidR="00A448B5">
              <w:rPr>
                <w:bCs/>
              </w:rPr>
              <w:t xml:space="preserve"> Completarea urmatoarei secțiunii astfel: ”</w:t>
            </w:r>
            <w:r w:rsidR="00A448B5" w:rsidRPr="005C6492">
              <w:rPr>
                <w:bCs/>
              </w:rPr>
              <w:t>Investițiile sprijinite prin prezentul ghid sunt localizate pe rețeaua TEN-T și răspund nevoii de dezvoltare din sectorul de transport naval și intermodal, respectiv reducerea deficiențelor de navigație și creșterea fiabilității și atractivității căilor navigabile interioare în particular prin eliminarea punctelor critice pe Dunăre; modernizarea infrastructurii /</w:t>
            </w:r>
            <w:r w:rsidR="00A448B5" w:rsidRPr="005C6492">
              <w:rPr>
                <w:b/>
                <w:i/>
                <w:iCs/>
              </w:rPr>
              <w:t>suprastructurii</w:t>
            </w:r>
            <w:r w:rsidR="00A448B5" w:rsidRPr="005C6492">
              <w:rPr>
                <w:bCs/>
              </w:rPr>
              <w:t xml:space="preserve"> portuare în vederea manipulării unui volum crescut de marfă în acord cu potențialul existent; creșterea accesibilității la porturile dunărene și pe sectoarele transfrontaliere; identificarea și dezvoltarea unei rețele de terminale intermodale moderne și competitive menite să stimuleze transportul intermodal.</w:t>
            </w:r>
            <w:r w:rsidR="00A448B5">
              <w:rPr>
                <w:bCs/>
              </w:rPr>
              <w:t>”</w:t>
            </w:r>
          </w:p>
          <w:p w:rsidR="00A448B5" w:rsidRDefault="00A448B5" w:rsidP="00A448B5">
            <w:pPr>
              <w:jc w:val="both"/>
              <w:rPr>
                <w:bCs/>
              </w:rPr>
            </w:pPr>
          </w:p>
          <w:p w:rsidR="00A448B5" w:rsidRPr="00C628A8" w:rsidRDefault="002A073B" w:rsidP="00A448B5">
            <w:pPr>
              <w:jc w:val="both"/>
              <w:rPr>
                <w:bCs/>
              </w:rPr>
            </w:pPr>
            <w:r>
              <w:rPr>
                <w:bCs/>
              </w:rPr>
              <w:t>2.</w:t>
            </w:r>
            <w:r w:rsidR="00A448B5" w:rsidRPr="00C628A8">
              <w:rPr>
                <w:bCs/>
              </w:rPr>
              <w:t>In conformitate cu definitia OG 22/1999 art 2</w:t>
            </w:r>
            <w:r w:rsidR="00A448B5">
              <w:rPr>
                <w:bCs/>
              </w:rPr>
              <w:t xml:space="preserve"> </w:t>
            </w:r>
            <w:r w:rsidR="00A448B5" w:rsidRPr="00C628A8">
              <w:rPr>
                <w:bCs/>
              </w:rPr>
              <w:t>indice</w:t>
            </w:r>
            <w:r w:rsidR="00A448B5">
              <w:rPr>
                <w:bCs/>
              </w:rPr>
              <w:t xml:space="preserve"> </w:t>
            </w:r>
            <w:r w:rsidR="00A448B5" w:rsidRPr="00C628A8">
              <w:rPr>
                <w:bCs/>
              </w:rPr>
              <w:t>2„ Constituie elemente de suprastructură portuară: instalaţiile şi echipamentele necesare pentru manipularea mărfurilor, construcţiile destinate depozitării şi procesării mărfurilor, alte clădiri şi construcţii speciale, platformele portuare, instalaţiile şi echipamentele de preluare a deşeurilor, inclusiv a celor generate de nave, sistemele de dirijare a traficului din perimetrul portuar, precum şi orice alte bunuri care prin natura sau destinaţia lor deservesc oricăreia dintre activităţile de transport naval prevăzute la art. 19."”</w:t>
            </w:r>
          </w:p>
          <w:p w:rsidR="00A448B5" w:rsidRPr="00C628A8" w:rsidRDefault="00A448B5" w:rsidP="00A448B5">
            <w:pPr>
              <w:jc w:val="both"/>
              <w:rPr>
                <w:bCs/>
              </w:rPr>
            </w:pPr>
          </w:p>
          <w:p w:rsidR="00A448B5" w:rsidRPr="00C628A8" w:rsidRDefault="00A448B5" w:rsidP="00A448B5">
            <w:pPr>
              <w:jc w:val="both"/>
              <w:rPr>
                <w:bCs/>
              </w:rPr>
            </w:pPr>
            <w:r w:rsidRPr="00C628A8">
              <w:rPr>
                <w:bCs/>
              </w:rPr>
              <w:t>Potrivit paragraf 4 pag 11 ghid „Investitiile vor viza infrastructura portuara ce cuprinde......platforme.....”</w:t>
            </w:r>
          </w:p>
          <w:p w:rsidR="00A448B5" w:rsidRPr="00C628A8" w:rsidRDefault="00A448B5" w:rsidP="00A448B5">
            <w:pPr>
              <w:jc w:val="both"/>
              <w:rPr>
                <w:bCs/>
              </w:rPr>
            </w:pPr>
          </w:p>
          <w:p w:rsidR="00A448B5" w:rsidRPr="00C628A8" w:rsidRDefault="00A448B5" w:rsidP="00A448B5">
            <w:pPr>
              <w:jc w:val="both"/>
              <w:rPr>
                <w:bCs/>
              </w:rPr>
            </w:pPr>
            <w:r w:rsidRPr="00C628A8">
              <w:rPr>
                <w:bCs/>
              </w:rPr>
              <w:t>Potrivit schemei anexa la ghid Anexa 16</w:t>
            </w:r>
          </w:p>
          <w:p w:rsidR="00A448B5" w:rsidRPr="00C628A8" w:rsidRDefault="00A448B5" w:rsidP="00A448B5">
            <w:pPr>
              <w:jc w:val="both"/>
              <w:rPr>
                <w:bCs/>
              </w:rPr>
            </w:pPr>
            <w:r w:rsidRPr="00C628A8">
              <w:rPr>
                <w:bCs/>
              </w:rPr>
              <w:t xml:space="preserve">    c) infrastructură portuară: infrastructura și instalațiile pentru furnizarea de servicii portuare legate de transport, cum ar fi danele utilizate pentru amararea navelor, pereții cheiurilor, debarcaderele și pontoanele plutitoare din zonele de maree, platforme portuare, utilități destinate activității portuare. bazinele interne, rambleurile și terenurile recuperate din ape, infrastructura pentru combustibilii alternativi, infrastructura pentru colectarea deșeurilor provenite din exploatarea navelor și a reziduurilor de încărcătură; </w:t>
            </w:r>
          </w:p>
          <w:p w:rsidR="00A448B5" w:rsidRPr="00C628A8" w:rsidRDefault="00A448B5" w:rsidP="00A448B5">
            <w:pPr>
              <w:jc w:val="both"/>
              <w:rPr>
                <w:bCs/>
              </w:rPr>
            </w:pPr>
          </w:p>
          <w:p w:rsidR="00A448B5" w:rsidRPr="00C628A8" w:rsidRDefault="00A448B5" w:rsidP="00A448B5">
            <w:pPr>
              <w:jc w:val="both"/>
              <w:rPr>
                <w:bCs/>
              </w:rPr>
            </w:pPr>
            <w:r w:rsidRPr="00C628A8">
              <w:rPr>
                <w:bCs/>
              </w:rPr>
              <w:t>Potrivit punct 157 Regulament 651/2017 modificat „«infrastructură portuară» înseamnă infrastructura și instalațiile pentru furnizarea de servicii portuare legate de transport, cum ar fi danele utilizate pentru amararea navelor, pereții cheiurilor, debarcaderele și pontoanele plutitoare din zonele de maree, bazinele interne, rambleurile și terenurile recuperate din mare, infrastructura pentru combustibilii alternativi și infrastructura pentru colectarea deșeurilor provenite din exploatarea navelor și a reziduurilor de încărcătură;”</w:t>
            </w:r>
          </w:p>
          <w:p w:rsidR="00A448B5" w:rsidRPr="00C628A8" w:rsidRDefault="00A448B5" w:rsidP="00A448B5">
            <w:pPr>
              <w:jc w:val="both"/>
              <w:rPr>
                <w:bCs/>
              </w:rPr>
            </w:pPr>
          </w:p>
          <w:p w:rsidR="00A448B5" w:rsidRPr="00C628A8" w:rsidRDefault="00A448B5" w:rsidP="00A448B5">
            <w:pPr>
              <w:jc w:val="both"/>
              <w:rPr>
                <w:bCs/>
              </w:rPr>
            </w:pPr>
            <w:r w:rsidRPr="00C628A8">
              <w:rPr>
                <w:bCs/>
              </w:rPr>
              <w:t>«suprastructură portuară» înseamnă amenajările de suprafață (cum ar fi cele destinate depozitării), echipamentele fixe (cum ar fi depozitele și terminalele) și echipamentele mobile (cum ar fi macaralele), aflate în port și destinate furnizării de servicii portuare legate de transport;</w:t>
            </w:r>
          </w:p>
          <w:p w:rsidR="00A448B5" w:rsidRPr="0001422E" w:rsidRDefault="00A448B5" w:rsidP="00A448B5">
            <w:pPr>
              <w:jc w:val="both"/>
              <w:rPr>
                <w:bCs/>
              </w:rPr>
            </w:pPr>
            <w:r>
              <w:rPr>
                <w:bCs/>
              </w:rPr>
              <w:t>I</w:t>
            </w:r>
            <w:r w:rsidRPr="00C628A8">
              <w:rPr>
                <w:bCs/>
              </w:rPr>
              <w:t>nterpretarea DG comp vis a vis de platforma ( inclusiv utilitatile aferente) este ca fiind un element de infrastructura nefiind amenajare de suprafata. OG 22 nu corespunde cu interpretarea Comisiei.</w:t>
            </w:r>
          </w:p>
        </w:tc>
        <w:tc>
          <w:tcPr>
            <w:tcW w:w="1134" w:type="dxa"/>
          </w:tcPr>
          <w:p w:rsidR="00A448B5" w:rsidRPr="0001422E" w:rsidRDefault="00A448B5" w:rsidP="00A448B5">
            <w:pPr>
              <w:rPr>
                <w:bCs/>
              </w:rPr>
            </w:pPr>
            <w:r>
              <w:rPr>
                <w:bCs/>
              </w:rPr>
              <w:t>GS, Pag. 11</w:t>
            </w:r>
          </w:p>
        </w:tc>
        <w:tc>
          <w:tcPr>
            <w:tcW w:w="1418" w:type="dxa"/>
          </w:tcPr>
          <w:p w:rsidR="00A448B5" w:rsidRPr="000A152C" w:rsidRDefault="00785034" w:rsidP="00A448B5">
            <w:pPr>
              <w:rPr>
                <w:b/>
                <w:bCs/>
              </w:rPr>
            </w:pPr>
            <w:r w:rsidRPr="000A152C">
              <w:rPr>
                <w:b/>
                <w:bCs/>
              </w:rPr>
              <w:t>1.</w:t>
            </w:r>
            <w:r w:rsidR="00A448B5" w:rsidRPr="000A152C">
              <w:rPr>
                <w:b/>
                <w:bCs/>
              </w:rPr>
              <w:t xml:space="preserve">Respinsă </w:t>
            </w:r>
          </w:p>
          <w:p w:rsidR="002A073B" w:rsidRPr="000A152C" w:rsidRDefault="002A073B" w:rsidP="00A448B5">
            <w:pPr>
              <w:rPr>
                <w:b/>
                <w:bCs/>
                <w:highlight w:val="yellow"/>
              </w:rPr>
            </w:pPr>
            <w:r w:rsidRPr="000A152C">
              <w:rPr>
                <w:b/>
                <w:bCs/>
              </w:rPr>
              <w:t>2.NA</w:t>
            </w:r>
          </w:p>
        </w:tc>
        <w:tc>
          <w:tcPr>
            <w:tcW w:w="3171" w:type="dxa"/>
          </w:tcPr>
          <w:p w:rsidR="00A448B5" w:rsidRPr="00785034" w:rsidRDefault="007523A4" w:rsidP="00A448B5">
            <w:pPr>
              <w:jc w:val="both"/>
              <w:rPr>
                <w:bCs/>
              </w:rPr>
            </w:pPr>
            <w:r>
              <w:rPr>
                <w:bCs/>
              </w:rPr>
              <w:t>1.</w:t>
            </w:r>
            <w:r w:rsidR="00A448B5" w:rsidRPr="00785034">
              <w:rPr>
                <w:bCs/>
              </w:rPr>
              <w:t>Formularea din proiectul de GS este conform PT aprobat de CE</w:t>
            </w:r>
            <w:r w:rsidR="00785034" w:rsidRPr="00785034">
              <w:t xml:space="preserve"> </w:t>
            </w:r>
            <w:r w:rsidR="00785034" w:rsidRPr="00785034">
              <w:rPr>
                <w:bCs/>
              </w:rPr>
              <w:t>aprobat de CE prin Decizia C(2022) 9754/16.12.2022</w:t>
            </w:r>
            <w:r w:rsidR="00785034">
              <w:rPr>
                <w:bCs/>
              </w:rPr>
              <w:t>.</w:t>
            </w:r>
            <w:r w:rsidR="00CE4BD1" w:rsidRPr="00785034">
              <w:rPr>
                <w:bCs/>
              </w:rPr>
              <w:t xml:space="preserve"> </w:t>
            </w:r>
            <w:r w:rsidR="00785034">
              <w:rPr>
                <w:bCs/>
              </w:rPr>
              <w:t>I</w:t>
            </w:r>
            <w:r w:rsidR="00AB045D" w:rsidRPr="00785034">
              <w:rPr>
                <w:bCs/>
              </w:rPr>
              <w:t xml:space="preserve">nformatii privind actiunile </w:t>
            </w:r>
            <w:r w:rsidR="00CE4BD1" w:rsidRPr="00785034">
              <w:rPr>
                <w:bCs/>
              </w:rPr>
              <w:t xml:space="preserve">referitoare la </w:t>
            </w:r>
            <w:r w:rsidR="00AB045D" w:rsidRPr="00785034">
              <w:rPr>
                <w:bCs/>
              </w:rPr>
              <w:t>suprastructur</w:t>
            </w:r>
            <w:r w:rsidR="00CE4BD1" w:rsidRPr="00785034">
              <w:rPr>
                <w:bCs/>
              </w:rPr>
              <w:t>ă</w:t>
            </w:r>
            <w:r w:rsidR="00AB045D" w:rsidRPr="00785034">
              <w:rPr>
                <w:bCs/>
              </w:rPr>
              <w:t xml:space="preserve"> se regases</w:t>
            </w:r>
            <w:r w:rsidR="00CE4BD1" w:rsidRPr="00785034">
              <w:rPr>
                <w:bCs/>
              </w:rPr>
              <w:t>c</w:t>
            </w:r>
            <w:r w:rsidR="00AB045D" w:rsidRPr="00785034">
              <w:rPr>
                <w:bCs/>
              </w:rPr>
              <w:t xml:space="preserve"> in sectiun</w:t>
            </w:r>
            <w:r w:rsidR="00AD3D9A" w:rsidRPr="00785034">
              <w:rPr>
                <w:bCs/>
              </w:rPr>
              <w:t>il</w:t>
            </w:r>
            <w:r w:rsidR="00DF7732" w:rsidRPr="00785034">
              <w:rPr>
                <w:bCs/>
              </w:rPr>
              <w:t>e</w:t>
            </w:r>
            <w:r w:rsidR="00AB045D" w:rsidRPr="00785034">
              <w:rPr>
                <w:bCs/>
              </w:rPr>
              <w:t xml:space="preserve"> din ghid</w:t>
            </w:r>
            <w:r w:rsidR="00AD3D9A" w:rsidRPr="00785034">
              <w:rPr>
                <w:bCs/>
              </w:rPr>
              <w:t>ul solicitantului.</w:t>
            </w: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7523A4" w:rsidRDefault="007523A4" w:rsidP="00A448B5">
            <w:pPr>
              <w:jc w:val="both"/>
              <w:rPr>
                <w:bCs/>
              </w:rPr>
            </w:pPr>
          </w:p>
          <w:p w:rsidR="00A448B5" w:rsidRPr="00785034" w:rsidRDefault="007523A4" w:rsidP="00A448B5">
            <w:pPr>
              <w:jc w:val="both"/>
              <w:rPr>
                <w:bCs/>
              </w:rPr>
            </w:pPr>
            <w:r>
              <w:rPr>
                <w:bCs/>
              </w:rPr>
              <w:t xml:space="preserve">2. </w:t>
            </w:r>
            <w:r w:rsidR="00A448B5" w:rsidRPr="00785034">
              <w:rPr>
                <w:bCs/>
              </w:rPr>
              <w:t>La cap. 1.3 Glosar s-au definit suprastructura și infrastructura portuara, in conf</w:t>
            </w:r>
            <w:r w:rsidR="00087412" w:rsidRPr="00785034">
              <w:rPr>
                <w:bCs/>
              </w:rPr>
              <w:t>o</w:t>
            </w:r>
            <w:r w:rsidR="00A448B5" w:rsidRPr="00785034">
              <w:rPr>
                <w:bCs/>
              </w:rPr>
              <w:t>rmitate cu prevederile Regulamentului UE 651/2014, cu modificarile si completarile ulterioare.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7523A4" w:rsidRDefault="007523A4" w:rsidP="00A448B5">
            <w:pPr>
              <w:jc w:val="both"/>
              <w:rPr>
                <w:bCs/>
              </w:rPr>
            </w:pPr>
            <w:r>
              <w:rPr>
                <w:bCs/>
              </w:rPr>
              <w:t>1.</w:t>
            </w:r>
            <w:r w:rsidR="00A448B5" w:rsidRPr="00685A25">
              <w:rPr>
                <w:bCs/>
              </w:rPr>
              <w:t>Completarea secțiunii denumirii apelurilor de proiecte enumerate la secțiunea 3.1.Tipul de apel</w:t>
            </w:r>
            <w:r w:rsidR="00A448B5">
              <w:rPr>
                <w:bCs/>
              </w:rPr>
              <w:t>, precum si in cuprinsul ghidului unde se intalneste infrastructura navala, cu sintagma ”infrastructura de transport naval”.</w:t>
            </w:r>
          </w:p>
          <w:p w:rsidR="00CE4BD1" w:rsidRDefault="00A448B5" w:rsidP="00A448B5">
            <w:pPr>
              <w:jc w:val="both"/>
              <w:rPr>
                <w:bCs/>
              </w:rPr>
            </w:pPr>
            <w:r>
              <w:rPr>
                <w:bCs/>
              </w:rPr>
              <w:t xml:space="preserve"> </w:t>
            </w:r>
          </w:p>
          <w:p w:rsidR="00A448B5" w:rsidRPr="005C6492" w:rsidRDefault="007523A4" w:rsidP="00A448B5">
            <w:pPr>
              <w:jc w:val="both"/>
              <w:rPr>
                <w:bCs/>
                <w:highlight w:val="yellow"/>
              </w:rPr>
            </w:pPr>
            <w:r>
              <w:rPr>
                <w:bCs/>
              </w:rPr>
              <w:t>2.</w:t>
            </w:r>
            <w:r w:rsidR="00A448B5">
              <w:rPr>
                <w:bCs/>
              </w:rPr>
              <w:t>De asemenea, de corectat eroarea materiala in cazul mentionarii prevederilor din</w:t>
            </w:r>
            <w:r w:rsidR="00A448B5">
              <w:t xml:space="preserve"> </w:t>
            </w:r>
            <w:r w:rsidR="00A448B5" w:rsidRPr="00EA0F0A">
              <w:rPr>
                <w:bCs/>
              </w:rPr>
              <w:t>OUG nr. 133/2021</w:t>
            </w:r>
            <w:r w:rsidR="00A448B5">
              <w:rPr>
                <w:bCs/>
              </w:rPr>
              <w:t xml:space="preserve"> , respectiv </w:t>
            </w:r>
            <w:r w:rsidR="00A448B5" w:rsidRPr="00EA0F0A">
              <w:rPr>
                <w:bCs/>
              </w:rPr>
              <w:t xml:space="preserve">art. 15, alin. 1, lit. c) </w:t>
            </w:r>
            <w:r w:rsidR="00A448B5">
              <w:rPr>
                <w:bCs/>
              </w:rPr>
              <w:t xml:space="preserve">in loc de lit.b). </w:t>
            </w:r>
          </w:p>
        </w:tc>
        <w:tc>
          <w:tcPr>
            <w:tcW w:w="1134" w:type="dxa"/>
          </w:tcPr>
          <w:p w:rsidR="00A448B5" w:rsidRPr="00CE4BD1" w:rsidRDefault="00A448B5" w:rsidP="00A448B5">
            <w:pPr>
              <w:rPr>
                <w:bCs/>
              </w:rPr>
            </w:pPr>
            <w:r w:rsidRPr="00CE4BD1">
              <w:rPr>
                <w:bCs/>
              </w:rPr>
              <w:t>GS, Pag. 14</w:t>
            </w:r>
          </w:p>
        </w:tc>
        <w:tc>
          <w:tcPr>
            <w:tcW w:w="1418" w:type="dxa"/>
          </w:tcPr>
          <w:p w:rsidR="00A448B5" w:rsidRPr="000A152C" w:rsidRDefault="00A448B5" w:rsidP="00A448B5">
            <w:pPr>
              <w:rPr>
                <w:b/>
                <w:bCs/>
              </w:rPr>
            </w:pPr>
            <w:r w:rsidRPr="000A152C">
              <w:rPr>
                <w:b/>
                <w:bCs/>
              </w:rPr>
              <w:t xml:space="preserve">Acceptată </w:t>
            </w:r>
          </w:p>
        </w:tc>
        <w:tc>
          <w:tcPr>
            <w:tcW w:w="3171" w:type="dxa"/>
          </w:tcPr>
          <w:p w:rsidR="007523A4" w:rsidRDefault="007523A4" w:rsidP="00A448B5">
            <w:pPr>
              <w:jc w:val="both"/>
              <w:rPr>
                <w:bCs/>
              </w:rPr>
            </w:pPr>
            <w:r>
              <w:rPr>
                <w:bCs/>
              </w:rPr>
              <w:t>1.S</w:t>
            </w:r>
            <w:r w:rsidRPr="00FF1FD3">
              <w:rPr>
                <w:bCs/>
              </w:rPr>
              <w:t>ec</w:t>
            </w:r>
            <w:r w:rsidRPr="00FF1FD3">
              <w:rPr>
                <w:bCs/>
                <w:lang w:val="ro-RO"/>
              </w:rPr>
              <w:t>ți</w:t>
            </w:r>
            <w:r w:rsidRPr="00FF1FD3">
              <w:rPr>
                <w:bCs/>
              </w:rPr>
              <w:t>unea a fost completata cu sintagma  ”infrastructura de transport naval”, conform Ordonantei 22/1999, cu modificările si completarile ulterioare</w:t>
            </w:r>
            <w:r>
              <w:rPr>
                <w:bCs/>
              </w:rPr>
              <w:t>.</w:t>
            </w:r>
          </w:p>
          <w:p w:rsidR="00A448B5" w:rsidRPr="00FF1FD3" w:rsidRDefault="007523A4" w:rsidP="00A448B5">
            <w:pPr>
              <w:jc w:val="both"/>
              <w:rPr>
                <w:bCs/>
              </w:rPr>
            </w:pPr>
            <w:r>
              <w:rPr>
                <w:bCs/>
              </w:rPr>
              <w:t>2.</w:t>
            </w:r>
            <w:r w:rsidR="00A448B5" w:rsidRPr="00FF1FD3">
              <w:rPr>
                <w:bCs/>
              </w:rPr>
              <w:t>Paragraful care face referire la prevederile din OUG nr. 133/2021 a fost revizuit cu precizarea prevederilor aplicabile</w:t>
            </w:r>
            <w:r w:rsidR="00FF1FD3" w:rsidRPr="00FF1FD3">
              <w:rPr>
                <w:bCs/>
              </w:rPr>
              <w:t>.</w:t>
            </w:r>
          </w:p>
          <w:p w:rsidR="00087412" w:rsidRPr="00FF1FD3" w:rsidRDefault="00087412" w:rsidP="00A448B5">
            <w:pPr>
              <w:jc w:val="both"/>
              <w:rPr>
                <w:bCs/>
              </w:rPr>
            </w:pPr>
          </w:p>
          <w:p w:rsidR="00087412" w:rsidRPr="005C6492" w:rsidRDefault="00087412"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5C6492" w:rsidRDefault="00A448B5" w:rsidP="00A448B5">
            <w:pPr>
              <w:jc w:val="both"/>
              <w:rPr>
                <w:bCs/>
              </w:rPr>
            </w:pPr>
            <w:r>
              <w:rPr>
                <w:bCs/>
              </w:rPr>
              <w:t xml:space="preserve">Secțiunea 3.4 Rata de cofinantare: Propunere de reanalizat bugetul alocat pentru investitii fazate, intrucat este insuficient raportat la necesar. De clarificat daca </w:t>
            </w:r>
            <w:r w:rsidRPr="002A1058">
              <w:rPr>
                <w:bCs/>
              </w:rPr>
              <w:t>se va aplica principiul ca este o alocare indicativa urmind a fi modificata dupa solicitari</w:t>
            </w:r>
          </w:p>
        </w:tc>
        <w:tc>
          <w:tcPr>
            <w:tcW w:w="1134" w:type="dxa"/>
          </w:tcPr>
          <w:p w:rsidR="00A448B5" w:rsidRDefault="00A448B5" w:rsidP="00A448B5">
            <w:pPr>
              <w:rPr>
                <w:bCs/>
              </w:rPr>
            </w:pPr>
            <w:r>
              <w:rPr>
                <w:bCs/>
              </w:rPr>
              <w:t>GS, Pag.16</w:t>
            </w:r>
          </w:p>
        </w:tc>
        <w:tc>
          <w:tcPr>
            <w:tcW w:w="1418" w:type="dxa"/>
          </w:tcPr>
          <w:p w:rsidR="00A448B5" w:rsidRPr="000A152C" w:rsidRDefault="00FF1FD3" w:rsidP="00A448B5">
            <w:pPr>
              <w:rPr>
                <w:b/>
                <w:bCs/>
                <w:highlight w:val="yellow"/>
              </w:rPr>
            </w:pPr>
            <w:r w:rsidRPr="000A152C">
              <w:rPr>
                <w:b/>
                <w:bCs/>
              </w:rPr>
              <w:t>NA</w:t>
            </w:r>
          </w:p>
        </w:tc>
        <w:tc>
          <w:tcPr>
            <w:tcW w:w="3171" w:type="dxa"/>
          </w:tcPr>
          <w:p w:rsidR="00CE4BD1" w:rsidRPr="00FF1FD3" w:rsidRDefault="00A448B5" w:rsidP="00A448B5">
            <w:pPr>
              <w:jc w:val="both"/>
              <w:rPr>
                <w:bCs/>
              </w:rPr>
            </w:pPr>
            <w:r>
              <w:rPr>
                <w:bCs/>
              </w:rPr>
              <w:t xml:space="preserve">Conform </w:t>
            </w:r>
            <w:r w:rsidRPr="00BF2DA3">
              <w:rPr>
                <w:bCs/>
              </w:rPr>
              <w:t>prevederil</w:t>
            </w:r>
            <w:r>
              <w:rPr>
                <w:bCs/>
              </w:rPr>
              <w:t>or</w:t>
            </w:r>
            <w:r w:rsidRPr="00BF2DA3">
              <w:rPr>
                <w:bCs/>
              </w:rPr>
              <w:t xml:space="preserve"> art. 15, alin. 1, lit. c) </w:t>
            </w:r>
            <w:r>
              <w:rPr>
                <w:bCs/>
              </w:rPr>
              <w:t xml:space="preserve">din </w:t>
            </w:r>
            <w:r w:rsidRPr="00BF2DA3">
              <w:rPr>
                <w:bCs/>
              </w:rPr>
              <w:t>OUG nr. 133/2021</w:t>
            </w:r>
            <w:r>
              <w:rPr>
                <w:bCs/>
              </w:rPr>
              <w:t xml:space="preserve">, bugetul alocat permite contractarea proiectelor cu pana la </w:t>
            </w:r>
            <w:r w:rsidRPr="00BF2DA3">
              <w:rPr>
                <w:bCs/>
              </w:rPr>
              <w:t xml:space="preserve">200% din alocarea </w:t>
            </w:r>
            <w:r w:rsidRPr="00FF1FD3">
              <w:rPr>
                <w:bCs/>
              </w:rPr>
              <w:t>financiară a apelului de proiecte, cu încadrarea în creditele de angajament aprobate anual cu această destinație prin legile bugetare anuale.</w:t>
            </w:r>
            <w:r w:rsidR="00087412" w:rsidRPr="00FF1FD3">
              <w:rPr>
                <w:bCs/>
              </w:rPr>
              <w:t xml:space="preserve"> </w:t>
            </w:r>
          </w:p>
          <w:p w:rsidR="00A448B5" w:rsidRPr="005C6492" w:rsidRDefault="00CE4BD1" w:rsidP="00A448B5">
            <w:pPr>
              <w:jc w:val="both"/>
              <w:rPr>
                <w:bCs/>
              </w:rPr>
            </w:pPr>
            <w:r w:rsidRPr="00FF1FD3">
              <w:rPr>
                <w:bCs/>
              </w:rPr>
              <w:t>Ulterior def</w:t>
            </w:r>
            <w:r w:rsidR="00FF1FD3">
              <w:rPr>
                <w:bCs/>
              </w:rPr>
              <w:t>I</w:t>
            </w:r>
            <w:r w:rsidRPr="00FF1FD3">
              <w:rPr>
                <w:bCs/>
              </w:rPr>
              <w:t>nitivarii</w:t>
            </w:r>
            <w:r w:rsidR="00087412" w:rsidRPr="00FF1FD3">
              <w:rPr>
                <w:bCs/>
              </w:rPr>
              <w:t xml:space="preserve"> fazarii, </w:t>
            </w:r>
            <w:r w:rsidRPr="00FF1FD3">
              <w:rPr>
                <w:bCs/>
              </w:rPr>
              <w:t>disponibilul rezultat la nivel</w:t>
            </w:r>
            <w:r w:rsidR="00FF1FD3">
              <w:rPr>
                <w:bCs/>
              </w:rPr>
              <w:t>ul</w:t>
            </w:r>
            <w:r w:rsidRPr="00FF1FD3">
              <w:rPr>
                <w:bCs/>
              </w:rPr>
              <w:t xml:space="preserve"> program</w:t>
            </w:r>
            <w:r w:rsidR="00E57283">
              <w:rPr>
                <w:bCs/>
              </w:rPr>
              <w:t>ului</w:t>
            </w:r>
            <w:r w:rsidR="00087412" w:rsidRPr="00FF1FD3">
              <w:rPr>
                <w:bCs/>
              </w:rPr>
              <w:t xml:space="preserve"> se va aloca in </w:t>
            </w:r>
            <w:r w:rsidR="00FF1FD3" w:rsidRPr="00FF1FD3">
              <w:rPr>
                <w:bCs/>
              </w:rPr>
              <w:t>functie de</w:t>
            </w:r>
            <w:r w:rsidR="00087412" w:rsidRPr="00FF1FD3">
              <w:rPr>
                <w:bCs/>
              </w:rPr>
              <w:t xml:space="preserve"> </w:t>
            </w:r>
            <w:r w:rsidR="00FF1FD3" w:rsidRPr="00FF1FD3">
              <w:rPr>
                <w:bCs/>
              </w:rPr>
              <w:t>nevoile identificate.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014591">
              <w:rPr>
                <w:bCs/>
              </w:rPr>
              <w:t>Secțiunea 3.4 Rata de cofinantare</w:t>
            </w:r>
            <w:r>
              <w:rPr>
                <w:bCs/>
              </w:rPr>
              <w:t xml:space="preserve">, lit.b) unde in cazul beneficiarilor finantati din bugetele locale rata de cofinantare este de </w:t>
            </w:r>
            <w:r w:rsidRPr="00014591">
              <w:rPr>
                <w:bCs/>
              </w:rPr>
              <w:t>50% Fondul de Coeziune, 48% bugetul de stat și 2% buget local</w:t>
            </w:r>
            <w:r>
              <w:rPr>
                <w:bCs/>
              </w:rPr>
              <w:t xml:space="preserve">. Se solicita urmatoarele: daca </w:t>
            </w:r>
            <w:r w:rsidRPr="00014591">
              <w:rPr>
                <w:bCs/>
              </w:rPr>
              <w:t>este finantare 98%</w:t>
            </w:r>
            <w:r>
              <w:rPr>
                <w:bCs/>
              </w:rPr>
              <w:t>.</w:t>
            </w:r>
            <w:r w:rsidRPr="00014591">
              <w:rPr>
                <w:bCs/>
              </w:rPr>
              <w:t xml:space="preserve"> Adica beneficiarii finantati din buget local primesc si de la bugetul statului (48%)? Vezi OUG 40/2015! Daca beneficiarii finantati de la bugetul local sunt finantati 48% si de la bugetul de stat este necesara modificarea ordonantei 40. A se discuta cu OI plati</w:t>
            </w:r>
            <w:r>
              <w:rPr>
                <w:bCs/>
              </w:rPr>
              <w:t xml:space="preserve">. </w:t>
            </w:r>
          </w:p>
          <w:p w:rsidR="00A448B5" w:rsidRDefault="00A448B5" w:rsidP="00A448B5">
            <w:pPr>
              <w:jc w:val="both"/>
              <w:rPr>
                <w:bCs/>
              </w:rPr>
            </w:pPr>
            <w:r>
              <w:rPr>
                <w:bCs/>
              </w:rPr>
              <w:t xml:space="preserve">De asemenaea, de clarificat daca in cazul beneficiarilor privati finantarea este 98%, iar daca in cazul proiectelor depuse in parteneriat intre o entitate publica </w:t>
            </w:r>
            <w:r w:rsidRPr="00247D8A">
              <w:rPr>
                <w:bCs/>
              </w:rPr>
              <w:t xml:space="preserve">publică finanțată de la bugetul de stat şi unul sau mai mulți operatori portuari, finanțarea cheltuielilor eligibile </w:t>
            </w:r>
            <w:r>
              <w:rPr>
                <w:bCs/>
              </w:rPr>
              <w:t>va fi de 100%.</w:t>
            </w:r>
          </w:p>
        </w:tc>
        <w:tc>
          <w:tcPr>
            <w:tcW w:w="1134" w:type="dxa"/>
          </w:tcPr>
          <w:p w:rsidR="00A448B5" w:rsidRPr="00E05F2A" w:rsidRDefault="00A448B5" w:rsidP="00A448B5">
            <w:pPr>
              <w:rPr>
                <w:bCs/>
              </w:rPr>
            </w:pPr>
            <w:r w:rsidRPr="00E05F2A">
              <w:rPr>
                <w:bCs/>
              </w:rPr>
              <w:t>GS, Pag.17</w:t>
            </w:r>
          </w:p>
        </w:tc>
        <w:tc>
          <w:tcPr>
            <w:tcW w:w="1418" w:type="dxa"/>
          </w:tcPr>
          <w:p w:rsidR="00A448B5" w:rsidRPr="000A152C" w:rsidRDefault="00E05F2A" w:rsidP="00A448B5">
            <w:pPr>
              <w:rPr>
                <w:b/>
                <w:bCs/>
              </w:rPr>
            </w:pPr>
            <w:r w:rsidRPr="000A152C">
              <w:rPr>
                <w:b/>
                <w:bCs/>
              </w:rPr>
              <w:t>NA</w:t>
            </w:r>
          </w:p>
        </w:tc>
        <w:tc>
          <w:tcPr>
            <w:tcW w:w="3171" w:type="dxa"/>
          </w:tcPr>
          <w:p w:rsidR="002E5D3F" w:rsidRPr="001A4A1E" w:rsidRDefault="001A4A1E" w:rsidP="00A448B5">
            <w:pPr>
              <w:jc w:val="both"/>
              <w:rPr>
                <w:bCs/>
              </w:rPr>
            </w:pPr>
            <w:r w:rsidRPr="003A198F">
              <w:rPr>
                <w:bCs/>
              </w:rPr>
              <w:t xml:space="preserve">Cofinantarea publică este asigurată </w:t>
            </w:r>
            <w:r w:rsidR="003A198F" w:rsidRPr="003A198F">
              <w:rPr>
                <w:bCs/>
              </w:rPr>
              <w:t xml:space="preserve">de la bugetul de stat, </w:t>
            </w:r>
            <w:r w:rsidR="00482B09" w:rsidRPr="003A198F">
              <w:rPr>
                <w:bCs/>
              </w:rPr>
              <w:t xml:space="preserve">conform </w:t>
            </w:r>
            <w:r w:rsidR="002E5D3F" w:rsidRPr="003A198F">
              <w:rPr>
                <w:bCs/>
              </w:rPr>
              <w:t>OUG 133/2021,</w:t>
            </w:r>
            <w:r w:rsidR="00482B09" w:rsidRPr="003A198F">
              <w:rPr>
                <w:bCs/>
              </w:rPr>
              <w:t xml:space="preserve"> cu modificările și completările ulterioare.</w:t>
            </w:r>
            <w:r w:rsidR="007523A4">
              <w:rPr>
                <w:bCs/>
              </w:rPr>
              <w:t xml:space="preserve"> </w:t>
            </w:r>
            <w:r w:rsidR="00482B09" w:rsidRPr="003A198F">
              <w:rPr>
                <w:bCs/>
              </w:rPr>
              <w:t>De asemenea, pentru perioada 2021-2027 se</w:t>
            </w:r>
            <w:r w:rsidR="00BF34C7" w:rsidRPr="003A198F">
              <w:rPr>
                <w:bCs/>
              </w:rPr>
              <w:t xml:space="preserve"> poate utiliza mecanismul cererilor de plată,  </w:t>
            </w:r>
            <w:r w:rsidR="001362CF" w:rsidRPr="003A198F">
              <w:rPr>
                <w:bCs/>
              </w:rPr>
              <w:t>î</w:t>
            </w:r>
            <w:r w:rsidR="00BF34C7" w:rsidRPr="003A198F">
              <w:rPr>
                <w:bCs/>
              </w:rPr>
              <w:t>ns</w:t>
            </w:r>
            <w:r w:rsidR="001362CF" w:rsidRPr="003A198F">
              <w:rPr>
                <w:bCs/>
              </w:rPr>
              <w:t>ă</w:t>
            </w:r>
            <w:r w:rsidR="00BF34C7" w:rsidRPr="003A198F">
              <w:rPr>
                <w:bCs/>
              </w:rPr>
              <w:t xml:space="preserve"> in</w:t>
            </w:r>
            <w:r w:rsidR="000F6611" w:rsidRPr="003A198F">
              <w:rPr>
                <w:bCs/>
              </w:rPr>
              <w:t xml:space="preserve"> cazul </w:t>
            </w:r>
            <w:r w:rsidR="00BF34C7" w:rsidRPr="003A198F">
              <w:rPr>
                <w:bCs/>
              </w:rPr>
              <w:t>in</w:t>
            </w:r>
            <w:r w:rsidR="000F6611" w:rsidRPr="003A198F">
              <w:rPr>
                <w:bCs/>
              </w:rPr>
              <w:t xml:space="preserve"> care exista un parteneriat intre beneficiarii din subordinea MT</w:t>
            </w:r>
            <w:r w:rsidR="00BF34C7" w:rsidRPr="003A198F">
              <w:rPr>
                <w:bCs/>
              </w:rPr>
              <w:t>I</w:t>
            </w:r>
            <w:r w:rsidR="000F6611" w:rsidRPr="003A198F">
              <w:rPr>
                <w:bCs/>
              </w:rPr>
              <w:t xml:space="preserve"> si </w:t>
            </w:r>
            <w:r w:rsidR="00BF34C7" w:rsidRPr="003A198F">
              <w:rPr>
                <w:bCs/>
              </w:rPr>
              <w:t xml:space="preserve">beneficiari </w:t>
            </w:r>
            <w:r w:rsidR="000F6611" w:rsidRPr="003A198F">
              <w:rPr>
                <w:bCs/>
              </w:rPr>
              <w:t>privat</w:t>
            </w:r>
            <w:r w:rsidR="00BF34C7" w:rsidRPr="003A198F">
              <w:rPr>
                <w:bCs/>
              </w:rPr>
              <w:t>i</w:t>
            </w:r>
            <w:r w:rsidR="000F6611" w:rsidRPr="003A198F">
              <w:rPr>
                <w:bCs/>
              </w:rPr>
              <w:t xml:space="preserve"> sau UAT, </w:t>
            </w:r>
            <w:r w:rsidR="00BF34C7" w:rsidRPr="003A198F">
              <w:rPr>
                <w:bCs/>
              </w:rPr>
              <w:t>acest mecanism de plată</w:t>
            </w:r>
            <w:r w:rsidR="00701FE0" w:rsidRPr="003A198F">
              <w:rPr>
                <w:bCs/>
              </w:rPr>
              <w:t xml:space="preserve"> nu se aplică.</w:t>
            </w:r>
          </w:p>
          <w:p w:rsidR="000F6611" w:rsidRPr="001A4A1E" w:rsidRDefault="000F6611" w:rsidP="00A448B5">
            <w:pPr>
              <w:jc w:val="both"/>
              <w:rPr>
                <w:bCs/>
              </w:rPr>
            </w:pPr>
          </w:p>
          <w:p w:rsidR="000F6611" w:rsidRPr="001A4A1E" w:rsidRDefault="000F6611" w:rsidP="00A448B5">
            <w:pPr>
              <w:jc w:val="both"/>
              <w:rPr>
                <w:bCs/>
              </w:rPr>
            </w:pPr>
            <w:r w:rsidRPr="001A4A1E">
              <w:rPr>
                <w:bCs/>
              </w:rPr>
              <w:t>In plus</w:t>
            </w:r>
            <w:r w:rsidR="00701FE0" w:rsidRPr="001A4A1E">
              <w:rPr>
                <w:bCs/>
              </w:rPr>
              <w:t>,</w:t>
            </w:r>
            <w:r w:rsidRPr="001A4A1E">
              <w:rPr>
                <w:bCs/>
              </w:rPr>
              <w:t xml:space="preserve"> la sectiunea 3.4 din GS</w:t>
            </w:r>
            <w:r w:rsidR="00701FE0" w:rsidRPr="001A4A1E">
              <w:rPr>
                <w:bCs/>
              </w:rPr>
              <w:t>,</w:t>
            </w:r>
            <w:r w:rsidRPr="001A4A1E">
              <w:rPr>
                <w:bCs/>
              </w:rPr>
              <w:t xml:space="preserve"> se </w:t>
            </w:r>
            <w:r w:rsidR="007523A4">
              <w:rPr>
                <w:bCs/>
              </w:rPr>
              <w:t>m</w:t>
            </w:r>
            <w:r w:rsidRPr="001A4A1E">
              <w:rPr>
                <w:bCs/>
              </w:rPr>
              <w:t>entioneaza</w:t>
            </w:r>
            <w:r w:rsidR="00701FE0" w:rsidRPr="001A4A1E">
              <w:t xml:space="preserve"> că </w:t>
            </w:r>
            <w:r w:rsidR="00701FE0" w:rsidRPr="001A4A1E">
              <w:rPr>
                <w:bCs/>
              </w:rPr>
              <w:t>în cazul proiectelor depuse în parteneriat între o entitate publică finanțată de la bugetul de stat şi unul sau mai mulți operatori portuari, finanțarea cheltuielilor eligibile se va asigura 50% Fondul de Coeziune, 50% bugetul de stat.</w:t>
            </w:r>
            <w:r w:rsidRPr="001A4A1E">
              <w:rPr>
                <w:bCs/>
              </w:rPr>
              <w:t xml:space="preserve">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014591" w:rsidRDefault="00A448B5" w:rsidP="00A448B5">
            <w:pPr>
              <w:jc w:val="both"/>
              <w:rPr>
                <w:bCs/>
              </w:rPr>
            </w:pPr>
            <w:r>
              <w:rPr>
                <w:bCs/>
              </w:rPr>
              <w:t>De clarificat nota de subsol 3 din cadrul sectiunii 3.4 Rata de cofinantare</w:t>
            </w:r>
          </w:p>
        </w:tc>
        <w:tc>
          <w:tcPr>
            <w:tcW w:w="1134" w:type="dxa"/>
          </w:tcPr>
          <w:p w:rsidR="00A448B5" w:rsidRPr="001A4A1E" w:rsidRDefault="00A448B5" w:rsidP="00A448B5">
            <w:pPr>
              <w:rPr>
                <w:bCs/>
              </w:rPr>
            </w:pPr>
            <w:r w:rsidRPr="001A4A1E">
              <w:rPr>
                <w:bCs/>
              </w:rPr>
              <w:t>GS, Pag.17</w:t>
            </w:r>
          </w:p>
        </w:tc>
        <w:tc>
          <w:tcPr>
            <w:tcW w:w="1418" w:type="dxa"/>
          </w:tcPr>
          <w:p w:rsidR="00A448B5" w:rsidRPr="000A152C" w:rsidRDefault="001A4A1E" w:rsidP="00A448B5">
            <w:pPr>
              <w:rPr>
                <w:b/>
                <w:bCs/>
              </w:rPr>
            </w:pPr>
            <w:r w:rsidRPr="000A152C">
              <w:rPr>
                <w:b/>
                <w:bCs/>
              </w:rPr>
              <w:t>NA</w:t>
            </w:r>
          </w:p>
        </w:tc>
        <w:tc>
          <w:tcPr>
            <w:tcW w:w="3171" w:type="dxa"/>
          </w:tcPr>
          <w:p w:rsidR="00A448B5" w:rsidRPr="00D70F95" w:rsidRDefault="0089227A" w:rsidP="00A448B5">
            <w:pPr>
              <w:jc w:val="both"/>
              <w:rPr>
                <w:bCs/>
              </w:rPr>
            </w:pPr>
            <w:r w:rsidRPr="00D70F95">
              <w:rPr>
                <w:bCs/>
              </w:rPr>
              <w:t xml:space="preserve">Nota de subsol 3 a fost revizuită, fiind identica cu nota 2.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Completarea paragrafului de la secțiunea 3.4 Rata de cofinantare astfel: ”</w:t>
            </w:r>
            <w:r w:rsidRPr="009A0F03">
              <w:rPr>
                <w:bCs/>
              </w:rPr>
              <w:t xml:space="preserve">Pentru proiectele fazate, prevederile prezentului ghid se completează cu schema de ajutor de stat în baza căreia s-a acordat ajutorul, revizuită prin OMTI nr……. – Anexa 15 la prezentul ghid, </w:t>
            </w:r>
            <w:r w:rsidRPr="009A0F03">
              <w:rPr>
                <w:b/>
              </w:rPr>
              <w:t>precum și cu decizia</w:t>
            </w:r>
            <w:r>
              <w:rPr>
                <w:b/>
              </w:rPr>
              <w:t xml:space="preserve"> </w:t>
            </w:r>
            <w:r w:rsidRPr="009A0F03">
              <w:rPr>
                <w:b/>
              </w:rPr>
              <w:t>individuală de aprobare a ajutorului de stat.</w:t>
            </w:r>
          </w:p>
        </w:tc>
        <w:tc>
          <w:tcPr>
            <w:tcW w:w="1134" w:type="dxa"/>
          </w:tcPr>
          <w:p w:rsidR="00A448B5" w:rsidRDefault="00A448B5" w:rsidP="00A448B5">
            <w:pPr>
              <w:rPr>
                <w:bCs/>
              </w:rPr>
            </w:pPr>
            <w:r>
              <w:rPr>
                <w:bCs/>
              </w:rPr>
              <w:t>GS, Pag. 18</w:t>
            </w:r>
          </w:p>
        </w:tc>
        <w:tc>
          <w:tcPr>
            <w:tcW w:w="1418" w:type="dxa"/>
          </w:tcPr>
          <w:p w:rsidR="00A448B5" w:rsidRPr="000A152C" w:rsidRDefault="00D70F95" w:rsidP="00A448B5">
            <w:pPr>
              <w:rPr>
                <w:b/>
                <w:bCs/>
                <w:highlight w:val="yellow"/>
              </w:rPr>
            </w:pPr>
            <w:r>
              <w:rPr>
                <w:b/>
                <w:bCs/>
              </w:rPr>
              <w:t>Acceptată</w:t>
            </w:r>
          </w:p>
        </w:tc>
        <w:tc>
          <w:tcPr>
            <w:tcW w:w="3171" w:type="dxa"/>
          </w:tcPr>
          <w:p w:rsidR="00D70F95" w:rsidRPr="00D70F95" w:rsidRDefault="00D70F95" w:rsidP="00A448B5">
            <w:pPr>
              <w:jc w:val="both"/>
              <w:rPr>
                <w:bCs/>
              </w:rPr>
            </w:pPr>
            <w:r w:rsidRPr="00D70F95">
              <w:rPr>
                <w:bCs/>
              </w:rPr>
              <w:t xml:space="preserve">Secțiunea va fi completată în consecință. </w:t>
            </w:r>
          </w:p>
          <w:p w:rsidR="00A448B5" w:rsidRPr="00D70F95" w:rsidRDefault="00A448B5"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Completarea paragrafului de la pct. 2, secțiunea 3.4 Rata de cofinantare astfel:</w:t>
            </w:r>
            <w:r>
              <w:t xml:space="preserve"> ”</w:t>
            </w:r>
            <w:r w:rsidRPr="002C4E69">
              <w:rPr>
                <w:bCs/>
              </w:rPr>
              <w:t xml:space="preserve">Pentru acele activități investiționale și / sau de planificare promovate de beneficiari publici </w:t>
            </w:r>
            <w:r w:rsidRPr="002C4E69">
              <w:rPr>
                <w:b/>
              </w:rPr>
              <w:t>si privati</w:t>
            </w:r>
            <w:r w:rsidRPr="002C4E69">
              <w:rPr>
                <w:bCs/>
              </w:rPr>
              <w:t>, ce NU implică elemente de ajutor de stat în conformitate cu legislația comunitară (a se vedea secțiunea 3.13 Ajutorul de stat din prezentul Ghid), procentul maxim din costurile eligibile care poate face obiectul contribuției publice asigurate prin FC, Buget de stat și, după caz,  Buget local este de 100%.</w:t>
            </w:r>
            <w:r>
              <w:rPr>
                <w:bCs/>
              </w:rPr>
              <w:t>”</w:t>
            </w:r>
          </w:p>
          <w:p w:rsidR="00A448B5" w:rsidRDefault="00A448B5" w:rsidP="00A448B5">
            <w:pPr>
              <w:jc w:val="both"/>
              <w:rPr>
                <w:bCs/>
              </w:rPr>
            </w:pPr>
            <w:r w:rsidRPr="00BD5F3C">
              <w:rPr>
                <w:bCs/>
              </w:rPr>
              <w:t>Pot exista situatii in care si beneficiarii privati implemnteaza proiecte care au in componenta elemente care nu sunt de natura ajutorului de stat ( de exemplu  cladire vama pe care o pune la dispozitia organului vamal pentru coerenta si operativitate in prestarea serviciilor catre terti)</w:t>
            </w:r>
          </w:p>
        </w:tc>
        <w:tc>
          <w:tcPr>
            <w:tcW w:w="1134" w:type="dxa"/>
          </w:tcPr>
          <w:p w:rsidR="00A448B5" w:rsidRPr="00DB5F42" w:rsidRDefault="00A448B5" w:rsidP="00A448B5">
            <w:pPr>
              <w:rPr>
                <w:bCs/>
              </w:rPr>
            </w:pPr>
            <w:r w:rsidRPr="00DB5F42">
              <w:rPr>
                <w:bCs/>
              </w:rPr>
              <w:t>GS, Pag. 19</w:t>
            </w:r>
          </w:p>
        </w:tc>
        <w:tc>
          <w:tcPr>
            <w:tcW w:w="1418" w:type="dxa"/>
          </w:tcPr>
          <w:p w:rsidR="00A448B5" w:rsidRPr="000A152C" w:rsidRDefault="00DB5F42" w:rsidP="00A448B5">
            <w:pPr>
              <w:rPr>
                <w:b/>
                <w:bCs/>
              </w:rPr>
            </w:pPr>
            <w:r w:rsidRPr="000A152C">
              <w:rPr>
                <w:b/>
                <w:bCs/>
              </w:rPr>
              <w:t>Respinsă</w:t>
            </w:r>
          </w:p>
        </w:tc>
        <w:tc>
          <w:tcPr>
            <w:tcW w:w="3171" w:type="dxa"/>
          </w:tcPr>
          <w:p w:rsidR="000F6611" w:rsidRDefault="00220615" w:rsidP="00220615">
            <w:pPr>
              <w:jc w:val="both"/>
              <w:rPr>
                <w:bCs/>
              </w:rPr>
            </w:pPr>
            <w:r w:rsidRPr="0010201F">
              <w:rPr>
                <w:bCs/>
              </w:rPr>
              <w:t xml:space="preserve">Se va analiza de la caz la caz, </w:t>
            </w:r>
            <w:r w:rsidR="0010201F">
              <w:rPr>
                <w:bCs/>
              </w:rPr>
              <w:t>î</w:t>
            </w:r>
            <w:r w:rsidRPr="0010201F">
              <w:rPr>
                <w:bCs/>
              </w:rPr>
              <w:t xml:space="preserve">n situația </w:t>
            </w:r>
            <w:r w:rsidR="0010201F">
              <w:rPr>
                <w:bCs/>
              </w:rPr>
              <w:t xml:space="preserve">in care </w:t>
            </w:r>
            <w:r w:rsidRPr="0010201F">
              <w:rPr>
                <w:bCs/>
              </w:rPr>
              <w:t>vor fi proiecte depuse de solicitanti privati care exercita prerogative ale statului.</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0D2B09" w:rsidRDefault="00A448B5" w:rsidP="000D2B09">
            <w:pPr>
              <w:pStyle w:val="Listparagraf"/>
              <w:numPr>
                <w:ilvl w:val="0"/>
                <w:numId w:val="17"/>
              </w:numPr>
              <w:tabs>
                <w:tab w:val="left" w:pos="319"/>
              </w:tabs>
              <w:ind w:left="36" w:hanging="36"/>
              <w:jc w:val="both"/>
              <w:rPr>
                <w:bCs/>
              </w:rPr>
            </w:pPr>
            <w:r w:rsidRPr="000D2B09">
              <w:rPr>
                <w:bCs/>
              </w:rPr>
              <w:t>Completarea secțiunilor dedicate ajutorului exceptat de la notificare cu suprastructurile (punctele 3 D si E de la secțiunea 3.4 Rata de cofinantare).</w:t>
            </w:r>
          </w:p>
          <w:p w:rsidR="002A500D" w:rsidRDefault="002A500D" w:rsidP="00A448B5">
            <w:pPr>
              <w:jc w:val="both"/>
              <w:rPr>
                <w:bCs/>
              </w:rPr>
            </w:pPr>
          </w:p>
          <w:p w:rsidR="00A448B5" w:rsidRDefault="002A500D" w:rsidP="00A448B5">
            <w:pPr>
              <w:jc w:val="both"/>
              <w:rPr>
                <w:bCs/>
              </w:rPr>
            </w:pPr>
            <w:r>
              <w:rPr>
                <w:bCs/>
              </w:rPr>
              <w:t>-</w:t>
            </w:r>
            <w:r w:rsidR="00A448B5">
              <w:rPr>
                <w:bCs/>
              </w:rPr>
              <w:t>De asemenea, la punctul 3 G Valoarea ajutorului de stat se propune completarea primului paragraf astfel: ”</w:t>
            </w:r>
            <w:r w:rsidR="00A448B5">
              <w:t xml:space="preserve"> </w:t>
            </w:r>
            <w:r w:rsidR="00A448B5" w:rsidRPr="00690B8F">
              <w:rPr>
                <w:bCs/>
              </w:rPr>
              <w:t xml:space="preserve">Valoarea ajutorului de stat acordat prin schemă, pentru construirea, înlocuirea sau modernizarea infrastructurii din porturile românești maritime și fluviale, inclusiv a infrastructurii de acces și dragajul, situate pe rețeaua TEN-T și TEN-T CORE, precum și pentru infrastructura locală multimodală/intermodală, nu poate depăși diferența dintre costurile eligibile și profitul din exploatare aferent investiției sau </w:t>
            </w:r>
            <w:r w:rsidR="00A448B5" w:rsidRPr="00690B8F">
              <w:rPr>
                <w:b/>
              </w:rPr>
              <w:t>dragajului</w:t>
            </w:r>
            <w:r w:rsidR="00A448B5">
              <w:rPr>
                <w:b/>
              </w:rPr>
              <w:t>.</w:t>
            </w:r>
            <w:r w:rsidR="00A448B5">
              <w:rPr>
                <w:bCs/>
              </w:rPr>
              <w:t xml:space="preserve">” </w:t>
            </w:r>
          </w:p>
          <w:p w:rsidR="00A448B5" w:rsidRPr="002C1B90" w:rsidRDefault="00A448B5" w:rsidP="00A448B5">
            <w:pPr>
              <w:jc w:val="both"/>
              <w:rPr>
                <w:bCs/>
              </w:rPr>
            </w:pPr>
            <w:r w:rsidRPr="002C1B90">
              <w:rPr>
                <w:bCs/>
              </w:rPr>
              <w:t>Dragajul este facut pentru asigurarea conditiilor de navigatie si acostare nave, de catre administratii fiind obligatie, fara tarif de dragaj, deci fara profit</w:t>
            </w:r>
            <w:r>
              <w:rPr>
                <w:bCs/>
              </w:rPr>
              <w:t>.</w:t>
            </w:r>
          </w:p>
          <w:p w:rsidR="00A448B5" w:rsidRPr="005C6492" w:rsidRDefault="00A448B5" w:rsidP="00A448B5">
            <w:pPr>
              <w:jc w:val="both"/>
              <w:rPr>
                <w:bCs/>
              </w:rPr>
            </w:pPr>
            <w:r w:rsidRPr="002C1B90">
              <w:rPr>
                <w:bCs/>
              </w:rPr>
              <w:t>Daca textul se refera la dragajul aferent investitiei trebuie inlocuit cuvintul sau cu SI sau eliminat cuvintul DRAGAJ (investitia implicit are si costuri cu dragajul)</w:t>
            </w:r>
            <w:r>
              <w:rPr>
                <w:bCs/>
              </w:rPr>
              <w:t>.</w:t>
            </w:r>
          </w:p>
        </w:tc>
        <w:tc>
          <w:tcPr>
            <w:tcW w:w="1134" w:type="dxa"/>
          </w:tcPr>
          <w:p w:rsidR="00A448B5" w:rsidRDefault="00A448B5" w:rsidP="00A448B5">
            <w:pPr>
              <w:rPr>
                <w:bCs/>
              </w:rPr>
            </w:pPr>
            <w:r>
              <w:rPr>
                <w:bCs/>
              </w:rPr>
              <w:t>GS, Pag.20-21</w:t>
            </w:r>
          </w:p>
        </w:tc>
        <w:tc>
          <w:tcPr>
            <w:tcW w:w="1418" w:type="dxa"/>
          </w:tcPr>
          <w:p w:rsidR="00A448B5" w:rsidRPr="000A152C" w:rsidRDefault="000D2B09" w:rsidP="00A448B5">
            <w:pPr>
              <w:rPr>
                <w:b/>
                <w:bCs/>
              </w:rPr>
            </w:pPr>
            <w:r w:rsidRPr="000A152C">
              <w:rPr>
                <w:b/>
                <w:bCs/>
              </w:rPr>
              <w:t>1.</w:t>
            </w:r>
            <w:r w:rsidR="00A448B5" w:rsidRPr="000A152C">
              <w:rPr>
                <w:b/>
                <w:bCs/>
              </w:rPr>
              <w:t>Respinsă</w:t>
            </w:r>
          </w:p>
          <w:p w:rsidR="000D2B09" w:rsidRPr="000A152C" w:rsidRDefault="000D2B09" w:rsidP="00A448B5">
            <w:pPr>
              <w:rPr>
                <w:b/>
                <w:bCs/>
                <w:highlight w:val="yellow"/>
              </w:rPr>
            </w:pPr>
            <w:r w:rsidRPr="000A152C">
              <w:rPr>
                <w:b/>
                <w:bCs/>
              </w:rPr>
              <w:t>2.Respinsă</w:t>
            </w:r>
          </w:p>
        </w:tc>
        <w:tc>
          <w:tcPr>
            <w:tcW w:w="3171" w:type="dxa"/>
          </w:tcPr>
          <w:p w:rsidR="00A448B5" w:rsidRDefault="000D2B09" w:rsidP="00A448B5">
            <w:pPr>
              <w:jc w:val="both"/>
              <w:rPr>
                <w:bCs/>
              </w:rPr>
            </w:pPr>
            <w:r>
              <w:rPr>
                <w:bCs/>
              </w:rPr>
              <w:t>1.</w:t>
            </w:r>
            <w:r w:rsidR="00A448B5">
              <w:rPr>
                <w:bCs/>
              </w:rPr>
              <w:t>Investititiile cu suprastructurile portuare nu nu sunt eligibile pentru exceptare, prim urmare nu pot fi finanțate in baza unei scheme de ajutor de stat exceptat de la notificare. Activitatile care vizeaza investitii in suprastructuri si iar finantările intra sub incidenta ajutorului de stat, pot face obiectul unor notificari individuale la CE</w:t>
            </w:r>
          </w:p>
          <w:p w:rsidR="00A448B5" w:rsidRDefault="00A448B5" w:rsidP="00A448B5">
            <w:pPr>
              <w:jc w:val="both"/>
              <w:rPr>
                <w:bCs/>
              </w:rPr>
            </w:pPr>
          </w:p>
          <w:p w:rsidR="00A448B5" w:rsidRDefault="00A448B5" w:rsidP="00A448B5">
            <w:pPr>
              <w:jc w:val="both"/>
              <w:rPr>
                <w:bCs/>
              </w:rPr>
            </w:pPr>
          </w:p>
          <w:p w:rsidR="00A448B5" w:rsidRPr="000D2B09" w:rsidRDefault="000D2B09" w:rsidP="000D2B09">
            <w:pPr>
              <w:pStyle w:val="Listparagraf"/>
              <w:numPr>
                <w:ilvl w:val="0"/>
                <w:numId w:val="17"/>
              </w:numPr>
              <w:ind w:left="28"/>
              <w:jc w:val="both"/>
              <w:rPr>
                <w:bCs/>
              </w:rPr>
            </w:pPr>
            <w:r w:rsidRPr="00E42707">
              <w:rPr>
                <w:bCs/>
              </w:rPr>
              <w:t>2.</w:t>
            </w:r>
            <w:r w:rsidR="007C6D3A" w:rsidRPr="00E42707">
              <w:rPr>
                <w:bCs/>
              </w:rPr>
              <w:t>De asemenea, a se avea in vedere definiția dragajului pre</w:t>
            </w:r>
            <w:r w:rsidRPr="00E42707">
              <w:rPr>
                <w:bCs/>
              </w:rPr>
              <w:t>v</w:t>
            </w:r>
            <w:r w:rsidR="007C6D3A" w:rsidRPr="00E42707">
              <w:rPr>
                <w:bCs/>
              </w:rPr>
              <w:t>azuta in Ghidul solicitantului</w:t>
            </w:r>
            <w:r w:rsidRPr="00E42707">
              <w:rPr>
                <w:bCs/>
              </w:rPr>
              <w:t>,</w:t>
            </w:r>
            <w:r w:rsidR="007C6D3A" w:rsidRPr="00E42707">
              <w:rPr>
                <w:bCs/>
              </w:rPr>
              <w:t xml:space="preserve"> </w:t>
            </w:r>
            <w:r w:rsidR="002A500D" w:rsidRPr="00E42707">
              <w:rPr>
                <w:bCs/>
              </w:rPr>
              <w:t>dragajul poate face parte din investitie</w:t>
            </w:r>
            <w:r w:rsidR="00E42707">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De clarificat in cazul paragrafului de la pct. 4, sectiunea 3.4 Rata de cofinantare:</w:t>
            </w:r>
            <w:r w:rsidR="002A500D">
              <w:rPr>
                <w:bCs/>
              </w:rPr>
              <w:t xml:space="preserve"> </w:t>
            </w:r>
            <w:r>
              <w:rPr>
                <w:bCs/>
              </w:rPr>
              <w:t>”</w:t>
            </w:r>
            <w:r w:rsidRPr="000C11D0">
              <w:rPr>
                <w:bCs/>
              </w:rPr>
              <w:t>In cazul in care valoarea cheltuielilor eligibile in cadrul PT este mai mare decât valoarea ajutorului de stat aprobat conform Deciziei CE, finanțarea se va acorda in limita valorii ajutorului de stat (din FC + buget de stat + buget local, daca este cazul), diferența urmând a se finanța de către Beneficiar. In cazul in care anterior depunerii aplicației de finanțare Solicitantul a primit subvenții din alte surse publice, valoarea totala a finanțării in cadrul PT se va diminua cu valoarea acestor subvenții. Alternativ, se poate acorda întreaga finanțare a ajutorului de stat in cadrul PT cu condiția ca Solicitantul sa se angajeze sa returneze finanțarea primita din alte surse publice pe măsură rambursării cheltuielilor in cadrul PT.</w:t>
            </w:r>
            <w:r>
              <w:rPr>
                <w:bCs/>
              </w:rPr>
              <w:t>”</w:t>
            </w:r>
          </w:p>
          <w:p w:rsidR="00A448B5" w:rsidRPr="000C11D0" w:rsidRDefault="00A448B5" w:rsidP="00A448B5">
            <w:pPr>
              <w:jc w:val="both"/>
              <w:rPr>
                <w:b/>
              </w:rPr>
            </w:pPr>
            <w:r w:rsidRPr="000C11D0">
              <w:rPr>
                <w:b/>
              </w:rPr>
              <w:t>Avind in vedere capitolul 3.4 inseamna ca spre exemplu: valoare proiect 100, finantare din POIM rata 85%, finantare POT 98%, solicitantul depune o noua cerere pe PT si returneaza suma primita pe POIM?</w:t>
            </w:r>
          </w:p>
        </w:tc>
        <w:tc>
          <w:tcPr>
            <w:tcW w:w="1134" w:type="dxa"/>
          </w:tcPr>
          <w:p w:rsidR="00A448B5" w:rsidRDefault="00A448B5" w:rsidP="00A448B5">
            <w:pPr>
              <w:rPr>
                <w:bCs/>
              </w:rPr>
            </w:pPr>
            <w:r>
              <w:rPr>
                <w:bCs/>
              </w:rPr>
              <w:t>GS, Pag. 23</w:t>
            </w:r>
          </w:p>
        </w:tc>
        <w:tc>
          <w:tcPr>
            <w:tcW w:w="1418" w:type="dxa"/>
          </w:tcPr>
          <w:p w:rsidR="00A448B5" w:rsidRPr="000A152C" w:rsidRDefault="005B742B" w:rsidP="00A448B5">
            <w:pPr>
              <w:rPr>
                <w:b/>
                <w:bCs/>
                <w:highlight w:val="yellow"/>
              </w:rPr>
            </w:pPr>
            <w:r w:rsidRPr="000A152C">
              <w:rPr>
                <w:b/>
                <w:bCs/>
              </w:rPr>
              <w:t>NA</w:t>
            </w:r>
          </w:p>
        </w:tc>
        <w:tc>
          <w:tcPr>
            <w:tcW w:w="3171" w:type="dxa"/>
          </w:tcPr>
          <w:p w:rsidR="002A500D" w:rsidRPr="005B742B" w:rsidRDefault="002A500D" w:rsidP="00A448B5">
            <w:pPr>
              <w:jc w:val="both"/>
              <w:rPr>
                <w:bCs/>
              </w:rPr>
            </w:pPr>
            <w:r w:rsidRPr="005B742B">
              <w:rPr>
                <w:bCs/>
              </w:rPr>
              <w:t>Prevederea nu se refera la proiectele fazate din POIM, unde este cunoascuta valoarea pe faza 1 si faza 2.</w:t>
            </w:r>
          </w:p>
          <w:p w:rsidR="002A500D" w:rsidRPr="005B742B" w:rsidRDefault="002A500D" w:rsidP="00A448B5">
            <w:pPr>
              <w:jc w:val="both"/>
              <w:rPr>
                <w:bCs/>
              </w:rPr>
            </w:pPr>
          </w:p>
          <w:p w:rsidR="00A448B5" w:rsidRDefault="002A500D" w:rsidP="00A448B5">
            <w:pPr>
              <w:jc w:val="both"/>
              <w:rPr>
                <w:bCs/>
              </w:rPr>
            </w:pPr>
            <w:r w:rsidRPr="005B742B">
              <w:rPr>
                <w:bCs/>
              </w:rPr>
              <w:t xml:space="preserve">In cazul unor finanári anterioare pe proiectul respective (ex. SF) valoarea investitiei care face obiectul ajutporului de stat se va reduce proportional cu valoarea </w:t>
            </w:r>
            <w:r w:rsidR="006D4150" w:rsidRPr="005B742B">
              <w:rPr>
                <w:bCs/>
              </w:rPr>
              <w:t>finantarii din</w:t>
            </w:r>
            <w:r w:rsidRPr="005B742B">
              <w:rPr>
                <w:bCs/>
              </w:rPr>
              <w:t xml:space="preserve"> POIM.</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5C6492" w:rsidRDefault="00A448B5" w:rsidP="00A448B5">
            <w:pPr>
              <w:jc w:val="both"/>
              <w:rPr>
                <w:bCs/>
              </w:rPr>
            </w:pPr>
            <w:r>
              <w:rPr>
                <w:bCs/>
              </w:rPr>
              <w:t>Completarea paragrafului referitor la eligibilitatea suprastructurilor portuare care nu intra sub incidenta ajutorului de stat</w:t>
            </w:r>
          </w:p>
        </w:tc>
        <w:tc>
          <w:tcPr>
            <w:tcW w:w="1134" w:type="dxa"/>
          </w:tcPr>
          <w:p w:rsidR="00A448B5" w:rsidRDefault="00A448B5" w:rsidP="00A448B5">
            <w:pPr>
              <w:rPr>
                <w:bCs/>
              </w:rPr>
            </w:pPr>
            <w:r>
              <w:rPr>
                <w:bCs/>
              </w:rPr>
              <w:t>GS, Pag.23, 50</w:t>
            </w:r>
          </w:p>
        </w:tc>
        <w:tc>
          <w:tcPr>
            <w:tcW w:w="1418" w:type="dxa"/>
          </w:tcPr>
          <w:p w:rsidR="00A448B5" w:rsidRPr="000A152C" w:rsidRDefault="00A448B5" w:rsidP="00A448B5">
            <w:pPr>
              <w:rPr>
                <w:b/>
                <w:bCs/>
              </w:rPr>
            </w:pPr>
            <w:r w:rsidRPr="000A152C">
              <w:rPr>
                <w:b/>
                <w:bCs/>
              </w:rPr>
              <w:t xml:space="preserve">Acceptată </w:t>
            </w:r>
          </w:p>
        </w:tc>
        <w:tc>
          <w:tcPr>
            <w:tcW w:w="3171" w:type="dxa"/>
          </w:tcPr>
          <w:p w:rsidR="00A448B5" w:rsidRPr="002D074E" w:rsidRDefault="00A448B5" w:rsidP="00A448B5">
            <w:pPr>
              <w:jc w:val="both"/>
              <w:rPr>
                <w:bCs/>
              </w:rPr>
            </w:pPr>
            <w:r w:rsidRPr="002D074E">
              <w:rPr>
                <w:bCs/>
              </w:rPr>
              <w:t>Paragraful a fost completat corespunzător</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5C6492" w:rsidRDefault="00A448B5" w:rsidP="00A448B5">
            <w:pPr>
              <w:jc w:val="both"/>
              <w:rPr>
                <w:bCs/>
              </w:rPr>
            </w:pPr>
            <w:r>
              <w:rPr>
                <w:bCs/>
              </w:rPr>
              <w:t>Completarea secțiunilor cu sintagma suprastructura, acolo unde se mentioneaza de infrastructura portuara</w:t>
            </w:r>
          </w:p>
        </w:tc>
        <w:tc>
          <w:tcPr>
            <w:tcW w:w="1134" w:type="dxa"/>
          </w:tcPr>
          <w:p w:rsidR="00A448B5" w:rsidRDefault="00A448B5" w:rsidP="00A448B5">
            <w:pPr>
              <w:rPr>
                <w:bCs/>
              </w:rPr>
            </w:pPr>
            <w:r>
              <w:rPr>
                <w:bCs/>
              </w:rPr>
              <w:t>GS, Pag 23</w:t>
            </w:r>
          </w:p>
        </w:tc>
        <w:tc>
          <w:tcPr>
            <w:tcW w:w="1418" w:type="dxa"/>
          </w:tcPr>
          <w:p w:rsidR="00A448B5" w:rsidRPr="000A152C" w:rsidRDefault="00A448B5" w:rsidP="00A448B5">
            <w:pPr>
              <w:rPr>
                <w:b/>
                <w:bCs/>
              </w:rPr>
            </w:pPr>
            <w:r w:rsidRPr="000A152C">
              <w:rPr>
                <w:b/>
                <w:bCs/>
              </w:rPr>
              <w:t>Respinsă</w:t>
            </w:r>
          </w:p>
        </w:tc>
        <w:tc>
          <w:tcPr>
            <w:tcW w:w="3171" w:type="dxa"/>
          </w:tcPr>
          <w:p w:rsidR="00A448B5" w:rsidRPr="002D074E" w:rsidRDefault="002A500D" w:rsidP="00A448B5">
            <w:pPr>
              <w:jc w:val="both"/>
              <w:rPr>
                <w:bCs/>
              </w:rPr>
            </w:pPr>
            <w:r w:rsidRPr="002D074E">
              <w:rPr>
                <w:bCs/>
              </w:rPr>
              <w:t>Suprastructurile vor fi finantate in baza notificarii la CE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2A500D" w:rsidRDefault="00A448B5" w:rsidP="00A448B5">
            <w:pPr>
              <w:jc w:val="both"/>
              <w:rPr>
                <w:bCs/>
              </w:rPr>
            </w:pPr>
            <w:r w:rsidRPr="002A500D">
              <w:rPr>
                <w:bCs/>
              </w:rPr>
              <w:t xml:space="preserve">Completarea titlului secțiunii 3.8.1 Indicatori comuni de realizare  </w:t>
            </w:r>
          </w:p>
        </w:tc>
        <w:tc>
          <w:tcPr>
            <w:tcW w:w="1134" w:type="dxa"/>
          </w:tcPr>
          <w:p w:rsidR="00A448B5" w:rsidRDefault="00A448B5" w:rsidP="00A448B5">
            <w:pPr>
              <w:rPr>
                <w:bCs/>
              </w:rPr>
            </w:pPr>
            <w:r>
              <w:rPr>
                <w:bCs/>
              </w:rPr>
              <w:t>GS, Pag 24</w:t>
            </w:r>
          </w:p>
        </w:tc>
        <w:tc>
          <w:tcPr>
            <w:tcW w:w="1418" w:type="dxa"/>
          </w:tcPr>
          <w:p w:rsidR="00A448B5" w:rsidRPr="000A152C" w:rsidRDefault="00A448B5" w:rsidP="00A448B5">
            <w:pPr>
              <w:rPr>
                <w:b/>
                <w:bCs/>
                <w:highlight w:val="yellow"/>
              </w:rPr>
            </w:pPr>
            <w:r w:rsidRPr="000A152C">
              <w:rPr>
                <w:b/>
                <w:bCs/>
              </w:rPr>
              <w:t xml:space="preserve">Respins </w:t>
            </w:r>
          </w:p>
        </w:tc>
        <w:tc>
          <w:tcPr>
            <w:tcW w:w="3171" w:type="dxa"/>
          </w:tcPr>
          <w:p w:rsidR="00A448B5" w:rsidRPr="009D1022" w:rsidRDefault="00A448B5" w:rsidP="00A448B5">
            <w:pPr>
              <w:jc w:val="both"/>
              <w:rPr>
                <w:bCs/>
                <w:i/>
                <w:iCs/>
              </w:rPr>
            </w:pPr>
            <w:r>
              <w:rPr>
                <w:bCs/>
              </w:rPr>
              <w:t xml:space="preserve">Ghidul respecta structura si denumirea capitolelor stabilite conform </w:t>
            </w:r>
            <w:r w:rsidRPr="009D1022">
              <w:rPr>
                <w:bCs/>
              </w:rPr>
              <w:t>O</w:t>
            </w:r>
            <w:r>
              <w:rPr>
                <w:bCs/>
              </w:rPr>
              <w:t xml:space="preserve">rdinului </w:t>
            </w:r>
            <w:r w:rsidRPr="009D1022">
              <w:rPr>
                <w:bCs/>
                <w:i/>
                <w:iCs/>
              </w:rPr>
              <w:t>MIPE nr. 1.777 / 2023</w:t>
            </w:r>
          </w:p>
          <w:p w:rsidR="00A448B5" w:rsidRPr="005C6492" w:rsidRDefault="00A448B5" w:rsidP="00A448B5">
            <w:pPr>
              <w:jc w:val="both"/>
              <w:rPr>
                <w:bCs/>
              </w:rPr>
            </w:pPr>
            <w:r w:rsidRPr="009D1022">
              <w:rPr>
                <w:bCs/>
                <w:i/>
                <w:iCs/>
              </w:rPr>
              <w:t>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D36687" w:rsidRDefault="00A448B5" w:rsidP="00A448B5">
            <w:pPr>
              <w:jc w:val="both"/>
              <w:rPr>
                <w:bCs/>
              </w:rPr>
            </w:pPr>
            <w:r>
              <w:rPr>
                <w:bCs/>
              </w:rPr>
              <w:t>1.De clarificat</w:t>
            </w:r>
            <w:r w:rsidRPr="00D36687">
              <w:rPr>
                <w:bCs/>
              </w:rPr>
              <w:t xml:space="preserve"> cine este furnizorul ajutorului de stat, cine este beneficiarul ajutorului de stat si cine </w:t>
            </w:r>
            <w:r>
              <w:rPr>
                <w:bCs/>
              </w:rPr>
              <w:t>n</w:t>
            </w:r>
            <w:r w:rsidRPr="00D36687">
              <w:rPr>
                <w:bCs/>
              </w:rPr>
              <w:t>otifica.</w:t>
            </w:r>
          </w:p>
          <w:p w:rsidR="00A448B5" w:rsidRDefault="00A448B5" w:rsidP="00A448B5">
            <w:pPr>
              <w:jc w:val="both"/>
              <w:rPr>
                <w:bCs/>
              </w:rPr>
            </w:pPr>
            <w:r w:rsidRPr="00D36687">
              <w:rPr>
                <w:bCs/>
              </w:rPr>
              <w:t>Finantarea din bugetul local este de fapt contributia beneficiarului la proiect</w:t>
            </w:r>
            <w:r>
              <w:rPr>
                <w:bCs/>
              </w:rPr>
              <w:t xml:space="preserve">, </w:t>
            </w:r>
            <w:r w:rsidRPr="00D36687">
              <w:rPr>
                <w:bCs/>
              </w:rPr>
              <w:t>de clarificat impreuna cu OI- plati</w:t>
            </w:r>
            <w:r>
              <w:rPr>
                <w:bCs/>
              </w:rPr>
              <w:t>.</w:t>
            </w:r>
          </w:p>
          <w:p w:rsidR="00A448B5" w:rsidRDefault="00A448B5" w:rsidP="00A448B5">
            <w:pPr>
              <w:jc w:val="both"/>
              <w:rPr>
                <w:bCs/>
              </w:rPr>
            </w:pPr>
          </w:p>
          <w:p w:rsidR="00A448B5" w:rsidRDefault="00A448B5" w:rsidP="00A448B5">
            <w:pPr>
              <w:jc w:val="both"/>
              <w:rPr>
                <w:bCs/>
              </w:rPr>
            </w:pPr>
            <w:r>
              <w:rPr>
                <w:bCs/>
              </w:rPr>
              <w:t>2.Totodata, de clarificat paragraful: ”</w:t>
            </w:r>
            <w:r w:rsidRPr="00900E06">
              <w:rPr>
                <w:bCs/>
              </w:rPr>
              <w:t>În acest caz, cererea de finanțare in cadrul PT va fi însoțita de notificarea transmisa către CE si de Decizia CE privind acordarea ajutorului de stat</w:t>
            </w:r>
            <w:r>
              <w:rPr>
                <w:bCs/>
              </w:rPr>
              <w:t>”, daca</w:t>
            </w:r>
            <w:r w:rsidRPr="007D7FDE">
              <w:rPr>
                <w:bCs/>
              </w:rPr>
              <w:t xml:space="preserve"> exista decizie de ce ar trebui insotita de notificare?  Daca se asteapta decizia pentru depunerea cererii de finantare la momentul aprobabarii exista posibiliattea ca fondurile sa fie insuficiente sau inexistente </w:t>
            </w:r>
          </w:p>
          <w:p w:rsidR="00A448B5" w:rsidRDefault="00A448B5" w:rsidP="00A448B5">
            <w:pPr>
              <w:jc w:val="both"/>
              <w:rPr>
                <w:bCs/>
              </w:rPr>
            </w:pPr>
          </w:p>
          <w:p w:rsidR="00A448B5" w:rsidRDefault="00A448B5" w:rsidP="00A448B5">
            <w:pPr>
              <w:jc w:val="both"/>
              <w:rPr>
                <w:bCs/>
              </w:rPr>
            </w:pPr>
            <w:r>
              <w:rPr>
                <w:bCs/>
              </w:rPr>
              <w:t xml:space="preserve">3. </w:t>
            </w:r>
            <w:r w:rsidRPr="00900E06">
              <w:rPr>
                <w:bCs/>
              </w:rPr>
              <w:t>Propune</w:t>
            </w:r>
            <w:r>
              <w:rPr>
                <w:bCs/>
              </w:rPr>
              <w:t>re</w:t>
            </w:r>
            <w:r w:rsidRPr="00900E06">
              <w:rPr>
                <w:bCs/>
              </w:rPr>
              <w:t xml:space="preserve"> eliminare</w:t>
            </w:r>
            <w:r>
              <w:rPr>
                <w:bCs/>
              </w:rPr>
              <w:t xml:space="preserve"> paragraf, intrucat </w:t>
            </w:r>
            <w:r w:rsidRPr="00900E06">
              <w:rPr>
                <w:bCs/>
              </w:rPr>
              <w:t>Decizia Comisiei execede criteriul PT:</w:t>
            </w:r>
          </w:p>
          <w:p w:rsidR="00A448B5" w:rsidRDefault="00A448B5" w:rsidP="00A448B5">
            <w:pPr>
              <w:jc w:val="both"/>
              <w:rPr>
                <w:bCs/>
              </w:rPr>
            </w:pPr>
            <w:r>
              <w:rPr>
                <w:bCs/>
              </w:rPr>
              <w:t>”</w:t>
            </w:r>
            <w:r w:rsidRPr="007D7FDE">
              <w:rPr>
                <w:bCs/>
              </w:rPr>
              <w:t xml:space="preserve">Totodată, în cazul acestor proiecte se va ține cont de bugetul proiectului, categoriile de cheltuieli și activități eligibile aprobate prin Decizia CE și evaluate conform criteriilor PT </w:t>
            </w:r>
            <w:r>
              <w:rPr>
                <w:bCs/>
              </w:rPr>
              <w:t>”.</w:t>
            </w:r>
          </w:p>
          <w:p w:rsidR="00A448B5" w:rsidRDefault="00A448B5" w:rsidP="00A448B5">
            <w:pPr>
              <w:jc w:val="both"/>
              <w:rPr>
                <w:bCs/>
              </w:rPr>
            </w:pPr>
          </w:p>
          <w:p w:rsidR="00A448B5" w:rsidRDefault="00A448B5" w:rsidP="00A448B5">
            <w:pPr>
              <w:jc w:val="both"/>
              <w:rPr>
                <w:bCs/>
              </w:rPr>
            </w:pPr>
            <w:r>
              <w:rPr>
                <w:bCs/>
              </w:rPr>
              <w:t>4.</w:t>
            </w:r>
            <w:r>
              <w:t xml:space="preserve"> De clarificat legislatia aplicabila operatorilor economici, in cazul urmatorului paragraf  si completarea acestuia: ”</w:t>
            </w:r>
            <w:r w:rsidRPr="009B3DE0">
              <w:rPr>
                <w:bCs/>
              </w:rPr>
              <w:t xml:space="preserve">Orice contract de concesiune sau de alt tip de încredințare către o parte terță pentru construirea, modernizarea, exploatarea sau închirierea infrastructurii portuare care beneficiază de ajutor conform prevederilor prezentului Ghid se atribuie în mod concurențial, transparent, nediscriminatoriu și necondiționat, ținându-se seama în mod corespunzător  de normele în vigoare privind achizițiile publice </w:t>
            </w:r>
            <w:r w:rsidRPr="00FB798E">
              <w:rPr>
                <w:b/>
              </w:rPr>
              <w:t>si de dispozitiile OG22/1999 cu modificarile si completarile ulterioare</w:t>
            </w:r>
            <w:r w:rsidRPr="009B3DE0">
              <w:rPr>
                <w:bCs/>
              </w:rPr>
              <w:t>.</w:t>
            </w:r>
            <w:r>
              <w:rPr>
                <w:bCs/>
              </w:rPr>
              <w:t>”</w:t>
            </w:r>
          </w:p>
        </w:tc>
        <w:tc>
          <w:tcPr>
            <w:tcW w:w="1134" w:type="dxa"/>
          </w:tcPr>
          <w:p w:rsidR="00A448B5" w:rsidRDefault="00A448B5" w:rsidP="00A448B5">
            <w:pPr>
              <w:rPr>
                <w:bCs/>
              </w:rPr>
            </w:pPr>
            <w:r>
              <w:rPr>
                <w:bCs/>
              </w:rPr>
              <w:t>GS, Pag. 29</w:t>
            </w:r>
          </w:p>
        </w:tc>
        <w:tc>
          <w:tcPr>
            <w:tcW w:w="1418" w:type="dxa"/>
          </w:tcPr>
          <w:p w:rsidR="00A448B5" w:rsidRPr="000A152C" w:rsidRDefault="002A500D" w:rsidP="00A448B5">
            <w:pPr>
              <w:rPr>
                <w:b/>
                <w:bCs/>
              </w:rPr>
            </w:pPr>
            <w:r w:rsidRPr="000A152C">
              <w:rPr>
                <w:b/>
                <w:bCs/>
              </w:rPr>
              <w:t>1.Na</w:t>
            </w:r>
          </w:p>
          <w:p w:rsidR="002A500D" w:rsidRPr="000A152C" w:rsidRDefault="002A500D" w:rsidP="00A448B5">
            <w:pPr>
              <w:rPr>
                <w:b/>
                <w:bCs/>
              </w:rPr>
            </w:pPr>
            <w:r w:rsidRPr="000A152C">
              <w:rPr>
                <w:b/>
                <w:bCs/>
              </w:rPr>
              <w:t>2.</w:t>
            </w:r>
            <w:r w:rsidR="00C37EA4" w:rsidRPr="000A152C">
              <w:rPr>
                <w:b/>
                <w:bCs/>
              </w:rPr>
              <w:t>NA</w:t>
            </w:r>
          </w:p>
          <w:p w:rsidR="00BB4281" w:rsidRPr="000A152C" w:rsidRDefault="00BB4281" w:rsidP="00A448B5">
            <w:pPr>
              <w:rPr>
                <w:b/>
                <w:bCs/>
              </w:rPr>
            </w:pPr>
            <w:r w:rsidRPr="000A152C">
              <w:rPr>
                <w:b/>
                <w:bCs/>
              </w:rPr>
              <w:t>3. Acceptata</w:t>
            </w:r>
          </w:p>
          <w:p w:rsidR="00BB4281" w:rsidRPr="000A152C" w:rsidRDefault="00BB4281" w:rsidP="00A448B5">
            <w:pPr>
              <w:rPr>
                <w:b/>
                <w:bCs/>
              </w:rPr>
            </w:pPr>
            <w:r w:rsidRPr="000A152C">
              <w:rPr>
                <w:b/>
                <w:bCs/>
              </w:rPr>
              <w:t xml:space="preserve">4. </w:t>
            </w:r>
            <w:r w:rsidR="00C37EA4" w:rsidRPr="000A152C">
              <w:rPr>
                <w:b/>
                <w:bCs/>
              </w:rPr>
              <w:t>NA</w:t>
            </w:r>
          </w:p>
          <w:p w:rsidR="002A500D" w:rsidRPr="000A152C" w:rsidRDefault="002A500D" w:rsidP="00A448B5">
            <w:pPr>
              <w:rPr>
                <w:b/>
                <w:bCs/>
                <w:highlight w:val="yellow"/>
              </w:rPr>
            </w:pPr>
          </w:p>
          <w:p w:rsidR="002A500D" w:rsidRPr="000A152C" w:rsidRDefault="002A500D" w:rsidP="00A448B5">
            <w:pPr>
              <w:rPr>
                <w:b/>
                <w:bCs/>
                <w:highlight w:val="yellow"/>
              </w:rPr>
            </w:pPr>
          </w:p>
        </w:tc>
        <w:tc>
          <w:tcPr>
            <w:tcW w:w="3171" w:type="dxa"/>
          </w:tcPr>
          <w:p w:rsidR="00A448B5" w:rsidRDefault="00A448B5" w:rsidP="00A448B5">
            <w:pPr>
              <w:jc w:val="both"/>
              <w:rPr>
                <w:bCs/>
              </w:rPr>
            </w:pPr>
            <w:r>
              <w:rPr>
                <w:bCs/>
              </w:rPr>
              <w:t xml:space="preserve">1.Furnizorul și administratorul ajutorului de stat, conform schemelor de ajutor, este MTI. Transmiterea notificării individuale la CE va </w:t>
            </w:r>
            <w:r w:rsidR="00F77981">
              <w:rPr>
                <w:bCs/>
              </w:rPr>
              <w:t>respecta</w:t>
            </w:r>
            <w:r w:rsidR="00F77981" w:rsidRPr="00D36687">
              <w:rPr>
                <w:bCs/>
              </w:rPr>
              <w:t xml:space="preserve"> </w:t>
            </w:r>
            <w:r w:rsidR="00F77981">
              <w:rPr>
                <w:bCs/>
              </w:rPr>
              <w:t>procedurile</w:t>
            </w:r>
            <w:r>
              <w:rPr>
                <w:bCs/>
              </w:rPr>
              <w:t xml:space="preserve"> europene și nationale prevazute de </w:t>
            </w:r>
            <w:r w:rsidRPr="00F77981">
              <w:rPr>
                <w:bCs/>
                <w:i/>
                <w:iCs/>
              </w:rPr>
              <w:t>OUG nr. 77 / 2014 privind procedurile naționale în domeniul ajutorului de stat, precum şi pentru modificarea şi completarea Legii concurenței nr. 21/1996 cu modificările si completările ulterioare</w:t>
            </w:r>
            <w:r>
              <w:rPr>
                <w:bCs/>
              </w:rPr>
              <w:t xml:space="preserve">. </w:t>
            </w:r>
          </w:p>
          <w:p w:rsidR="002A500D" w:rsidRDefault="002A500D" w:rsidP="00A448B5">
            <w:pPr>
              <w:jc w:val="both"/>
              <w:rPr>
                <w:bCs/>
              </w:rPr>
            </w:pPr>
            <w:r>
              <w:rPr>
                <w:bCs/>
              </w:rPr>
              <w:t>Finantarea din bugetul local este finantare publica si intra in calculul ajutorului de stat.</w:t>
            </w:r>
          </w:p>
          <w:p w:rsidR="002A500D" w:rsidRDefault="002A500D" w:rsidP="00A448B5">
            <w:pPr>
              <w:jc w:val="both"/>
              <w:rPr>
                <w:bCs/>
              </w:rPr>
            </w:pPr>
          </w:p>
          <w:p w:rsidR="00A448B5" w:rsidRPr="00E4629D" w:rsidRDefault="00A448B5" w:rsidP="00A448B5">
            <w:pPr>
              <w:jc w:val="both"/>
              <w:rPr>
                <w:bCs/>
              </w:rPr>
            </w:pPr>
            <w:r w:rsidRPr="00E4629D">
              <w:rPr>
                <w:bCs/>
              </w:rPr>
              <w:t>2.Finantarea proiectului la nivelul AM PT se va face doar dupa aprobarea ajutorului de stat prin Decizie, de catre CE.</w:t>
            </w:r>
            <w:r w:rsidR="00BB4281" w:rsidRPr="00E4629D">
              <w:rPr>
                <w:bCs/>
              </w:rPr>
              <w:t xml:space="preserve"> Sec</w:t>
            </w:r>
            <w:r w:rsidR="00E4629D" w:rsidRPr="00E4629D">
              <w:rPr>
                <w:bCs/>
              </w:rPr>
              <w:t>ț</w:t>
            </w:r>
            <w:r w:rsidR="00BB4281" w:rsidRPr="00E4629D">
              <w:rPr>
                <w:bCs/>
              </w:rPr>
              <w:t xml:space="preserve">unea se va revizui prin eliminarea </w:t>
            </w:r>
            <w:r w:rsidR="00E4629D" w:rsidRPr="00E4629D">
              <w:rPr>
                <w:bCs/>
              </w:rPr>
              <w:t>acestei secțiuni</w:t>
            </w:r>
          </w:p>
          <w:p w:rsidR="002A500D" w:rsidRDefault="002A500D" w:rsidP="00A448B5">
            <w:pPr>
              <w:jc w:val="both"/>
              <w:rPr>
                <w:bCs/>
              </w:rPr>
            </w:pPr>
          </w:p>
          <w:p w:rsidR="00A448B5" w:rsidRPr="00C37EA4" w:rsidRDefault="00C37EA4" w:rsidP="00C37EA4">
            <w:pPr>
              <w:pStyle w:val="Listparagraf"/>
              <w:numPr>
                <w:ilvl w:val="0"/>
                <w:numId w:val="17"/>
              </w:numPr>
              <w:ind w:left="171" w:hanging="171"/>
              <w:jc w:val="both"/>
              <w:rPr>
                <w:bCs/>
              </w:rPr>
            </w:pPr>
            <w:r w:rsidRPr="00C37EA4">
              <w:rPr>
                <w:bCs/>
              </w:rPr>
              <w:t>Paragraf eliminat</w:t>
            </w:r>
          </w:p>
          <w:p w:rsidR="00C37EA4" w:rsidRPr="00C37EA4" w:rsidRDefault="00C37EA4" w:rsidP="00C37EA4">
            <w:pPr>
              <w:pStyle w:val="Listparagraf"/>
              <w:ind w:left="171" w:hanging="171"/>
              <w:jc w:val="both"/>
              <w:rPr>
                <w:bCs/>
              </w:rPr>
            </w:pPr>
          </w:p>
          <w:p w:rsidR="00A448B5" w:rsidRPr="00C37EA4" w:rsidRDefault="00A448B5" w:rsidP="00A448B5">
            <w:pPr>
              <w:jc w:val="both"/>
              <w:rPr>
                <w:bCs/>
              </w:rPr>
            </w:pPr>
            <w:r w:rsidRPr="00C37EA4">
              <w:rPr>
                <w:bCs/>
              </w:rPr>
              <w:t>4</w:t>
            </w:r>
            <w:r w:rsidR="00C37EA4" w:rsidRPr="00C37EA4">
              <w:t>.</w:t>
            </w:r>
            <w:r w:rsidR="00C37EA4" w:rsidRPr="00C37EA4">
              <w:rPr>
                <w:bCs/>
              </w:rPr>
              <w:t>Condiția este prevăzută de legislația privind acordarea ajutoarelor de stat. A se vedea Regulamentul UE 651/2014, cu modificările și completările ulterioare. Pentru a elimina orice echivoc, paragraful se va reformula.</w:t>
            </w:r>
          </w:p>
          <w:p w:rsidR="00A448B5" w:rsidRDefault="00A448B5"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D3793C">
              <w:rPr>
                <w:bCs/>
              </w:rPr>
              <w:t>Propunere eliminare paragraf:</w:t>
            </w:r>
            <w:r w:rsidR="00F77981">
              <w:rPr>
                <w:bCs/>
              </w:rPr>
              <w:t xml:space="preserve"> </w:t>
            </w:r>
            <w:r>
              <w:rPr>
                <w:bCs/>
              </w:rPr>
              <w:t>”</w:t>
            </w:r>
            <w:r w:rsidRPr="00D3793C">
              <w:rPr>
                <w:bCs/>
              </w:rPr>
              <w:t>In cazul porturilor, normele de fundamentare a tarifelor vor fi avizate de Consiliul Concurentei, in conformitate cu prevederile OG nr. 22/1999, cu modificările si completările ulterioare</w:t>
            </w:r>
            <w:r>
              <w:rPr>
                <w:bCs/>
              </w:rPr>
              <w:t>”</w:t>
            </w:r>
            <w:r w:rsidRPr="00D3793C">
              <w:rPr>
                <w:bCs/>
              </w:rPr>
              <w:t xml:space="preserve">, </w:t>
            </w:r>
            <w:r>
              <w:rPr>
                <w:bCs/>
              </w:rPr>
              <w:t xml:space="preserve">intrucat </w:t>
            </w:r>
            <w:r w:rsidRPr="00D3793C">
              <w:rPr>
                <w:bCs/>
              </w:rPr>
              <w:t>nu este relevant pentru continutul ghidului. Tarifele nu pot influenta decit ACB si se presupune ca tarifele propuse in ACB de entitatile statului ( APDM/APM?AFDJ.... vor fi cele corecte. Pentru operatorii privati tariful este stabilit pe principiile pietei cu respectarea principiilor concurentile.</w:t>
            </w:r>
          </w:p>
        </w:tc>
        <w:tc>
          <w:tcPr>
            <w:tcW w:w="1134" w:type="dxa"/>
          </w:tcPr>
          <w:p w:rsidR="00A448B5" w:rsidRDefault="00A448B5" w:rsidP="00A448B5">
            <w:pPr>
              <w:rPr>
                <w:bCs/>
              </w:rPr>
            </w:pPr>
            <w:r>
              <w:rPr>
                <w:bCs/>
              </w:rPr>
              <w:t>GS, Pag.30</w:t>
            </w:r>
          </w:p>
        </w:tc>
        <w:tc>
          <w:tcPr>
            <w:tcW w:w="1418" w:type="dxa"/>
          </w:tcPr>
          <w:p w:rsidR="00A448B5" w:rsidRPr="000A152C" w:rsidRDefault="00BB4281" w:rsidP="00A448B5">
            <w:pPr>
              <w:rPr>
                <w:b/>
                <w:bCs/>
              </w:rPr>
            </w:pPr>
            <w:r w:rsidRPr="000A152C">
              <w:rPr>
                <w:b/>
                <w:bCs/>
              </w:rPr>
              <w:t xml:space="preserve">Acceptata </w:t>
            </w:r>
          </w:p>
        </w:tc>
        <w:tc>
          <w:tcPr>
            <w:tcW w:w="3171" w:type="dxa"/>
          </w:tcPr>
          <w:p w:rsidR="00A448B5" w:rsidRPr="00BF4D2A" w:rsidRDefault="00BB4281" w:rsidP="00A448B5">
            <w:pPr>
              <w:jc w:val="both"/>
              <w:rPr>
                <w:bCs/>
              </w:rPr>
            </w:pPr>
            <w:r w:rsidRPr="00BF4D2A">
              <w:rPr>
                <w:bCs/>
              </w:rPr>
              <w:t>Sectiunea va fi eliminata</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De clarficiat urmatorul paragraf:”</w:t>
            </w:r>
            <w:r w:rsidRPr="00670E0F">
              <w:rPr>
                <w:bCs/>
              </w:rPr>
              <w:t>De asemenea, potrivit prevederilor Regulamentului Comisiei Europene nr. 1060/2021, în cazul în care beneficiarul nu își respectă obligațiile ce îi revin conform contractului de finanțare referitor la comunicare și vizibilitate și în cazul în care nu se iau măsuri de remediere, Autoritatea de Management aplică măsuri, cu luarea în considerare a principiului proporționalității , putând anula până la 3% din sprijinul din partea fondurilor pentru operațiunea în cauză.</w:t>
            </w:r>
            <w:r>
              <w:rPr>
                <w:bCs/>
              </w:rPr>
              <w:t xml:space="preserve">” </w:t>
            </w:r>
          </w:p>
          <w:p w:rsidR="00A448B5" w:rsidRPr="00D3793C" w:rsidRDefault="00A448B5" w:rsidP="00A448B5">
            <w:pPr>
              <w:jc w:val="both"/>
              <w:rPr>
                <w:bCs/>
              </w:rPr>
            </w:pPr>
            <w:r w:rsidRPr="00BF4D2A">
              <w:rPr>
                <w:b/>
              </w:rPr>
              <w:t>Procentul este foarte mare avind in vedere ca pe perioada implementarii proiectului contractul se monitorizezaza si poate fi remediata imediat o astfel de nerespectare a obligatiilor contractulae. Penalitatea nu este proportionala</w:t>
            </w:r>
            <w:r w:rsidRPr="00670E0F">
              <w:rPr>
                <w:bCs/>
              </w:rPr>
              <w:t>.</w:t>
            </w:r>
          </w:p>
        </w:tc>
        <w:tc>
          <w:tcPr>
            <w:tcW w:w="1134" w:type="dxa"/>
          </w:tcPr>
          <w:p w:rsidR="00A448B5" w:rsidRDefault="00A448B5" w:rsidP="00A448B5">
            <w:pPr>
              <w:rPr>
                <w:bCs/>
              </w:rPr>
            </w:pPr>
            <w:r>
              <w:rPr>
                <w:bCs/>
              </w:rPr>
              <w:t>GS, Pag.36</w:t>
            </w:r>
          </w:p>
        </w:tc>
        <w:tc>
          <w:tcPr>
            <w:tcW w:w="1418" w:type="dxa"/>
          </w:tcPr>
          <w:p w:rsidR="00A448B5" w:rsidRPr="000A152C" w:rsidRDefault="003C662C" w:rsidP="00A448B5">
            <w:pPr>
              <w:rPr>
                <w:b/>
                <w:bCs/>
                <w:highlight w:val="yellow"/>
              </w:rPr>
            </w:pPr>
            <w:r w:rsidRPr="000A152C">
              <w:rPr>
                <w:b/>
                <w:bCs/>
              </w:rPr>
              <w:t>Respinsa</w:t>
            </w:r>
          </w:p>
        </w:tc>
        <w:tc>
          <w:tcPr>
            <w:tcW w:w="3171" w:type="dxa"/>
          </w:tcPr>
          <w:p w:rsidR="00A448B5" w:rsidRPr="00F808D5" w:rsidRDefault="003C662C" w:rsidP="00A448B5">
            <w:pPr>
              <w:jc w:val="both"/>
              <w:rPr>
                <w:bCs/>
              </w:rPr>
            </w:pPr>
            <w:r w:rsidRPr="00F808D5">
              <w:rPr>
                <w:bCs/>
              </w:rPr>
              <w:t>Prevederi</w:t>
            </w:r>
            <w:r w:rsidR="00901524" w:rsidRPr="00F808D5">
              <w:rPr>
                <w:bCs/>
              </w:rPr>
              <w:t xml:space="preserve">le sunt stabilite </w:t>
            </w:r>
            <w:r w:rsidR="00F808D5" w:rsidRPr="00F808D5">
              <w:rPr>
                <w:bCs/>
              </w:rPr>
              <w:t>conform</w:t>
            </w:r>
            <w:r w:rsidR="00901524" w:rsidRPr="00F808D5">
              <w:rPr>
                <w:bCs/>
              </w:rPr>
              <w:t xml:space="preserve"> </w:t>
            </w:r>
            <w:r w:rsidR="00F808D5" w:rsidRPr="00F808D5">
              <w:rPr>
                <w:bCs/>
              </w:rPr>
              <w:t>art</w:t>
            </w:r>
            <w:r w:rsidR="00901524" w:rsidRPr="00F808D5">
              <w:rPr>
                <w:bCs/>
              </w:rPr>
              <w:t>.</w:t>
            </w:r>
            <w:r w:rsidR="00F808D5" w:rsidRPr="00F808D5">
              <w:rPr>
                <w:bCs/>
              </w:rPr>
              <w:t xml:space="preserve"> </w:t>
            </w:r>
            <w:r w:rsidR="00901524" w:rsidRPr="00F808D5">
              <w:rPr>
                <w:bCs/>
              </w:rPr>
              <w:t>50, alin.</w:t>
            </w:r>
            <w:r w:rsidR="00F808D5" w:rsidRPr="00F808D5">
              <w:rPr>
                <w:bCs/>
              </w:rPr>
              <w:t>3</w:t>
            </w:r>
            <w:r w:rsidR="00901524" w:rsidRPr="00F808D5">
              <w:rPr>
                <w:bCs/>
              </w:rPr>
              <w:t xml:space="preserve"> din Regulamentul UE 1060/</w:t>
            </w:r>
            <w:r w:rsidR="00F808D5" w:rsidRPr="00F808D5">
              <w:rPr>
                <w:bCs/>
              </w:rPr>
              <w:t>2021</w:t>
            </w:r>
          </w:p>
          <w:p w:rsidR="003C662C" w:rsidRDefault="003C662C" w:rsidP="00A448B5">
            <w:pPr>
              <w:jc w:val="both"/>
              <w:rPr>
                <w:bCs/>
              </w:rPr>
            </w:pP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Secțiunile 4.1.</w:t>
            </w:r>
            <w:r w:rsidR="00F77981">
              <w:rPr>
                <w:bCs/>
              </w:rPr>
              <w:t xml:space="preserve"> </w:t>
            </w:r>
            <w:r>
              <w:rPr>
                <w:bCs/>
              </w:rPr>
              <w:t>Data deschiderii apelului de proiecte  și 4.3.2 Data si ora inchiderii apelului de proiecte- de analizat daca termenele sunt rezonabile</w:t>
            </w:r>
            <w:r w:rsidRPr="00A029DF">
              <w:rPr>
                <w:bCs/>
              </w:rPr>
              <w:t xml:space="preserve"> </w:t>
            </w:r>
            <w:r>
              <w:rPr>
                <w:bCs/>
              </w:rPr>
              <w:t>luand in calcul procedurile de aprobare/</w:t>
            </w:r>
            <w:r w:rsidRPr="00A029DF">
              <w:rPr>
                <w:bCs/>
              </w:rPr>
              <w:t>durata de pregatire proiect: avize/mediu/CTE</w:t>
            </w:r>
            <w:r>
              <w:rPr>
                <w:bCs/>
              </w:rPr>
              <w:t>.</w:t>
            </w:r>
          </w:p>
        </w:tc>
        <w:tc>
          <w:tcPr>
            <w:tcW w:w="1134" w:type="dxa"/>
          </w:tcPr>
          <w:p w:rsidR="00A448B5" w:rsidRDefault="00A448B5" w:rsidP="00A448B5">
            <w:pPr>
              <w:rPr>
                <w:bCs/>
              </w:rPr>
            </w:pPr>
            <w:r>
              <w:rPr>
                <w:bCs/>
              </w:rPr>
              <w:t>GS, Pag. 37-38</w:t>
            </w:r>
          </w:p>
        </w:tc>
        <w:tc>
          <w:tcPr>
            <w:tcW w:w="1418" w:type="dxa"/>
          </w:tcPr>
          <w:p w:rsidR="00A448B5" w:rsidRPr="000A152C" w:rsidRDefault="00ED2C23" w:rsidP="00A448B5">
            <w:pPr>
              <w:rPr>
                <w:b/>
                <w:bCs/>
                <w:highlight w:val="yellow"/>
              </w:rPr>
            </w:pPr>
            <w:r w:rsidRPr="000A152C">
              <w:rPr>
                <w:b/>
                <w:bCs/>
              </w:rPr>
              <w:t>NA</w:t>
            </w:r>
          </w:p>
        </w:tc>
        <w:tc>
          <w:tcPr>
            <w:tcW w:w="3171" w:type="dxa"/>
          </w:tcPr>
          <w:p w:rsidR="00A448B5" w:rsidRPr="002B66C9" w:rsidRDefault="00ED2C23" w:rsidP="00A448B5">
            <w:pPr>
              <w:jc w:val="both"/>
              <w:rPr>
                <w:bCs/>
              </w:rPr>
            </w:pPr>
            <w:r w:rsidRPr="002B66C9">
              <w:rPr>
                <w:bCs/>
              </w:rPr>
              <w:t>Termen</w:t>
            </w:r>
            <w:r w:rsidR="002B66C9" w:rsidRPr="002B66C9">
              <w:rPr>
                <w:bCs/>
              </w:rPr>
              <w:t xml:space="preserve">ele sunt </w:t>
            </w:r>
            <w:r w:rsidRPr="002B66C9">
              <w:rPr>
                <w:bCs/>
              </w:rPr>
              <w:t>asumat</w:t>
            </w:r>
            <w:r w:rsidR="002B66C9" w:rsidRPr="002B66C9">
              <w:rPr>
                <w:bCs/>
              </w:rPr>
              <w:t>e</w:t>
            </w:r>
            <w:r w:rsidRPr="002B66C9">
              <w:rPr>
                <w:bCs/>
              </w:rPr>
              <w:t xml:space="preserve"> </w:t>
            </w:r>
            <w:r w:rsidR="002B66C9" w:rsidRPr="002B66C9">
              <w:rPr>
                <w:bCs/>
              </w:rPr>
              <w:t>la acest</w:t>
            </w:r>
            <w:r w:rsidRPr="002B66C9">
              <w:rPr>
                <w:bCs/>
              </w:rPr>
              <w:t xml:space="preserve"> moment in </w:t>
            </w:r>
            <w:r w:rsidR="002B66C9" w:rsidRPr="002B66C9">
              <w:rPr>
                <w:bCs/>
              </w:rPr>
              <w:t>raport</w:t>
            </w:r>
            <w:r w:rsidRPr="002B66C9">
              <w:rPr>
                <w:bCs/>
              </w:rPr>
              <w:t xml:space="preserve"> cu autoritatile europen</w:t>
            </w:r>
            <w:r w:rsidR="002B66C9" w:rsidRPr="002B66C9">
              <w:rPr>
                <w:bCs/>
              </w:rPr>
              <w:t>e</w:t>
            </w:r>
            <w:r w:rsidRPr="002B66C9">
              <w:rPr>
                <w:bCs/>
              </w:rPr>
              <w:t>, in conf</w:t>
            </w:r>
            <w:r w:rsidR="002B66C9" w:rsidRPr="002B66C9">
              <w:rPr>
                <w:bCs/>
              </w:rPr>
              <w:t>o</w:t>
            </w:r>
            <w:r w:rsidRPr="002B66C9">
              <w:rPr>
                <w:bCs/>
              </w:rPr>
              <w:t>rmitate cu legislatia specifica in vigoare. La momentul oportun, se va analiza posibilitatea de prelungiure a apelului, in functie de disponibilul existent</w:t>
            </w:r>
            <w:r w:rsidR="00315660">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835A36">
              <w:rPr>
                <w:bCs/>
              </w:rPr>
              <w:t>5.1.1</w:t>
            </w:r>
            <w:r w:rsidRPr="00835A36">
              <w:rPr>
                <w:bCs/>
              </w:rPr>
              <w:tab/>
              <w:t>Cerințe privind eligibilitatea solicitanților și partenerilor</w:t>
            </w:r>
          </w:p>
          <w:p w:rsidR="00A448B5" w:rsidRDefault="00A448B5" w:rsidP="00A448B5">
            <w:pPr>
              <w:jc w:val="both"/>
              <w:rPr>
                <w:bCs/>
              </w:rPr>
            </w:pPr>
            <w:r>
              <w:rPr>
                <w:bCs/>
              </w:rPr>
              <w:t xml:space="preserve">De clarificat de ce in cazul criteriului privind capacitatea financiara pentru implementarea proiectului este necesara transmiterea </w:t>
            </w:r>
            <w:r w:rsidRPr="00A029DF">
              <w:rPr>
                <w:bCs/>
              </w:rPr>
              <w:t>Bilantul</w:t>
            </w:r>
            <w:r>
              <w:rPr>
                <w:bCs/>
              </w:rPr>
              <w:t>ui</w:t>
            </w:r>
            <w:r w:rsidRPr="00A029DF">
              <w:rPr>
                <w:bCs/>
              </w:rPr>
              <w:t xml:space="preserve"> contabil pentru ultimele 3 exercitii financiare încheiate, anterioare anului de depunere a Cererii de finantare</w:t>
            </w:r>
            <w:r>
              <w:rPr>
                <w:bCs/>
              </w:rPr>
              <w:t>, intrucat</w:t>
            </w:r>
            <w:r w:rsidRPr="00A029DF">
              <w:rPr>
                <w:bCs/>
              </w:rPr>
              <w:t xml:space="preserve"> profitul net este in ultimul exercitiu financia</w:t>
            </w:r>
            <w:r>
              <w:rPr>
                <w:bCs/>
              </w:rPr>
              <w:t>r.</w:t>
            </w:r>
          </w:p>
        </w:tc>
        <w:tc>
          <w:tcPr>
            <w:tcW w:w="1134" w:type="dxa"/>
          </w:tcPr>
          <w:p w:rsidR="00A448B5" w:rsidRPr="00315660" w:rsidRDefault="00A448B5" w:rsidP="00A448B5">
            <w:pPr>
              <w:rPr>
                <w:bCs/>
              </w:rPr>
            </w:pPr>
            <w:r w:rsidRPr="00315660">
              <w:rPr>
                <w:bCs/>
              </w:rPr>
              <w:t>GS, Pag. 42, 67</w:t>
            </w:r>
          </w:p>
        </w:tc>
        <w:tc>
          <w:tcPr>
            <w:tcW w:w="1418" w:type="dxa"/>
          </w:tcPr>
          <w:p w:rsidR="00A448B5" w:rsidRPr="000A152C" w:rsidRDefault="00315660" w:rsidP="00A448B5">
            <w:pPr>
              <w:rPr>
                <w:b/>
                <w:bCs/>
              </w:rPr>
            </w:pPr>
            <w:r w:rsidRPr="000A152C">
              <w:rPr>
                <w:b/>
                <w:bCs/>
              </w:rPr>
              <w:t>NA</w:t>
            </w:r>
          </w:p>
        </w:tc>
        <w:tc>
          <w:tcPr>
            <w:tcW w:w="3171" w:type="dxa"/>
          </w:tcPr>
          <w:p w:rsidR="00A448B5" w:rsidRDefault="00315660" w:rsidP="00A448B5">
            <w:pPr>
              <w:jc w:val="both"/>
              <w:rPr>
                <w:bCs/>
              </w:rPr>
            </w:pPr>
            <w:r w:rsidRPr="0098000D">
              <w:rPr>
                <w:bCs/>
              </w:rPr>
              <w:t xml:space="preserve">Secțiunile din Ghid vor fi revizuite, prin precizarea necesității de a prezenta Bilantul contabil pe ultimii 2 ani fiscali. Cerinta </w:t>
            </w:r>
            <w:r w:rsidR="0098000D" w:rsidRPr="0098000D">
              <w:rPr>
                <w:bCs/>
              </w:rPr>
              <w:t>este in conformitate cu regulile de ajutor de stat.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De analizat tipul de solicitanti eligibili de la secțiunea 5.1.2 Categorii de solicitabti eligibili, intrucat exista dane portuare si in administrarea Zonelor LIBERE (Giurgiu/Galati)</w:t>
            </w:r>
          </w:p>
        </w:tc>
        <w:tc>
          <w:tcPr>
            <w:tcW w:w="1134" w:type="dxa"/>
          </w:tcPr>
          <w:p w:rsidR="00A448B5" w:rsidRDefault="00A448B5" w:rsidP="00A448B5">
            <w:pPr>
              <w:rPr>
                <w:bCs/>
              </w:rPr>
            </w:pPr>
            <w:r>
              <w:rPr>
                <w:bCs/>
              </w:rPr>
              <w:t>GS, Pag. 43</w:t>
            </w:r>
          </w:p>
        </w:tc>
        <w:tc>
          <w:tcPr>
            <w:tcW w:w="1418" w:type="dxa"/>
          </w:tcPr>
          <w:p w:rsidR="00A448B5" w:rsidRPr="000A152C" w:rsidRDefault="001E056D" w:rsidP="00A448B5">
            <w:pPr>
              <w:rPr>
                <w:b/>
                <w:bCs/>
              </w:rPr>
            </w:pPr>
            <w:r w:rsidRPr="000A152C">
              <w:rPr>
                <w:b/>
                <w:bCs/>
              </w:rPr>
              <w:t>NA</w:t>
            </w:r>
          </w:p>
        </w:tc>
        <w:tc>
          <w:tcPr>
            <w:tcW w:w="3171" w:type="dxa"/>
          </w:tcPr>
          <w:p w:rsidR="00F5404A" w:rsidRPr="001E056D" w:rsidRDefault="00F5404A" w:rsidP="00A448B5">
            <w:pPr>
              <w:jc w:val="both"/>
              <w:rPr>
                <w:bCs/>
              </w:rPr>
            </w:pPr>
            <w:r w:rsidRPr="001E056D">
              <w:rPr>
                <w:bCs/>
              </w:rPr>
              <w:t>C</w:t>
            </w:r>
            <w:r w:rsidR="001E056D" w:rsidRPr="001E056D">
              <w:rPr>
                <w:bCs/>
              </w:rPr>
              <w:t>onform</w:t>
            </w:r>
            <w:r w:rsidRPr="001E056D">
              <w:rPr>
                <w:bCs/>
              </w:rPr>
              <w:t xml:space="preserve"> PT sunt eligibili toti administratorii porturilor definiti </w:t>
            </w:r>
            <w:r w:rsidR="001E056D" w:rsidRPr="001E056D">
              <w:rPr>
                <w:bCs/>
              </w:rPr>
              <w:t>conform Ordonantei 22/1999</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
              </w:rPr>
            </w:pPr>
            <w:r>
              <w:rPr>
                <w:bCs/>
              </w:rPr>
              <w:t>Propunere de completat paragraf: ”</w:t>
            </w:r>
            <w:r w:rsidRPr="00A029DF">
              <w:rPr>
                <w:bCs/>
              </w:rPr>
              <w:t xml:space="preserve">În cazul unui parteneriat stabilit între o entitate publică şi unul sau mai mulţi operatori portuari privați pentru a depune împreună o cerere de finanțare a unui proiect, entitatea publică va face dovada selectării operatorului portuar privat printr-o procedură de selecție transparentă şi nediscriminatorie, care a respectat cerințele minime prevăzute în Anexa 14 la prezentul Ghid, </w:t>
            </w:r>
            <w:r w:rsidRPr="00A029DF">
              <w:rPr>
                <w:b/>
              </w:rPr>
              <w:t>cu exceptia situatiilor reglementate de catre OG 22/1999 cu modificarile si completarile ulterioare.</w:t>
            </w:r>
            <w:r>
              <w:rPr>
                <w:b/>
              </w:rPr>
              <w:t>”</w:t>
            </w:r>
          </w:p>
          <w:p w:rsidR="00A448B5" w:rsidRDefault="00A448B5" w:rsidP="00A448B5">
            <w:pPr>
              <w:jc w:val="both"/>
              <w:rPr>
                <w:bCs/>
              </w:rPr>
            </w:pPr>
            <w:r w:rsidRPr="00D31F3F">
              <w:rPr>
                <w:bCs/>
              </w:rPr>
              <w:t>Excede prevederile OG 22/1999</w:t>
            </w:r>
            <w:r>
              <w:rPr>
                <w:bCs/>
              </w:rPr>
              <w:t>,</w:t>
            </w:r>
            <w:r w:rsidRPr="00D31F3F">
              <w:rPr>
                <w:bCs/>
              </w:rPr>
              <w:t xml:space="preserve"> exista operatori privati care au privatizat porturile si care impreuna cu administratiile vor sa dezvolte/modernizeze infrastructura existenta.</w:t>
            </w:r>
            <w:r>
              <w:rPr>
                <w:bCs/>
              </w:rPr>
              <w:t xml:space="preserve"> </w:t>
            </w:r>
            <w:r w:rsidRPr="00D31F3F">
              <w:rPr>
                <w:bCs/>
              </w:rPr>
              <w:t>Selectia a fost la privatizare prin AVAS/FPS</w:t>
            </w:r>
            <w:r>
              <w:rPr>
                <w:bCs/>
              </w:rPr>
              <w:t xml:space="preserve">, </w:t>
            </w:r>
            <w:r w:rsidRPr="00D31F3F">
              <w:rPr>
                <w:bCs/>
              </w:rPr>
              <w:t>deci administratia nu poate face dovada.</w:t>
            </w:r>
          </w:p>
        </w:tc>
        <w:tc>
          <w:tcPr>
            <w:tcW w:w="1134" w:type="dxa"/>
          </w:tcPr>
          <w:p w:rsidR="00A448B5" w:rsidRDefault="00A448B5" w:rsidP="00A448B5">
            <w:pPr>
              <w:rPr>
                <w:bCs/>
              </w:rPr>
            </w:pPr>
            <w:r>
              <w:rPr>
                <w:bCs/>
              </w:rPr>
              <w:t>GS, Pag.44</w:t>
            </w:r>
          </w:p>
        </w:tc>
        <w:tc>
          <w:tcPr>
            <w:tcW w:w="1418" w:type="dxa"/>
          </w:tcPr>
          <w:p w:rsidR="00A448B5" w:rsidRPr="000A152C" w:rsidRDefault="00A448B5" w:rsidP="00A448B5">
            <w:pPr>
              <w:rPr>
                <w:b/>
                <w:bCs/>
                <w:highlight w:val="yellow"/>
              </w:rPr>
            </w:pPr>
          </w:p>
        </w:tc>
        <w:tc>
          <w:tcPr>
            <w:tcW w:w="3171" w:type="dxa"/>
          </w:tcPr>
          <w:p w:rsidR="008807CE" w:rsidRDefault="008807CE" w:rsidP="00A448B5">
            <w:pPr>
              <w:jc w:val="both"/>
              <w:rPr>
                <w:bCs/>
              </w:rPr>
            </w:pPr>
            <w:r w:rsidRPr="00E42707">
              <w:rPr>
                <w:bCs/>
              </w:rPr>
              <w:t>Finantarea se acorda in conditiile respectarii principiilor de transparenta si nediscriminare in conditiile legii.</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 xml:space="preserve">Reformularea criteriului: </w:t>
            </w:r>
            <w:r w:rsidRPr="00A029DF">
              <w:rPr>
                <w:bCs/>
                <w:i/>
                <w:iCs/>
              </w:rPr>
              <w:t>Proiectul se regăsește în lista de proiectelor menționată în PT , iar perioada de implementare a proiectului se încadrează în perioada de eligibilitate (între 01.01.2021 şi 31.12.2029)</w:t>
            </w:r>
            <w:r>
              <w:rPr>
                <w:bCs/>
                <w:i/>
                <w:iCs/>
              </w:rPr>
              <w:t xml:space="preserve">, </w:t>
            </w:r>
            <w:r w:rsidRPr="00EA609A">
              <w:rPr>
                <w:bCs/>
              </w:rPr>
              <w:t>avand in vedere  ca nu sunt preselectate.</w:t>
            </w:r>
          </w:p>
        </w:tc>
        <w:tc>
          <w:tcPr>
            <w:tcW w:w="1134" w:type="dxa"/>
          </w:tcPr>
          <w:p w:rsidR="00A448B5" w:rsidRPr="00EE21D0" w:rsidRDefault="00A448B5" w:rsidP="00A448B5">
            <w:pPr>
              <w:rPr>
                <w:bCs/>
              </w:rPr>
            </w:pPr>
            <w:r>
              <w:rPr>
                <w:bCs/>
              </w:rPr>
              <w:t xml:space="preserve">GS, </w:t>
            </w:r>
            <w:r w:rsidRPr="00EE21D0">
              <w:rPr>
                <w:bCs/>
              </w:rPr>
              <w:t>Pag.44</w:t>
            </w:r>
          </w:p>
        </w:tc>
        <w:tc>
          <w:tcPr>
            <w:tcW w:w="1418" w:type="dxa"/>
          </w:tcPr>
          <w:p w:rsidR="00A448B5" w:rsidRPr="000A152C" w:rsidRDefault="00A448B5" w:rsidP="00A448B5">
            <w:pPr>
              <w:rPr>
                <w:b/>
                <w:bCs/>
              </w:rPr>
            </w:pPr>
            <w:r w:rsidRPr="000A152C">
              <w:rPr>
                <w:b/>
                <w:bCs/>
              </w:rPr>
              <w:t>Acceptată</w:t>
            </w:r>
          </w:p>
        </w:tc>
        <w:tc>
          <w:tcPr>
            <w:tcW w:w="3171" w:type="dxa"/>
          </w:tcPr>
          <w:p w:rsidR="00A448B5" w:rsidRPr="00A57422" w:rsidRDefault="00A448B5" w:rsidP="00A448B5">
            <w:pPr>
              <w:jc w:val="both"/>
              <w:rPr>
                <w:bCs/>
              </w:rPr>
            </w:pPr>
            <w:r w:rsidRPr="00A57422">
              <w:rPr>
                <w:bCs/>
              </w:rPr>
              <w:t xml:space="preserve">În Programul Transport 2021-2027 nu există o listă de proiecte dedicate în cadrul priorității 7. Dezvoltarea transportului naval și multimodal, ci o listă cu acțiuni ce pot fi sprijinite prin program în conformitate cu strategia de finanțare prevăzută în documentul cadru  - Programul Investițional (PI)  pentru dezvoltarea infrastructurii de transport pentru perioada 2021-2030 (Capitolul 2.4. Moduri de transport: Naval, aprobat prin H.G. nr. 1312 / 2021 privind modificarea Hotărârii Guvernului nr. 666/2016 pentru aprobarea documentului strategic Master Planul General de Transport al României (https://legislatie.just.ro/Public/DetaliiDocument/250104). Documentul poate fi consultat pe site-ul MTI - Secțiunea Strategia în transporturi – Strategie – Strategii/Politici/Programe (https://www.mt.ro/web14/strategia-in-transporturi/transporturi-strategie/strategii-sectoriale-politici-programe). </w:t>
            </w:r>
          </w:p>
          <w:p w:rsidR="00A448B5" w:rsidRDefault="00A448B5" w:rsidP="00A448B5">
            <w:pPr>
              <w:jc w:val="both"/>
              <w:rPr>
                <w:bCs/>
              </w:rPr>
            </w:pPr>
            <w:r>
              <w:rPr>
                <w:bCs/>
              </w:rPr>
              <w:t>E</w:t>
            </w:r>
            <w:r w:rsidRPr="00A57422">
              <w:rPr>
                <w:bCs/>
              </w:rPr>
              <w:t>roarea de redactare semnalată va fi corectată în cadrul variantei consolidate a Ghidului de finanțare PT 2021-2027</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212708">
              <w:rPr>
                <w:bCs/>
              </w:rPr>
              <w:t>5.2.1.1</w:t>
            </w:r>
            <w:r w:rsidRPr="00212708">
              <w:rPr>
                <w:bCs/>
              </w:rPr>
              <w:tab/>
              <w:t>Reguli de eligibilitate pentru proiecte noi</w:t>
            </w:r>
            <w:r>
              <w:rPr>
                <w:bCs/>
              </w:rPr>
              <w:t>- Completarea criteriului privind proprietatea, dupa cum urmează:</w:t>
            </w:r>
            <w:r>
              <w:t xml:space="preserve"> </w:t>
            </w:r>
            <w:r w:rsidRPr="00EA609A">
              <w:rPr>
                <w:bCs/>
              </w:rPr>
              <w:t>să se afle în proprietatea/ concesiunea/ administrarea/</w:t>
            </w:r>
            <w:r w:rsidRPr="00EA609A">
              <w:rPr>
                <w:b/>
              </w:rPr>
              <w:t>inchiriere terenurilor portuare</w:t>
            </w:r>
            <w:r w:rsidRPr="00EA609A">
              <w:rPr>
                <w:bCs/>
              </w:rPr>
              <w:t xml:space="preserve"> sau solicitantul să dețină drept de superficie/ </w:t>
            </w:r>
            <w:r w:rsidRPr="00EA609A">
              <w:rPr>
                <w:b/>
              </w:rPr>
              <w:t>inchiriere terenuri portuare</w:t>
            </w:r>
            <w:r w:rsidRPr="00EA609A">
              <w:rPr>
                <w:bCs/>
              </w:rPr>
              <w:t xml:space="preserve"> asupra acestora cel puțin pe o perioadă de cinci ani de la data previzionată pentru efectuarea plății finale în cadrul proiectului;</w:t>
            </w:r>
          </w:p>
        </w:tc>
        <w:tc>
          <w:tcPr>
            <w:tcW w:w="1134" w:type="dxa"/>
          </w:tcPr>
          <w:p w:rsidR="00A448B5" w:rsidRPr="00484C05" w:rsidRDefault="00A448B5" w:rsidP="00A448B5">
            <w:pPr>
              <w:rPr>
                <w:bCs/>
                <w:color w:val="FF0000"/>
              </w:rPr>
            </w:pPr>
            <w:r>
              <w:rPr>
                <w:bCs/>
              </w:rPr>
              <w:t>GS, Pag.45</w:t>
            </w:r>
          </w:p>
        </w:tc>
        <w:tc>
          <w:tcPr>
            <w:tcW w:w="1418" w:type="dxa"/>
          </w:tcPr>
          <w:p w:rsidR="00A448B5" w:rsidRPr="000A152C" w:rsidRDefault="00D14F48" w:rsidP="00A448B5">
            <w:pPr>
              <w:rPr>
                <w:b/>
                <w:bCs/>
                <w:highlight w:val="green"/>
              </w:rPr>
            </w:pPr>
            <w:r w:rsidRPr="000A152C">
              <w:rPr>
                <w:b/>
                <w:bCs/>
              </w:rPr>
              <w:t>Acceptată</w:t>
            </w:r>
          </w:p>
        </w:tc>
        <w:tc>
          <w:tcPr>
            <w:tcW w:w="3171" w:type="dxa"/>
          </w:tcPr>
          <w:p w:rsidR="00484C05" w:rsidRPr="00F472F7" w:rsidRDefault="00F472F7" w:rsidP="00F472F7">
            <w:pPr>
              <w:jc w:val="both"/>
              <w:rPr>
                <w:bCs/>
                <w:color w:val="FF0000"/>
              </w:rPr>
            </w:pPr>
            <w:r w:rsidRPr="00F472F7">
              <w:rPr>
                <w:bCs/>
              </w:rPr>
              <w:t xml:space="preserve">Secțiunea se va reformula, pentru a reflecta orice forma de drept de folosinta pe o perioada de cel putin 5/10 ani. De asemenea, se va avea in vedere că </w:t>
            </w:r>
            <w:r w:rsidR="000343CB">
              <w:rPr>
                <w:bCs/>
              </w:rPr>
              <w:t>o</w:t>
            </w:r>
            <w:r w:rsidR="00484C05" w:rsidRPr="00F472F7">
              <w:rPr>
                <w:bCs/>
              </w:rPr>
              <w:t>rice investitie care se realizeaza de catre operatorii privat</w:t>
            </w:r>
            <w:r w:rsidR="00F77981">
              <w:rPr>
                <w:bCs/>
              </w:rPr>
              <w:t>i</w:t>
            </w:r>
            <w:r w:rsidR="00484C05" w:rsidRPr="00F472F7">
              <w:rPr>
                <w:bCs/>
              </w:rPr>
              <w:t xml:space="preserve"> pe domeniiile proprietate publica sau privata a statului, se face cu acordul administratiei portuare care detine activele respective.</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8807CE" w:rsidRDefault="00A448B5" w:rsidP="008807CE">
            <w:pPr>
              <w:pStyle w:val="pf0"/>
              <w:jc w:val="both"/>
              <w:rPr>
                <w:rFonts w:asciiTheme="minorHAnsi" w:eastAsiaTheme="minorHAnsi" w:hAnsiTheme="minorHAnsi" w:cstheme="minorBidi"/>
                <w:bCs/>
                <w:sz w:val="22"/>
                <w:szCs w:val="22"/>
                <w:lang w:val="en-US" w:eastAsia="en-US"/>
              </w:rPr>
            </w:pPr>
            <w:r w:rsidRPr="00741A4A">
              <w:rPr>
                <w:rFonts w:asciiTheme="minorHAnsi" w:eastAsiaTheme="minorHAnsi" w:hAnsiTheme="minorHAnsi" w:cstheme="minorBidi"/>
                <w:bCs/>
                <w:sz w:val="22"/>
                <w:szCs w:val="22"/>
                <w:lang w:val="en-US" w:eastAsia="en-US"/>
              </w:rPr>
              <w:t>De clarificat daca Regulile de la secțiunea 5.2.1.3 sunt pentru proiectele de pregatire sau proiectele eligibile pentru care se acorda sprijin pentru pregatire</w:t>
            </w:r>
            <w:r>
              <w:rPr>
                <w:rFonts w:asciiTheme="minorHAnsi" w:eastAsiaTheme="minorHAnsi" w:hAnsiTheme="minorHAnsi" w:cstheme="minorBidi"/>
                <w:bCs/>
                <w:sz w:val="22"/>
                <w:szCs w:val="22"/>
                <w:lang w:val="en-US" w:eastAsia="en-US"/>
              </w:rPr>
              <w:t xml:space="preserve">. </w:t>
            </w:r>
            <w:r w:rsidRPr="00741A4A">
              <w:rPr>
                <w:rFonts w:asciiTheme="minorHAnsi" w:eastAsiaTheme="minorHAnsi" w:hAnsiTheme="minorHAnsi" w:cstheme="minorBidi"/>
                <w:bCs/>
                <w:sz w:val="22"/>
                <w:szCs w:val="22"/>
                <w:lang w:val="en-US" w:eastAsia="en-US"/>
              </w:rPr>
              <w:t xml:space="preserve"> Continutul ar fi mai mult pentru proiectele de investitii eligibile si nu pentru proiectele de pregatire: proiectare/ SF/toata documentatia necesara depunerii unei cereri de finantare</w:t>
            </w:r>
            <w:r>
              <w:rPr>
                <w:rFonts w:asciiTheme="minorHAnsi" w:eastAsiaTheme="minorHAnsi" w:hAnsiTheme="minorHAnsi" w:cstheme="minorBidi"/>
                <w:bCs/>
                <w:sz w:val="22"/>
                <w:szCs w:val="22"/>
                <w:lang w:val="en-US" w:eastAsia="en-US"/>
              </w:rPr>
              <w:t>.</w:t>
            </w:r>
          </w:p>
        </w:tc>
        <w:tc>
          <w:tcPr>
            <w:tcW w:w="1134" w:type="dxa"/>
          </w:tcPr>
          <w:p w:rsidR="00A448B5" w:rsidRDefault="00A448B5" w:rsidP="00A448B5">
            <w:pPr>
              <w:rPr>
                <w:bCs/>
              </w:rPr>
            </w:pPr>
            <w:r>
              <w:rPr>
                <w:bCs/>
              </w:rPr>
              <w:t>GS, Pag. 47</w:t>
            </w:r>
          </w:p>
        </w:tc>
        <w:tc>
          <w:tcPr>
            <w:tcW w:w="1418" w:type="dxa"/>
          </w:tcPr>
          <w:p w:rsidR="00A448B5" w:rsidRPr="000A152C" w:rsidRDefault="00060B58" w:rsidP="00A448B5">
            <w:pPr>
              <w:rPr>
                <w:b/>
                <w:bCs/>
              </w:rPr>
            </w:pPr>
            <w:r w:rsidRPr="000A152C">
              <w:rPr>
                <w:b/>
                <w:bCs/>
              </w:rPr>
              <w:t>NA</w:t>
            </w:r>
          </w:p>
        </w:tc>
        <w:tc>
          <w:tcPr>
            <w:tcW w:w="3171" w:type="dxa"/>
          </w:tcPr>
          <w:p w:rsidR="00A448B5" w:rsidRPr="00374370" w:rsidRDefault="00484C05" w:rsidP="00A448B5">
            <w:pPr>
              <w:jc w:val="both"/>
              <w:rPr>
                <w:bCs/>
              </w:rPr>
            </w:pPr>
            <w:r w:rsidRPr="00374370">
              <w:rPr>
                <w:bCs/>
              </w:rPr>
              <w:t>S</w:t>
            </w:r>
            <w:r w:rsidR="00060B58" w:rsidRPr="00374370">
              <w:rPr>
                <w:bCs/>
              </w:rPr>
              <w:t xml:space="preserve">tudiile de fezabilitate pot fi eligibile in cadrul proiectelor care implica ajutor de stat, doar daca acestea sunt </w:t>
            </w:r>
            <w:r w:rsidRPr="00374370">
              <w:rPr>
                <w:bCs/>
              </w:rPr>
              <w:t xml:space="preserve">componenta </w:t>
            </w:r>
            <w:r w:rsidR="00060B58" w:rsidRPr="00374370">
              <w:rPr>
                <w:bCs/>
              </w:rPr>
              <w:t>in cadrul investitiei de baza.</w:t>
            </w:r>
            <w:r w:rsidRPr="00374370">
              <w:rPr>
                <w:bCs/>
              </w:rPr>
              <w:t xml:space="preserve">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212708" w:rsidRDefault="00A448B5" w:rsidP="00A448B5">
            <w:pPr>
              <w:jc w:val="both"/>
              <w:rPr>
                <w:bCs/>
              </w:rPr>
            </w:pPr>
            <w:r>
              <w:rPr>
                <w:bCs/>
              </w:rPr>
              <w:t>Propunere de revizuire modalitate de a proba conditia de eligibilitate nr. 1, prin eliminare carte funciara si introducere drept de concesiune/inchiriere/proprietate,</w:t>
            </w:r>
            <w:r w:rsidR="00374370">
              <w:rPr>
                <w:bCs/>
              </w:rPr>
              <w:t xml:space="preserve"> </w:t>
            </w:r>
            <w:r>
              <w:rPr>
                <w:bCs/>
              </w:rPr>
              <w:t>astfel: ”</w:t>
            </w:r>
            <w:r w:rsidRPr="00741A4A">
              <w:rPr>
                <w:bCs/>
              </w:rPr>
              <w:t>HG de expropriere, contract de concesiune, HG de administrare sau, după caz, orice act care conferă dreptul de administrare/</w:t>
            </w:r>
            <w:r w:rsidRPr="00741A4A">
              <w:rPr>
                <w:b/>
              </w:rPr>
              <w:t>concesiune/inchiriere/proprietate</w:t>
            </w:r>
            <w:r w:rsidRPr="00741A4A">
              <w:rPr>
                <w:bCs/>
              </w:rPr>
              <w:t xml:space="preserve">, </w:t>
            </w:r>
            <w:r w:rsidRPr="00741A4A">
              <w:rPr>
                <w:bCs/>
                <w:strike/>
              </w:rPr>
              <w:t>carte funciară etc</w:t>
            </w:r>
            <w:r w:rsidRPr="00741A4A">
              <w:rPr>
                <w:bCs/>
              </w:rPr>
              <w:t>.</w:t>
            </w:r>
            <w:r>
              <w:rPr>
                <w:bCs/>
              </w:rPr>
              <w:t xml:space="preserve"> Eliminarea cartii funciare este justificata de </w:t>
            </w:r>
            <w:r w:rsidRPr="00741A4A">
              <w:rPr>
                <w:bCs/>
              </w:rPr>
              <w:t>faptul ca acesta nu confera drept certifica existenta intabularii dreptului</w:t>
            </w:r>
            <w:r>
              <w:rPr>
                <w:bCs/>
              </w:rPr>
              <w:t>.</w:t>
            </w:r>
          </w:p>
        </w:tc>
        <w:tc>
          <w:tcPr>
            <w:tcW w:w="1134" w:type="dxa"/>
          </w:tcPr>
          <w:p w:rsidR="00A448B5" w:rsidRPr="00374370" w:rsidRDefault="00A448B5" w:rsidP="00A448B5">
            <w:pPr>
              <w:rPr>
                <w:bCs/>
              </w:rPr>
            </w:pPr>
            <w:r w:rsidRPr="00374370">
              <w:rPr>
                <w:bCs/>
              </w:rPr>
              <w:t>GS, Pag. 47, 67</w:t>
            </w:r>
          </w:p>
        </w:tc>
        <w:tc>
          <w:tcPr>
            <w:tcW w:w="1418" w:type="dxa"/>
          </w:tcPr>
          <w:p w:rsidR="00A448B5" w:rsidRPr="000A152C" w:rsidRDefault="00484C05" w:rsidP="00A448B5">
            <w:pPr>
              <w:rPr>
                <w:b/>
                <w:bCs/>
              </w:rPr>
            </w:pPr>
            <w:r w:rsidRPr="000A152C">
              <w:rPr>
                <w:b/>
                <w:bCs/>
              </w:rPr>
              <w:t>Respinsa</w:t>
            </w:r>
          </w:p>
        </w:tc>
        <w:tc>
          <w:tcPr>
            <w:tcW w:w="3171" w:type="dxa"/>
          </w:tcPr>
          <w:p w:rsidR="00A448B5" w:rsidRPr="00374370" w:rsidRDefault="00484C05" w:rsidP="00A448B5">
            <w:pPr>
              <w:jc w:val="both"/>
              <w:rPr>
                <w:bCs/>
              </w:rPr>
            </w:pPr>
            <w:r w:rsidRPr="00374370">
              <w:rPr>
                <w:bCs/>
              </w:rPr>
              <w:t>Cartea funciara certifica inscrierea dreptului respectiv</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 xml:space="preserve">5.2.2. Activitati eligibile: </w:t>
            </w:r>
          </w:p>
          <w:p w:rsidR="00A448B5" w:rsidRPr="00212708" w:rsidRDefault="00A448B5" w:rsidP="00A448B5">
            <w:pPr>
              <w:jc w:val="both"/>
              <w:rPr>
                <w:bCs/>
              </w:rPr>
            </w:pPr>
            <w:r>
              <w:rPr>
                <w:bCs/>
              </w:rPr>
              <w:t>1.De clarificat aplicabilitatea in cazul beneficiarilor publici si privat</w:t>
            </w:r>
            <w:r w:rsidR="00484C05">
              <w:rPr>
                <w:bCs/>
              </w:rPr>
              <w:t>i</w:t>
            </w:r>
            <w:r>
              <w:rPr>
                <w:bCs/>
              </w:rPr>
              <w:t>, a urmatoarei mentiuni ”Studii</w:t>
            </w:r>
            <w:r w:rsidRPr="00245667">
              <w:rPr>
                <w:bCs/>
              </w:rPr>
              <w:t>, evaluări, audituri, dezvoltare instituțională și administrativă, fără a se limita la acestea. În cadrul acestei priorități măsurile de capacitate administrativă se vor implementa în baza unui plan de acțiune agreat cu autoritatea de management</w:t>
            </w:r>
            <w:r>
              <w:rPr>
                <w:bCs/>
              </w:rPr>
              <w:t xml:space="preserve">. </w:t>
            </w:r>
            <w:r w:rsidRPr="00245667">
              <w:rPr>
                <w:bCs/>
              </w:rPr>
              <w:t>Activitățile de asistență vor fi incluse în cererile de finanțare aferente proiectelor de investiții</w:t>
            </w:r>
            <w:r>
              <w:rPr>
                <w:bCs/>
              </w:rPr>
              <w:t>”.</w:t>
            </w:r>
          </w:p>
        </w:tc>
        <w:tc>
          <w:tcPr>
            <w:tcW w:w="1134" w:type="dxa"/>
          </w:tcPr>
          <w:p w:rsidR="00A448B5" w:rsidRPr="00351753" w:rsidRDefault="00A448B5" w:rsidP="00A448B5">
            <w:pPr>
              <w:rPr>
                <w:bCs/>
              </w:rPr>
            </w:pPr>
            <w:r w:rsidRPr="00351753">
              <w:rPr>
                <w:bCs/>
              </w:rPr>
              <w:t>GS, Pag. 49</w:t>
            </w:r>
          </w:p>
        </w:tc>
        <w:tc>
          <w:tcPr>
            <w:tcW w:w="1418" w:type="dxa"/>
          </w:tcPr>
          <w:p w:rsidR="00A448B5" w:rsidRPr="000A152C" w:rsidRDefault="00351753" w:rsidP="00A448B5">
            <w:pPr>
              <w:rPr>
                <w:b/>
                <w:bCs/>
              </w:rPr>
            </w:pPr>
            <w:r w:rsidRPr="000A152C">
              <w:rPr>
                <w:b/>
                <w:bCs/>
              </w:rPr>
              <w:t>NA</w:t>
            </w:r>
          </w:p>
        </w:tc>
        <w:tc>
          <w:tcPr>
            <w:tcW w:w="3171" w:type="dxa"/>
          </w:tcPr>
          <w:p w:rsidR="00A448B5" w:rsidRPr="00484C05" w:rsidRDefault="00484C05" w:rsidP="00A448B5">
            <w:pPr>
              <w:jc w:val="both"/>
              <w:rPr>
                <w:bCs/>
                <w:highlight w:val="green"/>
              </w:rPr>
            </w:pPr>
            <w:r w:rsidRPr="00351753">
              <w:rPr>
                <w:bCs/>
              </w:rPr>
              <w:t>Se aplica doar beneficiarilor publici aflati in subordinea MTI, conform PT aprobat.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212708" w:rsidRDefault="00A448B5" w:rsidP="00A448B5">
            <w:pPr>
              <w:jc w:val="both"/>
              <w:rPr>
                <w:bCs/>
              </w:rPr>
            </w:pPr>
            <w:r>
              <w:rPr>
                <w:bCs/>
              </w:rPr>
              <w:t>5.2.3 Activitatea de baza: de clarificat ce inseamna activitati conexe</w:t>
            </w:r>
          </w:p>
        </w:tc>
        <w:tc>
          <w:tcPr>
            <w:tcW w:w="1134" w:type="dxa"/>
          </w:tcPr>
          <w:p w:rsidR="00A448B5" w:rsidRPr="00351753" w:rsidRDefault="00A448B5" w:rsidP="00A448B5">
            <w:pPr>
              <w:rPr>
                <w:bCs/>
              </w:rPr>
            </w:pPr>
            <w:r w:rsidRPr="00351753">
              <w:rPr>
                <w:bCs/>
              </w:rPr>
              <w:t>GS, Pagina 49</w:t>
            </w:r>
          </w:p>
        </w:tc>
        <w:tc>
          <w:tcPr>
            <w:tcW w:w="1418" w:type="dxa"/>
          </w:tcPr>
          <w:p w:rsidR="00A448B5" w:rsidRPr="000A152C" w:rsidRDefault="00351753" w:rsidP="00A448B5">
            <w:pPr>
              <w:rPr>
                <w:b/>
                <w:bCs/>
                <w:color w:val="FF0000"/>
              </w:rPr>
            </w:pPr>
            <w:r w:rsidRPr="000A152C">
              <w:rPr>
                <w:b/>
                <w:bCs/>
              </w:rPr>
              <w:t>NA</w:t>
            </w:r>
          </w:p>
        </w:tc>
        <w:tc>
          <w:tcPr>
            <w:tcW w:w="3171" w:type="dxa"/>
          </w:tcPr>
          <w:p w:rsidR="00A448B5" w:rsidRPr="007024F0" w:rsidRDefault="00456927" w:rsidP="00A448B5">
            <w:pPr>
              <w:jc w:val="both"/>
              <w:rPr>
                <w:bCs/>
              </w:rPr>
            </w:pPr>
            <w:r w:rsidRPr="007024F0">
              <w:rPr>
                <w:bCs/>
              </w:rPr>
              <w:t>Activitatile conexe sunt acele activitati care</w:t>
            </w:r>
            <w:r w:rsidR="00E42707" w:rsidRPr="007024F0">
              <w:rPr>
                <w:bCs/>
              </w:rPr>
              <w:t xml:space="preserve"> </w:t>
            </w:r>
            <w:r w:rsidR="007024F0" w:rsidRPr="007024F0">
              <w:rPr>
                <w:bCs/>
              </w:rPr>
              <w:t>contribuie la</w:t>
            </w:r>
            <w:r w:rsidR="00E42707" w:rsidRPr="007024F0">
              <w:rPr>
                <w:bCs/>
              </w:rPr>
              <w:t xml:space="preserve"> îndeplinirea obiectivului proiectului, dar ca</w:t>
            </w:r>
            <w:r w:rsidRPr="007024F0">
              <w:rPr>
                <w:bCs/>
              </w:rPr>
              <w:t xml:space="preserve"> nu sunt activitati de baza, definite conf</w:t>
            </w:r>
            <w:r w:rsidR="00757E53" w:rsidRPr="007024F0">
              <w:rPr>
                <w:bCs/>
              </w:rPr>
              <w:t>or</w:t>
            </w:r>
            <w:r w:rsidRPr="007024F0">
              <w:rPr>
                <w:bCs/>
              </w:rPr>
              <w:t>m OUG 23/2023, dar contribuie la realizarea  acestora.</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252336">
              <w:rPr>
                <w:bCs/>
              </w:rPr>
              <w:t xml:space="preserve">5.2.2. Activitati eligibile </w:t>
            </w:r>
            <w:r>
              <w:rPr>
                <w:bCs/>
              </w:rPr>
              <w:t xml:space="preserve">și 5.2.4. Activitati neeligibile: </w:t>
            </w:r>
            <w:r w:rsidRPr="00252336">
              <w:rPr>
                <w:bCs/>
              </w:rPr>
              <w:t xml:space="preserve">De clarificat si detaliat” Nu vor fi finanțate operațiuni legate de transportul sau prelucrarea </w:t>
            </w:r>
            <w:r w:rsidRPr="00252336">
              <w:rPr>
                <w:b/>
              </w:rPr>
              <w:t>țițeiului</w:t>
            </w:r>
            <w:r w:rsidRPr="00252336">
              <w:rPr>
                <w:bCs/>
              </w:rPr>
              <w:t>”</w:t>
            </w:r>
            <w:r>
              <w:rPr>
                <w:bCs/>
              </w:rPr>
              <w:t>,”</w:t>
            </w:r>
            <w:r w:rsidRPr="00252336">
              <w:rPr>
                <w:bCs/>
              </w:rPr>
              <w:t>Activități legate de transportul sau prelucrarea țițeiului</w:t>
            </w:r>
            <w:r>
              <w:rPr>
                <w:bCs/>
              </w:rPr>
              <w:t>”</w:t>
            </w:r>
          </w:p>
        </w:tc>
        <w:tc>
          <w:tcPr>
            <w:tcW w:w="1134" w:type="dxa"/>
          </w:tcPr>
          <w:p w:rsidR="00A448B5" w:rsidRDefault="00A448B5" w:rsidP="00A448B5">
            <w:pPr>
              <w:rPr>
                <w:bCs/>
              </w:rPr>
            </w:pPr>
            <w:r>
              <w:rPr>
                <w:bCs/>
              </w:rPr>
              <w:t>GS, Pag. 49-50</w:t>
            </w:r>
          </w:p>
        </w:tc>
        <w:tc>
          <w:tcPr>
            <w:tcW w:w="1418" w:type="dxa"/>
          </w:tcPr>
          <w:p w:rsidR="00A448B5" w:rsidRPr="000A152C" w:rsidRDefault="00351753" w:rsidP="00A448B5">
            <w:pPr>
              <w:rPr>
                <w:b/>
                <w:bCs/>
              </w:rPr>
            </w:pPr>
            <w:r w:rsidRPr="000A152C">
              <w:rPr>
                <w:b/>
                <w:bCs/>
              </w:rPr>
              <w:t>NA</w:t>
            </w:r>
          </w:p>
        </w:tc>
        <w:tc>
          <w:tcPr>
            <w:tcW w:w="3171" w:type="dxa"/>
          </w:tcPr>
          <w:p w:rsidR="00A448B5" w:rsidRPr="007024F0" w:rsidRDefault="00351753" w:rsidP="00BA18F8">
            <w:pPr>
              <w:jc w:val="both"/>
              <w:rPr>
                <w:bCs/>
              </w:rPr>
            </w:pPr>
            <w:r w:rsidRPr="007024F0">
              <w:rPr>
                <w:bCs/>
              </w:rPr>
              <w:t>Aceasta limitare este impusă de legislația in vigoare, precum și de Programul PT 2021-2027.</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99482E">
              <w:rPr>
                <w:bCs/>
              </w:rPr>
              <w:t>5.2.4. Activitati neeligibile</w:t>
            </w:r>
            <w:r>
              <w:rPr>
                <w:bCs/>
              </w:rPr>
              <w:t>: De clarificat</w:t>
            </w:r>
            <w:r w:rsidRPr="0099482E">
              <w:rPr>
                <w:bCs/>
              </w:rPr>
              <w:t xml:space="preserve"> </w:t>
            </w:r>
            <w:r>
              <w:rPr>
                <w:bCs/>
              </w:rPr>
              <w:t>daca in cazul a</w:t>
            </w:r>
            <w:r w:rsidRPr="0099482E">
              <w:rPr>
                <w:bCs/>
              </w:rPr>
              <w:t>ctivități</w:t>
            </w:r>
            <w:r>
              <w:rPr>
                <w:bCs/>
              </w:rPr>
              <w:t xml:space="preserve">lor </w:t>
            </w:r>
            <w:r w:rsidRPr="0099482E">
              <w:rPr>
                <w:bCs/>
              </w:rPr>
              <w:t>de mentenanță/întreținere</w:t>
            </w:r>
            <w:r>
              <w:rPr>
                <w:bCs/>
              </w:rPr>
              <w:t xml:space="preserve"> se incadreaza si dragajul</w:t>
            </w:r>
          </w:p>
        </w:tc>
        <w:tc>
          <w:tcPr>
            <w:tcW w:w="1134" w:type="dxa"/>
          </w:tcPr>
          <w:p w:rsidR="00A448B5" w:rsidRDefault="00A448B5" w:rsidP="00A448B5">
            <w:pPr>
              <w:rPr>
                <w:bCs/>
              </w:rPr>
            </w:pPr>
            <w:r>
              <w:rPr>
                <w:bCs/>
              </w:rPr>
              <w:t>GS, Pag. 50</w:t>
            </w:r>
          </w:p>
        </w:tc>
        <w:tc>
          <w:tcPr>
            <w:tcW w:w="1418" w:type="dxa"/>
          </w:tcPr>
          <w:p w:rsidR="00A448B5" w:rsidRPr="000A152C" w:rsidRDefault="00BF7C5E" w:rsidP="00A448B5">
            <w:pPr>
              <w:rPr>
                <w:b/>
                <w:bCs/>
                <w:highlight w:val="yellow"/>
              </w:rPr>
            </w:pPr>
            <w:r w:rsidRPr="000A152C">
              <w:rPr>
                <w:b/>
                <w:bCs/>
              </w:rPr>
              <w:t>NA</w:t>
            </w:r>
          </w:p>
        </w:tc>
        <w:tc>
          <w:tcPr>
            <w:tcW w:w="3171" w:type="dxa"/>
          </w:tcPr>
          <w:p w:rsidR="00A448B5" w:rsidRDefault="00351753" w:rsidP="00A448B5">
            <w:pPr>
              <w:jc w:val="both"/>
              <w:rPr>
                <w:bCs/>
              </w:rPr>
            </w:pPr>
            <w:r w:rsidRPr="00351753">
              <w:rPr>
                <w:bCs/>
              </w:rPr>
              <w:t>Eligibilitatea cheltuielilor se stabileste in</w:t>
            </w:r>
            <w:r w:rsidR="00BA18F8" w:rsidRPr="00351753">
              <w:rPr>
                <w:bCs/>
              </w:rPr>
              <w:t xml:space="preserve"> functie de scopul si obiectivul pr</w:t>
            </w:r>
            <w:r w:rsidRPr="00351753">
              <w:rPr>
                <w:bCs/>
              </w:rPr>
              <w:t>oiectului.</w:t>
            </w:r>
            <w:r w:rsidR="00BA18F8" w:rsidRPr="00351753">
              <w:rPr>
                <w:bCs/>
              </w:rPr>
              <w:t xml:space="preserve"> </w:t>
            </w:r>
            <w:r w:rsidRPr="00351753">
              <w:rPr>
                <w:bCs/>
              </w:rPr>
              <w:t>Dragajul care este asigurat in scopul mentenantei</w:t>
            </w:r>
            <w:r w:rsidR="00E15E92">
              <w:rPr>
                <w:bCs/>
              </w:rPr>
              <w:t xml:space="preserve">/intretinerii </w:t>
            </w:r>
            <w:r w:rsidRPr="00351753">
              <w:rPr>
                <w:bCs/>
              </w:rPr>
              <w:t>nu este eligibil.</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5.3.1.</w:t>
            </w:r>
            <w:r w:rsidRPr="009D0F3A">
              <w:rPr>
                <w:bCs/>
              </w:rPr>
              <w:t>Baza legală pentru stabilirea eligibilității cheltuielilor</w:t>
            </w:r>
            <w:r>
              <w:rPr>
                <w:bCs/>
              </w:rPr>
              <w:t>: Revizuirea conditiei de la pct. f)</w:t>
            </w:r>
            <w:r>
              <w:t xml:space="preserve"> ”</w:t>
            </w:r>
            <w:r w:rsidRPr="009D0F3A">
              <w:rPr>
                <w:bCs/>
              </w:rPr>
              <w:t>să fie rezonabilă şi necesară realizării operaţiunii</w:t>
            </w:r>
            <w:r>
              <w:rPr>
                <w:bCs/>
              </w:rPr>
              <w:t xml:space="preserve">”, prin </w:t>
            </w:r>
            <w:r w:rsidRPr="009D0F3A">
              <w:rPr>
                <w:bCs/>
              </w:rPr>
              <w:t xml:space="preserve"> </w:t>
            </w:r>
            <w:r>
              <w:rPr>
                <w:bCs/>
              </w:rPr>
              <w:t>eliminarea cuvantului ”rezonabila”.</w:t>
            </w:r>
          </w:p>
        </w:tc>
        <w:tc>
          <w:tcPr>
            <w:tcW w:w="1134" w:type="dxa"/>
          </w:tcPr>
          <w:p w:rsidR="00A448B5" w:rsidRDefault="00A448B5" w:rsidP="00A448B5">
            <w:pPr>
              <w:rPr>
                <w:bCs/>
              </w:rPr>
            </w:pPr>
            <w:r>
              <w:rPr>
                <w:bCs/>
              </w:rPr>
              <w:t>GS, Pag. 51</w:t>
            </w:r>
          </w:p>
        </w:tc>
        <w:tc>
          <w:tcPr>
            <w:tcW w:w="1418" w:type="dxa"/>
          </w:tcPr>
          <w:p w:rsidR="00A448B5" w:rsidRPr="000A152C" w:rsidRDefault="00A448B5" w:rsidP="00A448B5">
            <w:pPr>
              <w:rPr>
                <w:b/>
                <w:bCs/>
                <w:highlight w:val="yellow"/>
              </w:rPr>
            </w:pPr>
            <w:r w:rsidRPr="000A152C">
              <w:rPr>
                <w:b/>
                <w:bCs/>
              </w:rPr>
              <w:t>Respins</w:t>
            </w:r>
          </w:p>
        </w:tc>
        <w:tc>
          <w:tcPr>
            <w:tcW w:w="3171" w:type="dxa"/>
          </w:tcPr>
          <w:p w:rsidR="00A448B5" w:rsidRDefault="00A448B5" w:rsidP="00A448B5">
            <w:pPr>
              <w:jc w:val="both"/>
              <w:rPr>
                <w:bCs/>
              </w:rPr>
            </w:pPr>
            <w:r>
              <w:rPr>
                <w:bCs/>
              </w:rPr>
              <w:t>Conditia ca cheltuielile sa fie rezonabile și necesare realizarii operatiunii este prevazuta de</w:t>
            </w:r>
            <w:r>
              <w:t xml:space="preserve"> </w:t>
            </w:r>
            <w:r w:rsidRPr="009D0F3A">
              <w:rPr>
                <w:bCs/>
              </w:rPr>
              <w:t>art. 2</w:t>
            </w:r>
            <w:r>
              <w:rPr>
                <w:bCs/>
              </w:rPr>
              <w:t>, pct.</w:t>
            </w:r>
            <w:r w:rsidR="003610AC">
              <w:rPr>
                <w:bCs/>
              </w:rPr>
              <w:t xml:space="preserve"> </w:t>
            </w:r>
            <w:r>
              <w:rPr>
                <w:bCs/>
              </w:rPr>
              <w:t>f)</w:t>
            </w:r>
            <w:r w:rsidRPr="009D0F3A">
              <w:rPr>
                <w:bCs/>
              </w:rPr>
              <w:t xml:space="preserve"> din HG nr. 873/2022</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5.6. Durata proiectului. Se propune analizarea sectiunii:”</w:t>
            </w:r>
            <w:r>
              <w:t xml:space="preserve"> </w:t>
            </w:r>
            <w:r w:rsidRPr="00B74D1E">
              <w:rPr>
                <w:bCs/>
              </w:rPr>
              <w:t>Durata de implementare a proiectelor se poate întinde până la 31 decembrie 2029, la care se adaugă, dacă este cazul și perioada de desfășurare a activităților proiectului înainte de semnarea contractului de finanțare, dar nu mai devreme de 1 ianuarie 2021, conform  perioadei de eligibilitate a cheltuielilor stabilite în Regulamentul (UE) 2021/1.060</w:t>
            </w:r>
            <w:r>
              <w:rPr>
                <w:bCs/>
              </w:rPr>
              <w:t>”, intrucat PMG are contracte de finantare incheiate inainte de 1.01.2021</w:t>
            </w:r>
          </w:p>
        </w:tc>
        <w:tc>
          <w:tcPr>
            <w:tcW w:w="1134" w:type="dxa"/>
          </w:tcPr>
          <w:p w:rsidR="00A448B5" w:rsidRDefault="00A448B5" w:rsidP="00A448B5">
            <w:pPr>
              <w:rPr>
                <w:bCs/>
              </w:rPr>
            </w:pPr>
            <w:r>
              <w:rPr>
                <w:bCs/>
              </w:rPr>
              <w:t>GS, Pag. 53</w:t>
            </w:r>
          </w:p>
        </w:tc>
        <w:tc>
          <w:tcPr>
            <w:tcW w:w="1418" w:type="dxa"/>
          </w:tcPr>
          <w:p w:rsidR="00A448B5" w:rsidRPr="000A152C" w:rsidRDefault="00A448B5" w:rsidP="00A448B5">
            <w:pPr>
              <w:rPr>
                <w:b/>
                <w:bCs/>
                <w:highlight w:val="yellow"/>
              </w:rPr>
            </w:pPr>
            <w:r w:rsidRPr="000A152C">
              <w:rPr>
                <w:b/>
                <w:bCs/>
              </w:rPr>
              <w:t>Respins</w:t>
            </w:r>
          </w:p>
        </w:tc>
        <w:tc>
          <w:tcPr>
            <w:tcW w:w="3171" w:type="dxa"/>
          </w:tcPr>
          <w:p w:rsidR="00A448B5" w:rsidRDefault="00A448B5" w:rsidP="00A448B5">
            <w:pPr>
              <w:jc w:val="both"/>
              <w:rPr>
                <w:bCs/>
              </w:rPr>
            </w:pPr>
            <w:r>
              <w:rPr>
                <w:bCs/>
              </w:rPr>
              <w:t>Conform Regulamentului UE 1060/2021, art. 63, alin (2) ”</w:t>
            </w:r>
            <w:r>
              <w:rPr>
                <w:color w:val="000000"/>
                <w:shd w:val="clear" w:color="auto" w:fill="FFFFFF"/>
              </w:rPr>
              <w:t>cheltuielile sunt eligibile pentru o contribuție din fonduri dacă au fost suportate de un beneficiar sau de partenerul privat din cadrul unei operațiuni PPP și plătite în cadrul implementării operațiunilor, între data transmiterii programului către Comisie sau data de 1 ianuarie 2021, oricare dintre aceste date survine prima, și 31 decembrie 2029.</w:t>
            </w:r>
            <w:r w:rsidR="00987928">
              <w:rPr>
                <w:color w:val="000000"/>
                <w:shd w:val="clear" w:color="auto" w:fill="FFFFFF"/>
              </w:rPr>
              <w:t xml:space="preserve"> </w:t>
            </w:r>
            <w:r>
              <w:rPr>
                <w:color w:val="000000"/>
                <w:shd w:val="clear" w:color="auto" w:fill="FFFFFF"/>
              </w:rPr>
              <w:t>Prin urmare, orice cheltuiala aferenta proiectului</w:t>
            </w:r>
            <w:r w:rsidR="00987928">
              <w:rPr>
                <w:color w:val="000000"/>
                <w:shd w:val="clear" w:color="auto" w:fill="FFFFFF"/>
              </w:rPr>
              <w:t>,</w:t>
            </w:r>
            <w:r>
              <w:rPr>
                <w:color w:val="000000"/>
                <w:shd w:val="clear" w:color="auto" w:fill="FFFFFF"/>
              </w:rPr>
              <w:t xml:space="preserve"> efectuata inainte de 1 ianuarie 2021 este neeligibila.</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1D4C21" w:rsidRDefault="00A448B5" w:rsidP="00A448B5">
            <w:pPr>
              <w:jc w:val="both"/>
              <w:rPr>
                <w:bCs/>
              </w:rPr>
            </w:pPr>
            <w:r>
              <w:rPr>
                <w:bCs/>
              </w:rPr>
              <w:t>5.7. Alte cerinte de eligibilitate a proiectului de clarificat urmatorul criteriu:</w:t>
            </w:r>
            <w:r w:rsidR="003610AC">
              <w:rPr>
                <w:bCs/>
              </w:rPr>
              <w:t xml:space="preserve"> </w:t>
            </w:r>
            <w:r>
              <w:rPr>
                <w:bCs/>
              </w:rPr>
              <w:t>”</w:t>
            </w:r>
            <w:r w:rsidRPr="001D4C21">
              <w:rPr>
                <w:bCs/>
              </w:rPr>
              <w:t>Astfel, solicitantul trebuie să depună o cerere de ajutor înainte de demararea lucrărilor la proiectul respectiv și să demonstreze, prin documentația depusă, îndeplinirea unuia sau mai multora dintre următoarele criterii:</w:t>
            </w:r>
          </w:p>
          <w:p w:rsidR="00A448B5" w:rsidRPr="001D4C21" w:rsidRDefault="00A448B5" w:rsidP="00A448B5">
            <w:pPr>
              <w:jc w:val="both"/>
              <w:rPr>
                <w:bCs/>
              </w:rPr>
            </w:pPr>
            <w:r>
              <w:rPr>
                <w:bCs/>
              </w:rPr>
              <w:t xml:space="preserve">- </w:t>
            </w:r>
            <w:r w:rsidRPr="001D4C21">
              <w:rPr>
                <w:bCs/>
              </w:rPr>
              <w:t>creșterea substanțială a domeniului de aplicare a proiectului / activității ca urmare a acordării ajutorului;</w:t>
            </w:r>
          </w:p>
          <w:p w:rsidR="00A448B5" w:rsidRPr="001D4C21" w:rsidRDefault="00A448B5" w:rsidP="00A448B5">
            <w:pPr>
              <w:jc w:val="both"/>
              <w:rPr>
                <w:bCs/>
              </w:rPr>
            </w:pPr>
            <w:r>
              <w:rPr>
                <w:bCs/>
              </w:rPr>
              <w:t xml:space="preserve">- </w:t>
            </w:r>
            <w:r w:rsidRPr="001D4C21">
              <w:rPr>
                <w:bCs/>
              </w:rPr>
              <w:t>creșterea substanțială a valorii totale a costurilor suportate de beneficiar pentru proiect / activitate ca urmare a acordării ajutorului;</w:t>
            </w:r>
          </w:p>
          <w:p w:rsidR="00A448B5" w:rsidRDefault="00A448B5" w:rsidP="00A448B5">
            <w:pPr>
              <w:jc w:val="both"/>
              <w:rPr>
                <w:bCs/>
              </w:rPr>
            </w:pPr>
            <w:r>
              <w:rPr>
                <w:bCs/>
              </w:rPr>
              <w:t xml:space="preserve">- </w:t>
            </w:r>
            <w:r w:rsidRPr="001D4C21">
              <w:rPr>
                <w:bCs/>
              </w:rPr>
              <w:t>creșterea substanțială a ritmului de finalizare a proiectului / activității în cauză .</w:t>
            </w:r>
            <w:r>
              <w:rPr>
                <w:bCs/>
              </w:rPr>
              <w:t>”</w:t>
            </w:r>
          </w:p>
        </w:tc>
        <w:tc>
          <w:tcPr>
            <w:tcW w:w="1134" w:type="dxa"/>
          </w:tcPr>
          <w:p w:rsidR="00A448B5" w:rsidRDefault="00A448B5" w:rsidP="00A448B5">
            <w:pPr>
              <w:rPr>
                <w:bCs/>
              </w:rPr>
            </w:pPr>
            <w:r>
              <w:rPr>
                <w:bCs/>
              </w:rPr>
              <w:t>GS, Pag.53</w:t>
            </w:r>
          </w:p>
        </w:tc>
        <w:tc>
          <w:tcPr>
            <w:tcW w:w="1418" w:type="dxa"/>
          </w:tcPr>
          <w:p w:rsidR="00A448B5" w:rsidRPr="000A152C" w:rsidRDefault="003610AC" w:rsidP="00A448B5">
            <w:pPr>
              <w:rPr>
                <w:b/>
                <w:bCs/>
                <w:highlight w:val="yellow"/>
              </w:rPr>
            </w:pPr>
            <w:r w:rsidRPr="000A152C">
              <w:rPr>
                <w:b/>
                <w:bCs/>
              </w:rPr>
              <w:t>NA</w:t>
            </w:r>
          </w:p>
        </w:tc>
        <w:tc>
          <w:tcPr>
            <w:tcW w:w="3171" w:type="dxa"/>
          </w:tcPr>
          <w:p w:rsidR="00A448B5" w:rsidRDefault="00A448B5" w:rsidP="00A448B5">
            <w:pPr>
              <w:jc w:val="both"/>
              <w:rPr>
                <w:color w:val="000000"/>
                <w:shd w:val="clear" w:color="auto" w:fill="FFFFFF"/>
              </w:rPr>
            </w:pPr>
            <w:r>
              <w:rPr>
                <w:bCs/>
              </w:rPr>
              <w:t xml:space="preserve">In cazul finantarilor care intra sub incidenta ajutorului de stat, pentru contributia la justificarea efectului stimulativ, un solicitant de finantare va demonstra la nivelul cererii de finanțare, </w:t>
            </w:r>
            <w:r>
              <w:rPr>
                <w:color w:val="000000"/>
                <w:shd w:val="clear" w:color="auto" w:fill="FFFFFF"/>
              </w:rPr>
              <w:t>ca finantarea va avea drept rezultat unul sau mai multe dintre următoarele:</w:t>
            </w:r>
          </w:p>
          <w:p w:rsidR="00A448B5" w:rsidRPr="001D4C21" w:rsidRDefault="00A448B5" w:rsidP="00A448B5">
            <w:pPr>
              <w:jc w:val="both"/>
              <w:rPr>
                <w:bCs/>
              </w:rPr>
            </w:pPr>
            <w:r>
              <w:rPr>
                <w:bCs/>
              </w:rPr>
              <w:t xml:space="preserve">- </w:t>
            </w:r>
            <w:r w:rsidRPr="001D4C21">
              <w:rPr>
                <w:bCs/>
              </w:rPr>
              <w:t>creșterea substanțială a domeniului de aplicare a proiectului / activității ca urmare a acordării ajutorului;</w:t>
            </w:r>
          </w:p>
          <w:p w:rsidR="00A448B5" w:rsidRPr="001D4C21" w:rsidRDefault="00A448B5" w:rsidP="00A448B5">
            <w:pPr>
              <w:jc w:val="both"/>
              <w:rPr>
                <w:bCs/>
              </w:rPr>
            </w:pPr>
            <w:r>
              <w:rPr>
                <w:bCs/>
              </w:rPr>
              <w:t xml:space="preserve">- </w:t>
            </w:r>
            <w:r w:rsidRPr="001D4C21">
              <w:rPr>
                <w:bCs/>
              </w:rPr>
              <w:t>creșterea substanțială a valorii totale a costurilor suportate de beneficiar pentru proiect / activitate ca urmare a acordării ajutorului;</w:t>
            </w:r>
          </w:p>
          <w:p w:rsidR="00A448B5" w:rsidRDefault="00A448B5" w:rsidP="00A448B5">
            <w:pPr>
              <w:jc w:val="both"/>
              <w:rPr>
                <w:bCs/>
              </w:rPr>
            </w:pPr>
            <w:r>
              <w:rPr>
                <w:bCs/>
              </w:rPr>
              <w:t xml:space="preserve">- </w:t>
            </w:r>
            <w:r w:rsidRPr="001D4C21">
              <w:rPr>
                <w:bCs/>
              </w:rPr>
              <w:t>creșterea substanțială a ritmului de finalizare a proiectului / activității în cauză .</w:t>
            </w:r>
            <w:r>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E40E18">
              <w:rPr>
                <w:bCs/>
              </w:rPr>
              <w:t>7.1</w:t>
            </w:r>
            <w:r>
              <w:rPr>
                <w:bCs/>
              </w:rPr>
              <w:t>.</w:t>
            </w:r>
            <w:r w:rsidR="00CA52D6">
              <w:rPr>
                <w:bCs/>
              </w:rPr>
              <w:t xml:space="preserve"> </w:t>
            </w:r>
            <w:r w:rsidRPr="00E40E18">
              <w:rPr>
                <w:bCs/>
              </w:rPr>
              <w:t xml:space="preserve">Completarea formularului cererii  </w:t>
            </w:r>
            <w:r>
              <w:rPr>
                <w:bCs/>
              </w:rPr>
              <w:t>- se propune:</w:t>
            </w:r>
          </w:p>
          <w:p w:rsidR="00A448B5" w:rsidRDefault="00A448B5" w:rsidP="00A448B5">
            <w:pPr>
              <w:jc w:val="both"/>
              <w:rPr>
                <w:bCs/>
              </w:rPr>
            </w:pPr>
            <w:r>
              <w:rPr>
                <w:bCs/>
              </w:rPr>
              <w:t>1. Completarea secțiunii cu următorul text: ”</w:t>
            </w:r>
            <w:r w:rsidRPr="00E40E18">
              <w:rPr>
                <w:bCs/>
              </w:rPr>
              <w:t>Notă! Pentru evitarea oricăror neclarități, pentru proiectele fazate din perioada de finanțare 2014-2020 - beneficiari publici și privați care la data intrării în vigoare a acestui Ghid sunt aprobate în mod corespunzător și pentru care există încheiate și în derulare acorduri de finanțare, prevederile acestui Ghid nu se aplică, urmând ca respectivele proiecte să rămână supuse regimului juridic și condițiilor și cerințelor corelative din POIM 2014-2020. Asemenea proiecte vor fi incluse și continuate prin prezentul apel, fără a mai fi necesară depunerea unei noi aplicații pentru acestea conform celor din prezentul Ghid</w:t>
            </w:r>
            <w:r>
              <w:rPr>
                <w:bCs/>
              </w:rPr>
              <w:t>”</w:t>
            </w:r>
          </w:p>
          <w:p w:rsidR="00A448B5" w:rsidRDefault="00A448B5" w:rsidP="00A448B5">
            <w:pPr>
              <w:jc w:val="both"/>
              <w:rPr>
                <w:bCs/>
              </w:rPr>
            </w:pPr>
            <w:r>
              <w:rPr>
                <w:bCs/>
              </w:rPr>
              <w:t xml:space="preserve">2. De clarificat daca in cazul Volulului EIM </w:t>
            </w:r>
            <w:r w:rsidRPr="00E40E18">
              <w:rPr>
                <w:bCs/>
              </w:rPr>
              <w:t>Se transfera arhiva de la Mediu la MTI</w:t>
            </w:r>
            <w:r>
              <w:rPr>
                <w:bCs/>
              </w:rPr>
              <w:t xml:space="preserve">. Sau </w:t>
            </w:r>
            <w:r w:rsidRPr="00E40E18">
              <w:rPr>
                <w:bCs/>
              </w:rPr>
              <w:t xml:space="preserve"> </w:t>
            </w:r>
            <w:r>
              <w:rPr>
                <w:bCs/>
              </w:rPr>
              <w:t xml:space="preserve">poate fi </w:t>
            </w:r>
            <w:r w:rsidRPr="00E40E18">
              <w:rPr>
                <w:bCs/>
              </w:rPr>
              <w:t>prezentatat documentul final.</w:t>
            </w:r>
          </w:p>
          <w:p w:rsidR="00A448B5" w:rsidRDefault="00A448B5" w:rsidP="00A448B5">
            <w:pPr>
              <w:jc w:val="both"/>
              <w:rPr>
                <w:bCs/>
              </w:rPr>
            </w:pPr>
            <w:r>
              <w:rPr>
                <w:bCs/>
              </w:rPr>
              <w:t>3. D</w:t>
            </w:r>
            <w:r w:rsidR="00BA18F8">
              <w:rPr>
                <w:bCs/>
              </w:rPr>
              <w:t>e</w:t>
            </w:r>
            <w:r>
              <w:rPr>
                <w:bCs/>
              </w:rPr>
              <w:t xml:space="preserve"> revizuit paragraful aferent Certifcatului de urbanism, intrucat informatiile nu sunt relevante</w:t>
            </w:r>
          </w:p>
        </w:tc>
        <w:tc>
          <w:tcPr>
            <w:tcW w:w="1134" w:type="dxa"/>
          </w:tcPr>
          <w:p w:rsidR="00A448B5" w:rsidRDefault="00A448B5" w:rsidP="00A448B5">
            <w:pPr>
              <w:rPr>
                <w:bCs/>
              </w:rPr>
            </w:pPr>
            <w:r>
              <w:rPr>
                <w:bCs/>
              </w:rPr>
              <w:t>GS, Pag. 54, 60</w:t>
            </w:r>
          </w:p>
        </w:tc>
        <w:tc>
          <w:tcPr>
            <w:tcW w:w="1418" w:type="dxa"/>
          </w:tcPr>
          <w:p w:rsidR="00A448B5" w:rsidRPr="000A152C" w:rsidRDefault="00CA52D6" w:rsidP="00A448B5">
            <w:pPr>
              <w:rPr>
                <w:b/>
                <w:bCs/>
              </w:rPr>
            </w:pPr>
            <w:r w:rsidRPr="000A152C">
              <w:rPr>
                <w:b/>
                <w:bCs/>
              </w:rPr>
              <w:t>1.</w:t>
            </w:r>
            <w:r w:rsidR="00BA18F8" w:rsidRPr="000A152C">
              <w:rPr>
                <w:b/>
                <w:bCs/>
              </w:rPr>
              <w:t>Respins</w:t>
            </w:r>
            <w:r w:rsidR="00C20394">
              <w:rPr>
                <w:b/>
                <w:bCs/>
              </w:rPr>
              <w:t>ă</w:t>
            </w:r>
          </w:p>
          <w:p w:rsidR="00CA52D6" w:rsidRDefault="00987928" w:rsidP="00A448B5">
            <w:pPr>
              <w:rPr>
                <w:b/>
                <w:bCs/>
              </w:rPr>
            </w:pPr>
            <w:r>
              <w:rPr>
                <w:b/>
                <w:bCs/>
              </w:rPr>
              <w:t>2</w:t>
            </w:r>
            <w:r w:rsidR="00CA52D6" w:rsidRPr="000A152C">
              <w:rPr>
                <w:b/>
                <w:bCs/>
              </w:rPr>
              <w:t>.NA</w:t>
            </w:r>
          </w:p>
          <w:p w:rsidR="00987928" w:rsidRPr="000A152C" w:rsidRDefault="00987928" w:rsidP="00A448B5">
            <w:pPr>
              <w:rPr>
                <w:b/>
                <w:bCs/>
              </w:rPr>
            </w:pPr>
            <w:r>
              <w:rPr>
                <w:b/>
                <w:bCs/>
              </w:rPr>
              <w:t>3.Acceptată</w:t>
            </w:r>
          </w:p>
        </w:tc>
        <w:tc>
          <w:tcPr>
            <w:tcW w:w="3171" w:type="dxa"/>
          </w:tcPr>
          <w:p w:rsidR="00A448B5" w:rsidRPr="00CA52D6" w:rsidRDefault="00BA18F8" w:rsidP="00A448B5">
            <w:pPr>
              <w:jc w:val="both"/>
              <w:rPr>
                <w:bCs/>
              </w:rPr>
            </w:pPr>
            <w:r w:rsidRPr="00CA52D6">
              <w:rPr>
                <w:bCs/>
              </w:rPr>
              <w:t>1.Se aplica regimul proiecteleor fazate p</w:t>
            </w:r>
            <w:r w:rsidR="00CA52D6">
              <w:rPr>
                <w:bCs/>
              </w:rPr>
              <w:t>entru</w:t>
            </w:r>
            <w:r w:rsidRPr="00CA52D6">
              <w:rPr>
                <w:bCs/>
              </w:rPr>
              <w:t xml:space="preserve"> faza a </w:t>
            </w:r>
            <w:r w:rsidR="00CA52D6">
              <w:rPr>
                <w:bCs/>
              </w:rPr>
              <w:t>II</w:t>
            </w:r>
            <w:r w:rsidR="00987928">
              <w:rPr>
                <w:bCs/>
              </w:rPr>
              <w:t>-</w:t>
            </w:r>
            <w:r w:rsidRPr="00CA52D6">
              <w:rPr>
                <w:bCs/>
              </w:rPr>
              <w:t>a</w:t>
            </w:r>
            <w:r w:rsidR="00CA52D6" w:rsidRPr="00CA52D6">
              <w:rPr>
                <w:bCs/>
              </w:rPr>
              <w:t>:</w:t>
            </w:r>
            <w:r w:rsidRPr="00CA52D6">
              <w:rPr>
                <w:bCs/>
              </w:rPr>
              <w:t xml:space="preserve"> </w:t>
            </w:r>
            <w:r w:rsidR="00CA52D6" w:rsidRPr="00CA52D6">
              <w:rPr>
                <w:bCs/>
              </w:rPr>
              <w:t xml:space="preserve">aplicatiile de finantare </w:t>
            </w:r>
            <w:r w:rsidRPr="00CA52D6">
              <w:rPr>
                <w:bCs/>
              </w:rPr>
              <w:t>se v</w:t>
            </w:r>
            <w:r w:rsidR="00CA52D6" w:rsidRPr="00CA52D6">
              <w:rPr>
                <w:bCs/>
              </w:rPr>
              <w:t>or</w:t>
            </w:r>
            <w:r w:rsidRPr="00CA52D6">
              <w:rPr>
                <w:bCs/>
              </w:rPr>
              <w:t xml:space="preserve"> depune in sistemul informatic SMIS2021</w:t>
            </w:r>
          </w:p>
          <w:p w:rsidR="00BA18F8" w:rsidRPr="00CA52D6" w:rsidRDefault="00BA18F8" w:rsidP="00A448B5">
            <w:pPr>
              <w:jc w:val="both"/>
              <w:rPr>
                <w:bCs/>
              </w:rPr>
            </w:pPr>
          </w:p>
          <w:p w:rsidR="00BA18F8" w:rsidRPr="00CA52D6" w:rsidRDefault="00BA18F8" w:rsidP="00A448B5">
            <w:pPr>
              <w:jc w:val="both"/>
              <w:rPr>
                <w:bCs/>
              </w:rPr>
            </w:pPr>
            <w:r w:rsidRPr="00CA52D6">
              <w:rPr>
                <w:bCs/>
              </w:rPr>
              <w:t>2.</w:t>
            </w:r>
            <w:r w:rsidR="00C20394">
              <w:rPr>
                <w:bCs/>
              </w:rPr>
              <w:t xml:space="preserve"> </w:t>
            </w:r>
            <w:r w:rsidRPr="00CA52D6">
              <w:rPr>
                <w:bCs/>
              </w:rPr>
              <w:t>Pana la asigurarea interopetrabilitatii sistemelor, documentatia va fi trans</w:t>
            </w:r>
            <w:r w:rsidR="00C20394">
              <w:rPr>
                <w:bCs/>
              </w:rPr>
              <w:t>m</w:t>
            </w:r>
            <w:r w:rsidRPr="00CA52D6">
              <w:rPr>
                <w:bCs/>
              </w:rPr>
              <w:t xml:space="preserve">isa in sistemul </w:t>
            </w:r>
            <w:r w:rsidR="00CA52D6">
              <w:rPr>
                <w:bCs/>
              </w:rPr>
              <w:t>inf</w:t>
            </w:r>
            <w:r w:rsidRPr="00CA52D6">
              <w:rPr>
                <w:bCs/>
              </w:rPr>
              <w:t xml:space="preserve">ormatic </w:t>
            </w:r>
            <w:r w:rsidR="00CA52D6">
              <w:rPr>
                <w:bCs/>
              </w:rPr>
              <w:t>SMIS</w:t>
            </w:r>
            <w:r w:rsidRPr="00CA52D6">
              <w:rPr>
                <w:bCs/>
              </w:rPr>
              <w:t xml:space="preserve"> 2021</w:t>
            </w:r>
          </w:p>
          <w:p w:rsidR="00BA18F8" w:rsidRPr="00CA52D6" w:rsidRDefault="00BA18F8" w:rsidP="00A448B5">
            <w:pPr>
              <w:jc w:val="both"/>
              <w:rPr>
                <w:bCs/>
              </w:rPr>
            </w:pPr>
          </w:p>
          <w:p w:rsidR="00BA18F8" w:rsidRPr="00CA52D6" w:rsidRDefault="00BA18F8" w:rsidP="00A448B5">
            <w:pPr>
              <w:jc w:val="both"/>
              <w:rPr>
                <w:bCs/>
              </w:rPr>
            </w:pPr>
            <w:r w:rsidRPr="00CA52D6">
              <w:rPr>
                <w:bCs/>
              </w:rPr>
              <w:t xml:space="preserve">3. </w:t>
            </w:r>
            <w:r w:rsidR="00BB5086">
              <w:rPr>
                <w:bCs/>
              </w:rPr>
              <w:t>Eroare materială, secțiunea se va revizui</w:t>
            </w:r>
            <w:r w:rsidR="00E836C3" w:rsidRPr="00CA52D6">
              <w:rPr>
                <w:bCs/>
              </w:rPr>
              <w:t xml:space="preserve">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C70A7D">
              <w:rPr>
                <w:bCs/>
              </w:rPr>
              <w:t>7.3</w:t>
            </w:r>
            <w:r w:rsidRPr="00C70A7D">
              <w:rPr>
                <w:bCs/>
              </w:rPr>
              <w:tab/>
              <w:t>Metodologia de justificare și detaliere a bugetului cererii de finanțare</w:t>
            </w:r>
            <w:r>
              <w:rPr>
                <w:bCs/>
              </w:rPr>
              <w:t>:</w:t>
            </w:r>
          </w:p>
          <w:p w:rsidR="00A448B5" w:rsidRDefault="00A448B5" w:rsidP="00A448B5">
            <w:pPr>
              <w:jc w:val="both"/>
              <w:rPr>
                <w:bCs/>
              </w:rPr>
            </w:pPr>
            <w:r>
              <w:rPr>
                <w:bCs/>
              </w:rPr>
              <w:t>1. De clarificat standardele de cost la care se face referire in paragraful:</w:t>
            </w:r>
            <w:r w:rsidR="006D5D9D">
              <w:rPr>
                <w:bCs/>
              </w:rPr>
              <w:t xml:space="preserve"> </w:t>
            </w:r>
            <w:r>
              <w:rPr>
                <w:bCs/>
              </w:rPr>
              <w:t>”</w:t>
            </w:r>
            <w:r w:rsidRPr="00C70A7D">
              <w:rPr>
                <w:bCs/>
              </w:rPr>
              <w:t xml:space="preserve">Pentru fundamentarea stabilirii costului proiectului solicitantul va anexa la depunerea cererii de finanțare  documente justificative pentru fiecare tip de cost (contracte similare / oferte de preţ etc.) sau referirea la </w:t>
            </w:r>
            <w:r w:rsidRPr="00C70A7D">
              <w:rPr>
                <w:b/>
              </w:rPr>
              <w:t>standardele de cost existente.”</w:t>
            </w:r>
            <w:r>
              <w:rPr>
                <w:bCs/>
              </w:rPr>
              <w:t xml:space="preserve">  Intrucat n</w:t>
            </w:r>
            <w:r w:rsidRPr="00C70A7D">
              <w:rPr>
                <w:bCs/>
              </w:rPr>
              <w:t>u exista standarde de cost</w:t>
            </w:r>
            <w:r>
              <w:rPr>
                <w:bCs/>
              </w:rPr>
              <w:t>,</w:t>
            </w:r>
            <w:r w:rsidRPr="00C70A7D">
              <w:rPr>
                <w:bCs/>
              </w:rPr>
              <w:t xml:space="preserve"> </w:t>
            </w:r>
            <w:r>
              <w:rPr>
                <w:bCs/>
              </w:rPr>
              <w:t>l</w:t>
            </w:r>
            <w:r w:rsidRPr="00C70A7D">
              <w:rPr>
                <w:bCs/>
              </w:rPr>
              <w:t xml:space="preserve">ucrarile de infrastructura nu pot fi identice ( contracte similare)....Pentru servicii se solicita oferte inainte de depunere proiecte... ? </w:t>
            </w:r>
          </w:p>
          <w:p w:rsidR="00A448B5" w:rsidRDefault="00A448B5" w:rsidP="00A448B5">
            <w:pPr>
              <w:jc w:val="both"/>
            </w:pPr>
            <w:r>
              <w:rPr>
                <w:bCs/>
              </w:rPr>
              <w:t>2.Propunere de eliminare paragraf:”</w:t>
            </w:r>
            <w:r>
              <w:t xml:space="preserve"> </w:t>
            </w:r>
            <w:r w:rsidRPr="000D2C3C">
              <w:t>Bugetul cererii de finanțare va fi corelat cu informațiile cuprinse în cadrul devizelor aferente celei mai recente documentații anexate la cererea de finanțare: contract de furnizare încheiat, etc.</w:t>
            </w:r>
            <w:r>
              <w:t>”</w:t>
            </w:r>
          </w:p>
          <w:p w:rsidR="00A448B5" w:rsidRPr="000D2C3C" w:rsidRDefault="00A448B5" w:rsidP="00A448B5">
            <w:pPr>
              <w:jc w:val="both"/>
              <w:rPr>
                <w:bCs/>
              </w:rPr>
            </w:pPr>
            <w:r>
              <w:rPr>
                <w:bCs/>
              </w:rPr>
              <w:t>Intrucat p</w:t>
            </w:r>
            <w:r w:rsidRPr="000D2C3C">
              <w:rPr>
                <w:bCs/>
              </w:rPr>
              <w:t>roiectele nu pot fi demarate decit in conditiile ghidului... Conditiile sunt restrictive si nu pot fi indeplinirte.</w:t>
            </w:r>
            <w:r>
              <w:rPr>
                <w:bCs/>
              </w:rPr>
              <w:t xml:space="preserve"> </w:t>
            </w:r>
            <w:r w:rsidRPr="000D2C3C">
              <w:rPr>
                <w:bCs/>
              </w:rPr>
              <w:t>Beneficiarii pot demara un singur proiect /sau mai multe priecte care nu sunt identice...</w:t>
            </w:r>
          </w:p>
          <w:p w:rsidR="00A448B5" w:rsidRPr="000D2C3C" w:rsidRDefault="00A448B5" w:rsidP="00A448B5">
            <w:pPr>
              <w:jc w:val="both"/>
              <w:rPr>
                <w:bCs/>
              </w:rPr>
            </w:pPr>
          </w:p>
          <w:p w:rsidR="00A448B5" w:rsidRDefault="00A448B5" w:rsidP="00A448B5">
            <w:pPr>
              <w:jc w:val="both"/>
              <w:rPr>
                <w:bCs/>
              </w:rPr>
            </w:pPr>
            <w:r w:rsidRPr="000D2C3C">
              <w:rPr>
                <w:bCs/>
              </w:rPr>
              <w:t>Referirea la prevederile OUG 66/2011 este acoperitoare intentiei de fi verificate ante.</w:t>
            </w:r>
          </w:p>
          <w:p w:rsidR="00A448B5" w:rsidRDefault="00A448B5" w:rsidP="00A448B5">
            <w:pPr>
              <w:jc w:val="both"/>
              <w:rPr>
                <w:bCs/>
              </w:rPr>
            </w:pPr>
          </w:p>
          <w:p w:rsidR="00A448B5" w:rsidRPr="006F54D1" w:rsidRDefault="00A448B5" w:rsidP="00A448B5">
            <w:pPr>
              <w:jc w:val="both"/>
              <w:rPr>
                <w:bCs/>
              </w:rPr>
            </w:pPr>
            <w:r>
              <w:rPr>
                <w:bCs/>
              </w:rPr>
              <w:t>3.</w:t>
            </w:r>
            <w:r w:rsidRPr="006F54D1">
              <w:rPr>
                <w:bCs/>
              </w:rPr>
              <w:t xml:space="preserve"> Referitor la mentiunea din ghid: ”Cursul valutar va calcula bugetul proiectului este cursul inforeuro din luna lansării apelului  de proiecte”</w:t>
            </w:r>
            <w:r>
              <w:rPr>
                <w:bCs/>
              </w:rPr>
              <w:t>,</w:t>
            </w:r>
            <w:r>
              <w:t xml:space="preserve"> </w:t>
            </w:r>
            <w:r>
              <w:rPr>
                <w:bCs/>
              </w:rPr>
              <w:t>se propune</w:t>
            </w:r>
            <w:r w:rsidRPr="006F54D1">
              <w:rPr>
                <w:bCs/>
              </w:rPr>
              <w:t xml:space="preserve"> </w:t>
            </w:r>
            <w:r>
              <w:rPr>
                <w:bCs/>
              </w:rPr>
              <w:t xml:space="preserve">analizarea </w:t>
            </w:r>
            <w:r w:rsidRPr="006F54D1">
              <w:rPr>
                <w:bCs/>
              </w:rPr>
              <w:t>prevederi</w:t>
            </w:r>
            <w:r>
              <w:rPr>
                <w:bCs/>
              </w:rPr>
              <w:t>lor</w:t>
            </w:r>
            <w:r w:rsidRPr="006F54D1">
              <w:rPr>
                <w:bCs/>
              </w:rPr>
              <w:t xml:space="preserve"> legale... Daca depunerea este continua si conform prognozei actuale cursul valutar este in crestere/ My S</w:t>
            </w:r>
            <w:r w:rsidR="00AA6A89">
              <w:rPr>
                <w:bCs/>
              </w:rPr>
              <w:t>MIS</w:t>
            </w:r>
            <w:r w:rsidRPr="006F54D1">
              <w:rPr>
                <w:bCs/>
              </w:rPr>
              <w:t xml:space="preserve"> este in lei ...beneficiarii care vor depune proiecte mai tirziu vor atrage mai putin euro.</w:t>
            </w:r>
          </w:p>
          <w:p w:rsidR="00A448B5" w:rsidRPr="00E40E18" w:rsidRDefault="00A448B5" w:rsidP="00A448B5">
            <w:pPr>
              <w:jc w:val="both"/>
              <w:rPr>
                <w:bCs/>
              </w:rPr>
            </w:pPr>
            <w:r w:rsidRPr="006F54D1">
              <w:rPr>
                <w:bCs/>
              </w:rPr>
              <w:t>De clarificat si cu OI- plati si decontare cu CE</w:t>
            </w:r>
            <w:r>
              <w:rPr>
                <w:bCs/>
              </w:rPr>
              <w:t>.</w:t>
            </w:r>
          </w:p>
        </w:tc>
        <w:tc>
          <w:tcPr>
            <w:tcW w:w="1134" w:type="dxa"/>
          </w:tcPr>
          <w:p w:rsidR="00A448B5" w:rsidRPr="004B6903" w:rsidRDefault="00A448B5" w:rsidP="00A448B5">
            <w:pPr>
              <w:rPr>
                <w:bCs/>
              </w:rPr>
            </w:pPr>
            <w:r w:rsidRPr="004B6903">
              <w:rPr>
                <w:bCs/>
              </w:rPr>
              <w:t>GS, Pag.61-62</w:t>
            </w:r>
          </w:p>
        </w:tc>
        <w:tc>
          <w:tcPr>
            <w:tcW w:w="1418" w:type="dxa"/>
          </w:tcPr>
          <w:p w:rsidR="00A448B5" w:rsidRPr="000A152C" w:rsidRDefault="004B6903" w:rsidP="00A448B5">
            <w:pPr>
              <w:rPr>
                <w:b/>
                <w:bCs/>
              </w:rPr>
            </w:pPr>
            <w:r w:rsidRPr="000A152C">
              <w:rPr>
                <w:b/>
                <w:bCs/>
              </w:rPr>
              <w:t>1.NA</w:t>
            </w:r>
          </w:p>
          <w:p w:rsidR="004B6903" w:rsidRPr="000A152C" w:rsidRDefault="004B6903" w:rsidP="00A448B5">
            <w:pPr>
              <w:rPr>
                <w:b/>
                <w:bCs/>
              </w:rPr>
            </w:pPr>
            <w:r w:rsidRPr="000A152C">
              <w:rPr>
                <w:b/>
                <w:bCs/>
              </w:rPr>
              <w:t xml:space="preserve">2.Respinsă </w:t>
            </w:r>
          </w:p>
          <w:p w:rsidR="00FE0A13" w:rsidRPr="000A152C" w:rsidRDefault="00FE0A13" w:rsidP="00A448B5">
            <w:pPr>
              <w:rPr>
                <w:b/>
                <w:bCs/>
              </w:rPr>
            </w:pPr>
            <w:r w:rsidRPr="007024F0">
              <w:rPr>
                <w:b/>
                <w:bCs/>
              </w:rPr>
              <w:t>3.</w:t>
            </w:r>
            <w:r w:rsidR="007024F0" w:rsidRPr="007024F0">
              <w:rPr>
                <w:b/>
                <w:bCs/>
              </w:rPr>
              <w:t xml:space="preserve"> Acceptată</w:t>
            </w:r>
          </w:p>
        </w:tc>
        <w:tc>
          <w:tcPr>
            <w:tcW w:w="3171" w:type="dxa"/>
          </w:tcPr>
          <w:p w:rsidR="00A448B5" w:rsidRPr="00AA4307" w:rsidRDefault="006D5D9D" w:rsidP="00A448B5">
            <w:pPr>
              <w:jc w:val="both"/>
              <w:rPr>
                <w:bCs/>
              </w:rPr>
            </w:pPr>
            <w:r w:rsidRPr="00AA4307">
              <w:rPr>
                <w:bCs/>
              </w:rPr>
              <w:t>1.Prevederea se aplica dupa caz, avand in ved</w:t>
            </w:r>
            <w:r w:rsidR="00AA6A89">
              <w:rPr>
                <w:bCs/>
              </w:rPr>
              <w:t>e</w:t>
            </w:r>
            <w:r w:rsidRPr="00AA4307">
              <w:rPr>
                <w:bCs/>
              </w:rPr>
              <w:t>re ca este utiliza</w:t>
            </w:r>
            <w:r w:rsidR="00AA6A89">
              <w:rPr>
                <w:bCs/>
              </w:rPr>
              <w:t>t ”</w:t>
            </w:r>
            <w:r w:rsidRPr="00AA4307">
              <w:rPr>
                <w:bCs/>
              </w:rPr>
              <w:t>sau</w:t>
            </w:r>
            <w:r w:rsidR="00AA6A89">
              <w:rPr>
                <w:bCs/>
              </w:rPr>
              <w:t>”.</w:t>
            </w:r>
          </w:p>
          <w:p w:rsidR="006D5D9D" w:rsidRPr="00AA4307" w:rsidRDefault="006D5D9D" w:rsidP="00A448B5">
            <w:pPr>
              <w:jc w:val="both"/>
              <w:rPr>
                <w:bCs/>
              </w:rPr>
            </w:pPr>
            <w:r w:rsidRPr="00AA4307">
              <w:rPr>
                <w:bCs/>
              </w:rPr>
              <w:t>2. Bugetul se va corela c</w:t>
            </w:r>
            <w:r w:rsidR="00AA4307">
              <w:rPr>
                <w:bCs/>
              </w:rPr>
              <w:t>onform</w:t>
            </w:r>
            <w:r w:rsidRPr="00AA4307">
              <w:rPr>
                <w:bCs/>
              </w:rPr>
              <w:t xml:space="preserve"> anexei </w:t>
            </w:r>
            <w:r w:rsidRPr="00AA4307">
              <w:rPr>
                <w:bCs/>
                <w:i/>
                <w:iCs/>
              </w:rPr>
              <w:t>Matrice corelare la ghid,</w:t>
            </w:r>
            <w:r w:rsidRPr="00AA4307">
              <w:rPr>
                <w:bCs/>
              </w:rPr>
              <w:t xml:space="preserve"> doc</w:t>
            </w:r>
            <w:r w:rsidR="00AA4307">
              <w:rPr>
                <w:bCs/>
              </w:rPr>
              <w:t>ument</w:t>
            </w:r>
            <w:r w:rsidRPr="00AA4307">
              <w:rPr>
                <w:bCs/>
              </w:rPr>
              <w:t xml:space="preserve"> standardizat</w:t>
            </w:r>
            <w:r w:rsidR="00AA4307">
              <w:rPr>
                <w:bCs/>
              </w:rPr>
              <w:t>,</w:t>
            </w:r>
            <w:r w:rsidRPr="00AA4307">
              <w:rPr>
                <w:bCs/>
              </w:rPr>
              <w:t xml:space="preserve"> aprobat prin </w:t>
            </w:r>
            <w:r w:rsidR="00AA4307">
              <w:rPr>
                <w:bCs/>
                <w:i/>
                <w:iCs/>
              </w:rPr>
              <w:t>O</w:t>
            </w:r>
            <w:r w:rsidRPr="00AA4307">
              <w:rPr>
                <w:bCs/>
                <w:i/>
                <w:iCs/>
              </w:rPr>
              <w:t>rdin</w:t>
            </w:r>
            <w:r w:rsidR="00AA4307" w:rsidRPr="00AA4307">
              <w:rPr>
                <w:bCs/>
                <w:i/>
                <w:iCs/>
              </w:rPr>
              <w:t>ul</w:t>
            </w:r>
            <w:r w:rsidRPr="00AA4307">
              <w:rPr>
                <w:bCs/>
                <w:i/>
                <w:iCs/>
              </w:rPr>
              <w:t xml:space="preserve"> MIP</w:t>
            </w:r>
            <w:r w:rsidR="00AA4307" w:rsidRPr="00AA4307">
              <w:rPr>
                <w:bCs/>
                <w:i/>
                <w:iCs/>
              </w:rPr>
              <w:t xml:space="preserve">E nr. </w:t>
            </w:r>
            <w:r w:rsidR="00AA4307" w:rsidRPr="00AA4307">
              <w:rPr>
                <w:i/>
                <w:iCs/>
              </w:rPr>
              <w:t>2.370/2023 pentru aprobarea matricei de corelare prevăzute la </w:t>
            </w:r>
            <w:hyperlink r:id="rId10" w:history="1">
              <w:r w:rsidR="00AA4307" w:rsidRPr="00AA4307">
                <w:rPr>
                  <w:i/>
                  <w:iCs/>
                </w:rPr>
                <w:t>art. 7 alin. (3) din Ordonanța de urgență a Guvernului nr. 23/2023</w:t>
              </w:r>
            </w:hyperlink>
            <w:r w:rsidR="00AA4307" w:rsidRPr="00AA4307">
              <w:rPr>
                <w:i/>
                <w:iCs/>
              </w:rPr>
              <w:t> privind instituirea unor măsuri de simplificare și digitalizare pentru gestionarea fondurilor europene aferente Politicii de coeziune 2021-2027</w:t>
            </w:r>
          </w:p>
          <w:p w:rsidR="006D5D9D" w:rsidRPr="00AA4307" w:rsidRDefault="006D5D9D" w:rsidP="00A448B5">
            <w:pPr>
              <w:jc w:val="both"/>
              <w:rPr>
                <w:bCs/>
              </w:rPr>
            </w:pPr>
          </w:p>
          <w:p w:rsidR="006D5D9D" w:rsidRPr="00AA4307" w:rsidRDefault="006D5D9D" w:rsidP="00A448B5">
            <w:pPr>
              <w:jc w:val="both"/>
              <w:rPr>
                <w:bCs/>
                <w:color w:val="FF0000"/>
              </w:rPr>
            </w:pPr>
            <w:r w:rsidRPr="007024F0">
              <w:rPr>
                <w:bCs/>
              </w:rPr>
              <w:t xml:space="preserve">3. </w:t>
            </w:r>
            <w:r w:rsidR="007024F0" w:rsidRPr="007024F0">
              <w:rPr>
                <w:bCs/>
              </w:rPr>
              <w:t>s</w:t>
            </w:r>
            <w:r w:rsidR="007024F0">
              <w:rPr>
                <w:bCs/>
              </w:rPr>
              <w:t>ecțiunea se va revizui.</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E40E18" w:rsidRDefault="00A448B5" w:rsidP="00A448B5">
            <w:pPr>
              <w:jc w:val="both"/>
              <w:rPr>
                <w:bCs/>
              </w:rPr>
            </w:pPr>
            <w:r>
              <w:rPr>
                <w:bCs/>
              </w:rPr>
              <w:t>7.4.</w:t>
            </w:r>
            <w:r w:rsidR="00AA6A89">
              <w:rPr>
                <w:bCs/>
              </w:rPr>
              <w:t xml:space="preserve"> </w:t>
            </w:r>
            <w:r w:rsidRPr="006F54D1">
              <w:rPr>
                <w:bCs/>
              </w:rPr>
              <w:t>Anexe și documente obligatorii la depunerea cererii</w:t>
            </w:r>
            <w:r>
              <w:rPr>
                <w:bCs/>
              </w:rPr>
              <w:br/>
            </w:r>
            <w:r w:rsidRPr="006F54D1">
              <w:rPr>
                <w:bCs/>
              </w:rPr>
              <w:t xml:space="preserve"> </w:t>
            </w:r>
            <w:r>
              <w:rPr>
                <w:bCs/>
              </w:rPr>
              <w:t>De analizat și corelat cu prevederile secțiunii 7.3 referitoare la intocmirea bugetului</w:t>
            </w:r>
          </w:p>
        </w:tc>
        <w:tc>
          <w:tcPr>
            <w:tcW w:w="1134" w:type="dxa"/>
          </w:tcPr>
          <w:p w:rsidR="00A448B5" w:rsidRDefault="00A448B5" w:rsidP="00A448B5">
            <w:pPr>
              <w:rPr>
                <w:bCs/>
              </w:rPr>
            </w:pPr>
            <w:r>
              <w:rPr>
                <w:bCs/>
              </w:rPr>
              <w:t>GS, Pag.63</w:t>
            </w:r>
          </w:p>
        </w:tc>
        <w:tc>
          <w:tcPr>
            <w:tcW w:w="1418" w:type="dxa"/>
          </w:tcPr>
          <w:p w:rsidR="00A448B5" w:rsidRPr="000A152C" w:rsidRDefault="00FE0A13" w:rsidP="00A448B5">
            <w:pPr>
              <w:rPr>
                <w:b/>
                <w:bCs/>
                <w:highlight w:val="yellow"/>
              </w:rPr>
            </w:pPr>
            <w:r w:rsidRPr="000A152C">
              <w:rPr>
                <w:b/>
                <w:bCs/>
              </w:rPr>
              <w:t>NA</w:t>
            </w:r>
          </w:p>
        </w:tc>
        <w:tc>
          <w:tcPr>
            <w:tcW w:w="3171" w:type="dxa"/>
          </w:tcPr>
          <w:p w:rsidR="00A448B5" w:rsidRDefault="00FE0A13" w:rsidP="00A448B5">
            <w:pPr>
              <w:jc w:val="both"/>
              <w:rPr>
                <w:bCs/>
              </w:rPr>
            </w:pPr>
            <w:r w:rsidRPr="00FE0A13">
              <w:rPr>
                <w:bCs/>
              </w:rPr>
              <w:t xml:space="preserve">Bugetul se va corela conform anexei Matrice corelare la ghid, document standardizat, aprobat prin </w:t>
            </w:r>
            <w:r w:rsidRPr="00AA6A89">
              <w:rPr>
                <w:bCs/>
                <w:i/>
                <w:iCs/>
              </w:rPr>
              <w:t>Ordinul MIPE nr. 2.370/2023 pentru aprobarea matricei de corelare prevăzute la art. 7 alin. (3) din Ordonanța de urgență a Guvernului nr. 23/2023 privind instituirea unor măsuri de simplificare și digitalizare pentru gestionarea fondurilor europene aferente Politicii de coeziune 2021-2027</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Pr>
                <w:bCs/>
              </w:rPr>
              <w:t>7.6.</w:t>
            </w:r>
            <w:r>
              <w:t xml:space="preserve"> </w:t>
            </w:r>
            <w:r w:rsidRPr="00C32EF6">
              <w:rPr>
                <w:bCs/>
              </w:rPr>
              <w:t>7.6</w:t>
            </w:r>
            <w:r w:rsidRPr="00C32EF6">
              <w:rPr>
                <w:bCs/>
              </w:rPr>
              <w:tab/>
              <w:t>Anexele și documente obligatorii la momentul contractării</w:t>
            </w:r>
          </w:p>
          <w:p w:rsidR="00A448B5" w:rsidRDefault="00A448B5" w:rsidP="00A448B5">
            <w:pPr>
              <w:jc w:val="both"/>
              <w:rPr>
                <w:bCs/>
              </w:rPr>
            </w:pPr>
            <w:r>
              <w:rPr>
                <w:bCs/>
              </w:rPr>
              <w:t>1. De completat cerinta nr.7 astfel: ”</w:t>
            </w:r>
            <w:r w:rsidRPr="00C32EF6">
              <w:rPr>
                <w:bCs/>
              </w:rPr>
              <w:t>Fila buget/documente care atestă capacitatea financiară de a suporta cheltuielile neeligibile ale  proiectului.</w:t>
            </w:r>
            <w:r>
              <w:rPr>
                <w:bCs/>
              </w:rPr>
              <w:t>”</w:t>
            </w:r>
          </w:p>
          <w:p w:rsidR="00A448B5" w:rsidRDefault="00A448B5" w:rsidP="00A448B5">
            <w:pPr>
              <w:jc w:val="both"/>
              <w:rPr>
                <w:bCs/>
              </w:rPr>
            </w:pPr>
          </w:p>
          <w:p w:rsidR="00A448B5" w:rsidRDefault="00A448B5" w:rsidP="00A448B5">
            <w:pPr>
              <w:jc w:val="both"/>
              <w:rPr>
                <w:bCs/>
              </w:rPr>
            </w:pPr>
            <w:r>
              <w:rPr>
                <w:bCs/>
              </w:rPr>
              <w:t xml:space="preserve">2.De clarificat/corelat cerinta nr.11 referitoare la bilantul contabil (unde se mentioneaza 3 ani) cu  cerinta prevazuta la </w:t>
            </w:r>
            <w:r w:rsidRPr="00835A36">
              <w:rPr>
                <w:bCs/>
              </w:rPr>
              <w:t>5.1.1</w:t>
            </w:r>
            <w:r>
              <w:rPr>
                <w:bCs/>
              </w:rPr>
              <w:t>.</w:t>
            </w:r>
            <w:r w:rsidRPr="00835A36">
              <w:rPr>
                <w:bCs/>
              </w:rPr>
              <w:t>Cerințe privind eligibilitatea solicitanților și partenerilor</w:t>
            </w:r>
            <w:r>
              <w:rPr>
                <w:bCs/>
              </w:rPr>
              <w:t>, unde se mentioneaza de 2 ani.De corelat cu celelalte prevederi unde se se fac referiri la bilantul contabil</w:t>
            </w:r>
          </w:p>
          <w:p w:rsidR="00A448B5" w:rsidRPr="00E40E18" w:rsidRDefault="00A448B5" w:rsidP="00A448B5">
            <w:pPr>
              <w:jc w:val="both"/>
              <w:rPr>
                <w:bCs/>
              </w:rPr>
            </w:pPr>
            <w:r>
              <w:rPr>
                <w:bCs/>
              </w:rPr>
              <w:t>3. Propunere de completat cerinta 14 cu ”</w:t>
            </w:r>
            <w:r w:rsidRPr="00233907">
              <w:rPr>
                <w:bCs/>
              </w:rPr>
              <w:t>Contractul de proprietate asupra terenului pe care se implementeaza investitia.</w:t>
            </w:r>
            <w:r>
              <w:rPr>
                <w:bCs/>
              </w:rPr>
              <w:t>”, avand in vedere propunerea de mai sus referitoare la proprietate.</w:t>
            </w:r>
          </w:p>
        </w:tc>
        <w:tc>
          <w:tcPr>
            <w:tcW w:w="1134" w:type="dxa"/>
          </w:tcPr>
          <w:p w:rsidR="00A448B5" w:rsidRDefault="00A448B5" w:rsidP="00A448B5">
            <w:pPr>
              <w:rPr>
                <w:bCs/>
              </w:rPr>
            </w:pPr>
            <w:r>
              <w:rPr>
                <w:bCs/>
              </w:rPr>
              <w:t>GS, Pag.67</w:t>
            </w:r>
          </w:p>
        </w:tc>
        <w:tc>
          <w:tcPr>
            <w:tcW w:w="1418" w:type="dxa"/>
          </w:tcPr>
          <w:p w:rsidR="00A448B5" w:rsidRPr="000A152C" w:rsidRDefault="00EB4661" w:rsidP="00A448B5">
            <w:pPr>
              <w:rPr>
                <w:b/>
                <w:bCs/>
              </w:rPr>
            </w:pPr>
            <w:r w:rsidRPr="000A152C">
              <w:rPr>
                <w:b/>
                <w:bCs/>
              </w:rPr>
              <w:t>1.</w:t>
            </w:r>
            <w:r w:rsidR="00A448B5" w:rsidRPr="000A152C">
              <w:rPr>
                <w:b/>
                <w:bCs/>
              </w:rPr>
              <w:t xml:space="preserve">Respinsă </w:t>
            </w:r>
          </w:p>
          <w:p w:rsidR="00EB4661" w:rsidRPr="000A152C" w:rsidRDefault="00EB4661" w:rsidP="00A448B5">
            <w:pPr>
              <w:rPr>
                <w:b/>
                <w:bCs/>
              </w:rPr>
            </w:pPr>
            <w:r w:rsidRPr="000A152C">
              <w:rPr>
                <w:b/>
                <w:bCs/>
              </w:rPr>
              <w:t>2.NA</w:t>
            </w:r>
          </w:p>
          <w:p w:rsidR="008D6935" w:rsidRPr="000A152C" w:rsidRDefault="008D6935" w:rsidP="00A448B5">
            <w:pPr>
              <w:rPr>
                <w:b/>
                <w:bCs/>
                <w:highlight w:val="yellow"/>
              </w:rPr>
            </w:pPr>
            <w:r w:rsidRPr="000A152C">
              <w:rPr>
                <w:b/>
                <w:bCs/>
              </w:rPr>
              <w:t xml:space="preserve">3. Acceptată </w:t>
            </w:r>
          </w:p>
        </w:tc>
        <w:tc>
          <w:tcPr>
            <w:tcW w:w="3171" w:type="dxa"/>
          </w:tcPr>
          <w:p w:rsidR="00C143B2" w:rsidRDefault="00A448B5" w:rsidP="00A448B5">
            <w:pPr>
              <w:jc w:val="both"/>
              <w:rPr>
                <w:bCs/>
              </w:rPr>
            </w:pPr>
            <w:r>
              <w:rPr>
                <w:bCs/>
              </w:rPr>
              <w:t>1.Solicitantul trebuie sa fac</w:t>
            </w:r>
            <w:r w:rsidR="00AA6A89">
              <w:rPr>
                <w:bCs/>
              </w:rPr>
              <w:t>a</w:t>
            </w:r>
            <w:r>
              <w:rPr>
                <w:bCs/>
              </w:rPr>
              <w:t xml:space="preserve"> adovada existente</w:t>
            </w:r>
            <w:r w:rsidR="00C3157E">
              <w:rPr>
                <w:bCs/>
              </w:rPr>
              <w:t>i</w:t>
            </w:r>
            <w:r>
              <w:rPr>
                <w:bCs/>
              </w:rPr>
              <w:t xml:space="preserve"> unei capacit</w:t>
            </w:r>
            <w:r w:rsidR="00AA6A89">
              <w:rPr>
                <w:bCs/>
              </w:rPr>
              <w:t>ati</w:t>
            </w:r>
            <w:r>
              <w:rPr>
                <w:bCs/>
              </w:rPr>
              <w:t xml:space="preserve"> financiare pentru buna derulare a proiectului, atat pentru efectuarea cheltuielilor eligibile (care vor fi ulterior rambursate in procent prevazut prin ghid), cat si </w:t>
            </w:r>
            <w:r w:rsidR="00AA6A89">
              <w:rPr>
                <w:bCs/>
              </w:rPr>
              <w:t xml:space="preserve">a celor </w:t>
            </w:r>
            <w:r>
              <w:rPr>
                <w:bCs/>
              </w:rPr>
              <w:t>neeligibile.</w:t>
            </w:r>
          </w:p>
          <w:p w:rsidR="00C143B2" w:rsidRDefault="00C143B2" w:rsidP="00A448B5">
            <w:pPr>
              <w:jc w:val="both"/>
              <w:rPr>
                <w:bCs/>
              </w:rPr>
            </w:pPr>
            <w:r w:rsidRPr="00EB4661">
              <w:rPr>
                <w:bCs/>
              </w:rPr>
              <w:t xml:space="preserve">2. </w:t>
            </w:r>
            <w:r w:rsidR="00EB4661" w:rsidRPr="00EB4661">
              <w:rPr>
                <w:bCs/>
              </w:rPr>
              <w:t>Secțiunile din Ghid vor fi revizuite, prin precizarea necesității de a prezenta Bilantul contabil pe ultimii 2 ani fiscali. Cerinta este in conformitate cu regulile de ajutor de stat.</w:t>
            </w:r>
          </w:p>
          <w:p w:rsidR="00C143B2" w:rsidRDefault="00C143B2" w:rsidP="00A448B5">
            <w:pPr>
              <w:jc w:val="both"/>
              <w:rPr>
                <w:bCs/>
              </w:rPr>
            </w:pPr>
            <w:r>
              <w:rPr>
                <w:bCs/>
              </w:rPr>
              <w:t xml:space="preserve">3. </w:t>
            </w:r>
            <w:r w:rsidR="00EB4661" w:rsidRPr="00EB4661">
              <w:rPr>
                <w:bCs/>
              </w:rPr>
              <w:t xml:space="preserve">Secțiunea se va reformula, pentru a reflecta orice forma de drept de folosinta pe o perioada de cel putin 5/10 ani. </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BF4C6A">
              <w:rPr>
                <w:bCs/>
              </w:rPr>
              <w:t>12.1</w:t>
            </w:r>
            <w:r w:rsidRPr="00BF4C6A">
              <w:rPr>
                <w:bCs/>
              </w:rPr>
              <w:tab/>
              <w:t>Mecanismul cererilor de prefinanțare</w:t>
            </w:r>
            <w:r>
              <w:rPr>
                <w:bCs/>
              </w:rPr>
              <w:t>,  12.2 Mecanismul cererilor de plata, 12.4 Graficul cererilor de prefinantare/plata/rambursare</w:t>
            </w:r>
          </w:p>
          <w:p w:rsidR="00A448B5" w:rsidRDefault="00A448B5" w:rsidP="00A448B5">
            <w:pPr>
              <w:jc w:val="both"/>
              <w:rPr>
                <w:bCs/>
              </w:rPr>
            </w:pPr>
            <w:r>
              <w:rPr>
                <w:bCs/>
              </w:rPr>
              <w:t>Referitor la paragraful:”</w:t>
            </w:r>
            <w:r>
              <w:t xml:space="preserve"> </w:t>
            </w:r>
            <w:r w:rsidRPr="00BF4C6A">
              <w:rPr>
                <w:bCs/>
              </w:rPr>
              <w:t>În cadrul apelurilor de proiecte aferente prezentei priorități, mecanismul cererilor de prefinanțare se va aplica în conformitate cu prevederile art. 18 din OUG nr. 133/2021, pentru beneficiarii PT nu se aplică mecanismul specific cererilor de prefinanțare .</w:t>
            </w:r>
            <w:r>
              <w:rPr>
                <w:bCs/>
              </w:rPr>
              <w:t>” și ”</w:t>
            </w:r>
            <w:r>
              <w:t xml:space="preserve"> </w:t>
            </w:r>
            <w:r w:rsidRPr="00BF4C6A">
              <w:rPr>
                <w:bCs/>
              </w:rPr>
              <w:t>În cadrul apelurilor de proiecte aferente prezentei priorități, mecanismul cererilor de plată se va aplica în conformitate cu prevederile art. 22 din OUG nr. 133/2021, pentru beneficiarii PT nu se aplică mecanismul specific cererilor de plata</w:t>
            </w:r>
            <w:r>
              <w:rPr>
                <w:bCs/>
              </w:rPr>
              <w:t xml:space="preserve">.”, se solicita </w:t>
            </w:r>
            <w:r w:rsidR="00906636">
              <w:rPr>
                <w:bCs/>
              </w:rPr>
              <w:t xml:space="preserve">sa se </w:t>
            </w:r>
            <w:r>
              <w:rPr>
                <w:bCs/>
              </w:rPr>
              <w:t>clarifice, intrucat m</w:t>
            </w:r>
            <w:r w:rsidRPr="00BF4C6A">
              <w:rPr>
                <w:bCs/>
              </w:rPr>
              <w:t>ecanismul cererilor de prefinantare este esential pentru implementarea proiectelor. Se restringe numarul beneficiarilor posibili. Atentie !  Sunt si alte categorii de beneficiari eligibili decit cei prevazuti in continutul OUG 133/2021. De clarificat cu AM ptr beneficiarii privati.</w:t>
            </w:r>
          </w:p>
        </w:tc>
        <w:tc>
          <w:tcPr>
            <w:tcW w:w="1134" w:type="dxa"/>
          </w:tcPr>
          <w:p w:rsidR="00A448B5" w:rsidRDefault="00A448B5" w:rsidP="00A448B5">
            <w:pPr>
              <w:rPr>
                <w:bCs/>
              </w:rPr>
            </w:pPr>
            <w:r>
              <w:rPr>
                <w:bCs/>
              </w:rPr>
              <w:t>GS, Pag.83-84</w:t>
            </w:r>
          </w:p>
        </w:tc>
        <w:tc>
          <w:tcPr>
            <w:tcW w:w="1418" w:type="dxa"/>
          </w:tcPr>
          <w:p w:rsidR="00A448B5" w:rsidRPr="000A152C" w:rsidRDefault="00194113" w:rsidP="00A448B5">
            <w:pPr>
              <w:rPr>
                <w:b/>
                <w:bCs/>
                <w:highlight w:val="yellow"/>
              </w:rPr>
            </w:pPr>
            <w:r w:rsidRPr="000A152C">
              <w:rPr>
                <w:b/>
                <w:bCs/>
              </w:rPr>
              <w:t>NA</w:t>
            </w:r>
          </w:p>
        </w:tc>
        <w:tc>
          <w:tcPr>
            <w:tcW w:w="3171" w:type="dxa"/>
          </w:tcPr>
          <w:p w:rsidR="00A448B5" w:rsidRDefault="00C143B2" w:rsidP="00A448B5">
            <w:pPr>
              <w:jc w:val="both"/>
              <w:rPr>
                <w:bCs/>
              </w:rPr>
            </w:pPr>
            <w:r>
              <w:rPr>
                <w:bCs/>
              </w:rPr>
              <w:t>Mecanismul</w:t>
            </w:r>
            <w:r w:rsidR="00906636">
              <w:rPr>
                <w:bCs/>
              </w:rPr>
              <w:t xml:space="preserve"> cererilor de prefinantare </w:t>
            </w:r>
            <w:r>
              <w:rPr>
                <w:bCs/>
              </w:rPr>
              <w:t>este</w:t>
            </w:r>
            <w:r w:rsidR="00906636">
              <w:rPr>
                <w:bCs/>
              </w:rPr>
              <w:t xml:space="preserve"> </w:t>
            </w:r>
            <w:r w:rsidR="00194113">
              <w:rPr>
                <w:bCs/>
              </w:rPr>
              <w:t>stabilit in conformitate</w:t>
            </w:r>
            <w:r w:rsidR="00906636">
              <w:rPr>
                <w:bCs/>
              </w:rPr>
              <w:t xml:space="preserve"> cu prevederile </w:t>
            </w:r>
            <w:r>
              <w:rPr>
                <w:bCs/>
              </w:rPr>
              <w:t xml:space="preserve"> OUG 133</w:t>
            </w:r>
            <w:r w:rsidR="00906636">
              <w:rPr>
                <w:bCs/>
              </w:rPr>
              <w:t>/2021.</w:t>
            </w:r>
          </w:p>
        </w:tc>
      </w:tr>
      <w:tr w:rsidR="00A448B5" w:rsidTr="00E4629D">
        <w:tc>
          <w:tcPr>
            <w:tcW w:w="536" w:type="dxa"/>
          </w:tcPr>
          <w:p w:rsidR="00A448B5" w:rsidRPr="00962765" w:rsidRDefault="00A448B5" w:rsidP="00A448B5">
            <w:pPr>
              <w:rPr>
                <w:b/>
              </w:rPr>
            </w:pPr>
            <w:r>
              <w:rPr>
                <w:b/>
              </w:rPr>
              <w:t>6</w:t>
            </w:r>
          </w:p>
        </w:tc>
        <w:tc>
          <w:tcPr>
            <w:tcW w:w="1160" w:type="dxa"/>
          </w:tcPr>
          <w:p w:rsidR="00A448B5" w:rsidRPr="00962765" w:rsidRDefault="00A448B5" w:rsidP="00A448B5">
            <w:pPr>
              <w:rPr>
                <w:b/>
              </w:rPr>
            </w:pPr>
            <w:r>
              <w:rPr>
                <w:b/>
              </w:rPr>
              <w:t>CN APDM SA Galati</w:t>
            </w:r>
          </w:p>
        </w:tc>
        <w:tc>
          <w:tcPr>
            <w:tcW w:w="1418" w:type="dxa"/>
          </w:tcPr>
          <w:p w:rsidR="00A448B5" w:rsidRDefault="00A448B5" w:rsidP="00A448B5">
            <w:pPr>
              <w:rPr>
                <w:b/>
              </w:rPr>
            </w:pPr>
            <w:r>
              <w:rPr>
                <w:b/>
              </w:rPr>
              <w:t>Email: proiecte.europene@apdmgalati.ro</w:t>
            </w:r>
          </w:p>
        </w:tc>
        <w:tc>
          <w:tcPr>
            <w:tcW w:w="4252" w:type="dxa"/>
          </w:tcPr>
          <w:p w:rsidR="00A448B5" w:rsidRDefault="00A448B5" w:rsidP="00A448B5">
            <w:pPr>
              <w:jc w:val="both"/>
            </w:pPr>
            <w:r>
              <w:t>La punctul 4.1 Data deschiderii apelului de proiecte se precizează ”Apel de proiecte necompetitive cu depunere continuă pentru investițiile din infrastructura navală (porturi maritime, căi navigabile interioare și porturi interioare), respectiv proiecte de investiții fazate din perioada de finanțare 2014-2020 - beneficiari publici și privați - 30 august 2023.”</w:t>
            </w:r>
          </w:p>
          <w:p w:rsidR="00A448B5" w:rsidRDefault="00A448B5" w:rsidP="00A448B5">
            <w:pPr>
              <w:jc w:val="both"/>
            </w:pPr>
          </w:p>
          <w:p w:rsidR="00A448B5" w:rsidRDefault="00A448B5" w:rsidP="00A448B5">
            <w:pPr>
              <w:jc w:val="both"/>
            </w:pPr>
            <w:r>
              <w:t>Punctul 4.3.2 Data și ora închiderii apelului de proiecte se precizează ”Apel de proiecte necompetitive cu depunere continuă pentru investițiile din infrastructura navală (porturi maritime, căi navigabile interioare și porturi interioare), respectiv proiecte de investiții fazate din perioada de finanțare 2014-2020 - beneficiari publici și privați - 31 decembrie 2024”.</w:t>
            </w:r>
          </w:p>
          <w:p w:rsidR="00A448B5" w:rsidRPr="00CA5BB7" w:rsidRDefault="00A448B5" w:rsidP="00A448B5">
            <w:pPr>
              <w:jc w:val="both"/>
              <w:rPr>
                <w:b/>
                <w:bCs/>
              </w:rPr>
            </w:pPr>
            <w:r w:rsidRPr="00CA5BB7">
              <w:rPr>
                <w:b/>
                <w:bCs/>
              </w:rPr>
              <w:t>De clarificat daca se depune cererea de finanțare depusă pe POIM</w:t>
            </w:r>
            <w:r>
              <w:rPr>
                <w:b/>
                <w:bCs/>
              </w:rPr>
              <w:t>.</w:t>
            </w:r>
          </w:p>
        </w:tc>
        <w:tc>
          <w:tcPr>
            <w:tcW w:w="1134" w:type="dxa"/>
          </w:tcPr>
          <w:p w:rsidR="00A448B5" w:rsidRPr="00E77165" w:rsidRDefault="00A448B5" w:rsidP="00A448B5">
            <w:pPr>
              <w:rPr>
                <w:bCs/>
              </w:rPr>
            </w:pPr>
            <w:r w:rsidRPr="00E77165">
              <w:rPr>
                <w:bCs/>
              </w:rPr>
              <w:t>GS, Pag 35</w:t>
            </w:r>
          </w:p>
        </w:tc>
        <w:tc>
          <w:tcPr>
            <w:tcW w:w="1418" w:type="dxa"/>
          </w:tcPr>
          <w:p w:rsidR="00A448B5" w:rsidRPr="000A152C" w:rsidRDefault="00E77165" w:rsidP="00A448B5">
            <w:pPr>
              <w:rPr>
                <w:b/>
                <w:bCs/>
              </w:rPr>
            </w:pPr>
            <w:r w:rsidRPr="000A152C">
              <w:rPr>
                <w:b/>
                <w:bCs/>
              </w:rPr>
              <w:t>NA</w:t>
            </w:r>
          </w:p>
        </w:tc>
        <w:tc>
          <w:tcPr>
            <w:tcW w:w="3171" w:type="dxa"/>
          </w:tcPr>
          <w:p w:rsidR="00A448B5" w:rsidRDefault="00F9182A" w:rsidP="00A448B5">
            <w:pPr>
              <w:jc w:val="both"/>
              <w:rPr>
                <w:bCs/>
              </w:rPr>
            </w:pPr>
            <w:r>
              <w:rPr>
                <w:bCs/>
              </w:rPr>
              <w:t>Cererile</w:t>
            </w:r>
            <w:r w:rsidRPr="00F9182A">
              <w:rPr>
                <w:bCs/>
              </w:rPr>
              <w:t xml:space="preserve"> de finantare se vor depune in sistemul informatic SMIS2021</w:t>
            </w:r>
            <w:r>
              <w:rPr>
                <w:bCs/>
              </w:rPr>
              <w:t xml:space="preserve">. </w:t>
            </w:r>
            <w:r w:rsidRPr="00F9182A">
              <w:rPr>
                <w:bCs/>
              </w:rPr>
              <w:t>Se aplica regimul proiecteleor fazate pentru faza a II</w:t>
            </w:r>
            <w:r w:rsidR="00AA6A89">
              <w:rPr>
                <w:bCs/>
              </w:rPr>
              <w:t>-</w:t>
            </w:r>
            <w:r w:rsidRPr="00F9182A">
              <w:rPr>
                <w:bCs/>
              </w:rPr>
              <w:t>a</w:t>
            </w:r>
            <w:r>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Pr="007A630A" w:rsidRDefault="00A448B5" w:rsidP="00A448B5">
            <w:pPr>
              <w:jc w:val="both"/>
              <w:rPr>
                <w:bCs/>
              </w:rPr>
            </w:pPr>
            <w:r w:rsidRPr="007A630A">
              <w:rPr>
                <w:bCs/>
              </w:rPr>
              <w:t>La punctul 5.3.3 Categorii de cheltuieli neeligibile sunt precizate ca fiind neeligibile ”Cheltuieli de consultanță pentru managementul proiectului, precum scrierea cererii de finanțare;”</w:t>
            </w:r>
          </w:p>
          <w:p w:rsidR="00A448B5" w:rsidRDefault="00A448B5" w:rsidP="00A448B5">
            <w:pPr>
              <w:jc w:val="both"/>
              <w:rPr>
                <w:bCs/>
              </w:rPr>
            </w:pPr>
            <w:r w:rsidRPr="007A630A">
              <w:rPr>
                <w:bCs/>
              </w:rPr>
              <w:t>Pentru derularea procedurilor de achiziții aferente contractelor majore -supervizare, lucrări (execuție/proiectare și execuție) - beneficiarul are dreptul potrivit legislației în domeniul achizițiilor să contracteze consultanță pentru elaborarea documentației de atribuire și/sau evaluarea ofertelor. Totodată in cererea de finanțare sunt cuprinse cheltuieli cu stimularea financiară (cap. managementul proiectului din DG).</w:t>
            </w:r>
          </w:p>
          <w:p w:rsidR="00A448B5" w:rsidRPr="007A630A" w:rsidRDefault="00A448B5" w:rsidP="00A448B5">
            <w:pPr>
              <w:spacing w:after="120" w:line="276" w:lineRule="auto"/>
              <w:jc w:val="both"/>
              <w:rPr>
                <w:b/>
              </w:rPr>
            </w:pPr>
            <w:r>
              <w:rPr>
                <w:bCs/>
              </w:rPr>
              <w:t xml:space="preserve">De clarificat </w:t>
            </w:r>
            <w:r w:rsidRPr="007A630A">
              <w:rPr>
                <w:b/>
              </w:rPr>
              <w:t>daca aceste cheltuieli (consultanță în domeniul achizițiilor), respectiv cheltuieli cu stimularea financiară sunt încadrate tot la Cheltuieli de consultanță pentru managementul proiectului, respectiv vor fi neeligibile?</w:t>
            </w:r>
          </w:p>
          <w:p w:rsidR="00A448B5" w:rsidRDefault="00A448B5" w:rsidP="00A448B5">
            <w:pPr>
              <w:jc w:val="both"/>
              <w:rPr>
                <w:bCs/>
              </w:rPr>
            </w:pPr>
          </w:p>
        </w:tc>
        <w:tc>
          <w:tcPr>
            <w:tcW w:w="1134" w:type="dxa"/>
          </w:tcPr>
          <w:p w:rsidR="00A448B5" w:rsidRPr="007E6946" w:rsidRDefault="00A448B5" w:rsidP="00A448B5">
            <w:pPr>
              <w:rPr>
                <w:bCs/>
              </w:rPr>
            </w:pPr>
            <w:r w:rsidRPr="007E6946">
              <w:rPr>
                <w:bCs/>
              </w:rPr>
              <w:t>GS, Pag 49</w:t>
            </w:r>
          </w:p>
        </w:tc>
        <w:tc>
          <w:tcPr>
            <w:tcW w:w="1418" w:type="dxa"/>
          </w:tcPr>
          <w:p w:rsidR="00A448B5" w:rsidRPr="000A152C" w:rsidRDefault="007E6946" w:rsidP="00A448B5">
            <w:pPr>
              <w:rPr>
                <w:b/>
                <w:bCs/>
              </w:rPr>
            </w:pPr>
            <w:r w:rsidRPr="000A152C">
              <w:rPr>
                <w:b/>
                <w:bCs/>
              </w:rPr>
              <w:t>NA</w:t>
            </w:r>
          </w:p>
        </w:tc>
        <w:tc>
          <w:tcPr>
            <w:tcW w:w="3171" w:type="dxa"/>
          </w:tcPr>
          <w:p w:rsidR="00A448B5" w:rsidRDefault="00D85427" w:rsidP="00A448B5">
            <w:pPr>
              <w:jc w:val="both"/>
              <w:rPr>
                <w:bCs/>
              </w:rPr>
            </w:pPr>
            <w:r>
              <w:rPr>
                <w:bCs/>
              </w:rPr>
              <w:t xml:space="preserve">Aceste cheltuieli vor fi stabilite conforn </w:t>
            </w:r>
            <w:r w:rsidRPr="00D85427">
              <w:rPr>
                <w:bCs/>
              </w:rPr>
              <w:t>Planul</w:t>
            </w:r>
            <w:r w:rsidR="00AA6A89">
              <w:rPr>
                <w:bCs/>
              </w:rPr>
              <w:t>ui</w:t>
            </w:r>
            <w:r w:rsidRPr="00D85427">
              <w:rPr>
                <w:bCs/>
              </w:rPr>
              <w:t xml:space="preserve"> de Acțiune care va fi agreat </w:t>
            </w:r>
            <w:r w:rsidR="00137695">
              <w:rPr>
                <w:bCs/>
              </w:rPr>
              <w:t xml:space="preserve">in prealabil </w:t>
            </w:r>
            <w:r w:rsidR="00E60797">
              <w:rPr>
                <w:bCs/>
              </w:rPr>
              <w:t>de</w:t>
            </w:r>
            <w:r w:rsidRPr="00D85427">
              <w:rPr>
                <w:bCs/>
              </w:rPr>
              <w:t xml:space="preserve"> beneficiari si Autoritatea de Management PT 2021-2027</w:t>
            </w:r>
            <w:r>
              <w:rPr>
                <w:bCs/>
              </w:rPr>
              <w:t>.</w:t>
            </w:r>
          </w:p>
        </w:tc>
      </w:tr>
      <w:tr w:rsidR="00A448B5" w:rsidTr="00E4629D">
        <w:tc>
          <w:tcPr>
            <w:tcW w:w="536" w:type="dxa"/>
          </w:tcPr>
          <w:p w:rsidR="00A448B5" w:rsidRPr="00962765" w:rsidRDefault="00A448B5" w:rsidP="00A448B5">
            <w:pPr>
              <w:rPr>
                <w:b/>
              </w:rPr>
            </w:pPr>
          </w:p>
        </w:tc>
        <w:tc>
          <w:tcPr>
            <w:tcW w:w="1160" w:type="dxa"/>
          </w:tcPr>
          <w:p w:rsidR="00A448B5" w:rsidRPr="00962765" w:rsidRDefault="00A448B5" w:rsidP="00A448B5">
            <w:pPr>
              <w:rPr>
                <w:b/>
              </w:rPr>
            </w:pPr>
          </w:p>
        </w:tc>
        <w:tc>
          <w:tcPr>
            <w:tcW w:w="1418" w:type="dxa"/>
          </w:tcPr>
          <w:p w:rsidR="00A448B5" w:rsidRDefault="00A448B5" w:rsidP="00A448B5">
            <w:pPr>
              <w:rPr>
                <w:b/>
              </w:rPr>
            </w:pPr>
          </w:p>
        </w:tc>
        <w:tc>
          <w:tcPr>
            <w:tcW w:w="4252" w:type="dxa"/>
          </w:tcPr>
          <w:p w:rsidR="00A448B5" w:rsidRDefault="00A448B5" w:rsidP="00A448B5">
            <w:pPr>
              <w:jc w:val="both"/>
              <w:rPr>
                <w:bCs/>
              </w:rPr>
            </w:pPr>
            <w:r w:rsidRPr="00DA32FF">
              <w:rPr>
                <w:bCs/>
              </w:rPr>
              <w:t>Completarea Ghidului P7 și cu legislația achizițiilor sectoriale, având în vedere că majoritatea beneficiarilor derulează achiziții în baza Legii nr. 99/2016 privind achizițiilor sectoriale, așa cum rezultă de la art. 9 coroborat cu art.3 lit. b și art.4 din legea nr. 99/2016; de completat pag. 24 ; pag. 55; pag 58; pag 76; pag. 77</w:t>
            </w:r>
          </w:p>
          <w:p w:rsidR="00525223" w:rsidRPr="007A630A" w:rsidRDefault="00525223" w:rsidP="00A448B5">
            <w:pPr>
              <w:jc w:val="both"/>
              <w:rPr>
                <w:bCs/>
              </w:rPr>
            </w:pPr>
          </w:p>
        </w:tc>
        <w:tc>
          <w:tcPr>
            <w:tcW w:w="1134" w:type="dxa"/>
          </w:tcPr>
          <w:p w:rsidR="00A448B5" w:rsidRPr="00E438BA" w:rsidRDefault="00A448B5" w:rsidP="00A448B5">
            <w:pPr>
              <w:rPr>
                <w:bCs/>
              </w:rPr>
            </w:pPr>
          </w:p>
        </w:tc>
        <w:tc>
          <w:tcPr>
            <w:tcW w:w="1418" w:type="dxa"/>
          </w:tcPr>
          <w:p w:rsidR="00A448B5" w:rsidRPr="000A152C" w:rsidRDefault="00C143B2" w:rsidP="00A448B5">
            <w:pPr>
              <w:rPr>
                <w:b/>
                <w:bCs/>
              </w:rPr>
            </w:pPr>
            <w:r w:rsidRPr="000A152C">
              <w:rPr>
                <w:b/>
                <w:bCs/>
              </w:rPr>
              <w:t xml:space="preserve">Acceptata </w:t>
            </w:r>
          </w:p>
        </w:tc>
        <w:tc>
          <w:tcPr>
            <w:tcW w:w="3171" w:type="dxa"/>
          </w:tcPr>
          <w:p w:rsidR="00A448B5" w:rsidRDefault="00E438BA" w:rsidP="00A448B5">
            <w:pPr>
              <w:jc w:val="both"/>
              <w:rPr>
                <w:bCs/>
              </w:rPr>
            </w:pPr>
            <w:r>
              <w:rPr>
                <w:bCs/>
              </w:rPr>
              <w:t>Ghidul se va complet</w:t>
            </w:r>
            <w:r w:rsidR="00AA6A89">
              <w:rPr>
                <w:bCs/>
              </w:rPr>
              <w:t>a</w:t>
            </w:r>
            <w:r>
              <w:rPr>
                <w:bCs/>
              </w:rPr>
              <w:t xml:space="preserve"> cu legislația </w:t>
            </w:r>
            <w:r w:rsidRPr="00E438BA">
              <w:rPr>
                <w:bCs/>
              </w:rPr>
              <w:t>achizițiilor sectoriale</w:t>
            </w:r>
          </w:p>
        </w:tc>
      </w:tr>
      <w:tr w:rsidR="00A448B5" w:rsidTr="00E4629D">
        <w:tc>
          <w:tcPr>
            <w:tcW w:w="536" w:type="dxa"/>
          </w:tcPr>
          <w:p w:rsidR="00A448B5" w:rsidRPr="00962765" w:rsidRDefault="00A448B5" w:rsidP="00A448B5">
            <w:pPr>
              <w:rPr>
                <w:b/>
              </w:rPr>
            </w:pPr>
            <w:r>
              <w:rPr>
                <w:b/>
              </w:rPr>
              <w:t>7.</w:t>
            </w:r>
          </w:p>
        </w:tc>
        <w:tc>
          <w:tcPr>
            <w:tcW w:w="1160" w:type="dxa"/>
          </w:tcPr>
          <w:p w:rsidR="00A448B5" w:rsidRPr="00962765" w:rsidRDefault="00A448B5" w:rsidP="00A448B5">
            <w:pPr>
              <w:rPr>
                <w:b/>
              </w:rPr>
            </w:pPr>
            <w:r>
              <w:rPr>
                <w:b/>
              </w:rPr>
              <w:t>DP World</w:t>
            </w:r>
          </w:p>
        </w:tc>
        <w:tc>
          <w:tcPr>
            <w:tcW w:w="1418" w:type="dxa"/>
          </w:tcPr>
          <w:p w:rsidR="00A448B5" w:rsidRDefault="00A448B5" w:rsidP="00A448B5">
            <w:pPr>
              <w:rPr>
                <w:b/>
              </w:rPr>
            </w:pPr>
            <w:r>
              <w:rPr>
                <w:b/>
              </w:rPr>
              <w:t>Emaill: r</w:t>
            </w:r>
            <w:r w:rsidRPr="00387D92">
              <w:rPr>
                <w:b/>
              </w:rPr>
              <w:t>oxana.Bajan@dpworld.com</w:t>
            </w:r>
          </w:p>
        </w:tc>
        <w:tc>
          <w:tcPr>
            <w:tcW w:w="4252" w:type="dxa"/>
          </w:tcPr>
          <w:p w:rsidR="00A448B5" w:rsidRDefault="00A448B5" w:rsidP="00A448B5">
            <w:pPr>
              <w:jc w:val="both"/>
              <w:rPr>
                <w:bCs/>
              </w:rPr>
            </w:pPr>
            <w:r>
              <w:rPr>
                <w:bCs/>
              </w:rPr>
              <w:t>7.1. Conmpletarea formularului cererii și 7.4.Anexe si documente obligatorii la depunerea cererii.</w:t>
            </w:r>
          </w:p>
          <w:p w:rsidR="00A448B5" w:rsidRDefault="00A448B5" w:rsidP="00A448B5">
            <w:pPr>
              <w:jc w:val="both"/>
              <w:rPr>
                <w:bCs/>
              </w:rPr>
            </w:pPr>
            <w:r>
              <w:rPr>
                <w:bCs/>
              </w:rPr>
              <w:t xml:space="preserve">In cadrul acestor sectiuni se prevede aprobarea SF de catre un comitet tehnico-econimic al solicitantului. </w:t>
            </w:r>
          </w:p>
          <w:p w:rsidR="00A448B5" w:rsidRPr="00DA32FF" w:rsidRDefault="00A448B5" w:rsidP="00A448B5">
            <w:pPr>
              <w:jc w:val="both"/>
              <w:rPr>
                <w:bCs/>
              </w:rPr>
            </w:pPr>
            <w:r>
              <w:rPr>
                <w:bCs/>
              </w:rPr>
              <w:t>Avand in vedere ca in cadrul proiectelor anterioare implementate in cadrul POIM a fost solicitata aceasta aprobare de catre CTE si MT si luand in considerare faptul ca beneficiarii private nu se supun prevederilor Legii 500/2002 privind finantele publice, se solicita completare ghidului cu un paragraph referitor la faptul ca pentru opteatorii privati sa nu fie necesara aprobarea SF de catre CTE al MTI.</w:t>
            </w:r>
          </w:p>
        </w:tc>
        <w:tc>
          <w:tcPr>
            <w:tcW w:w="1134" w:type="dxa"/>
          </w:tcPr>
          <w:p w:rsidR="00A448B5" w:rsidRDefault="00A448B5" w:rsidP="00A448B5">
            <w:pPr>
              <w:rPr>
                <w:bCs/>
              </w:rPr>
            </w:pPr>
            <w:r>
              <w:rPr>
                <w:bCs/>
              </w:rPr>
              <w:t>GS,Pag.55,63</w:t>
            </w:r>
          </w:p>
        </w:tc>
        <w:tc>
          <w:tcPr>
            <w:tcW w:w="1418" w:type="dxa"/>
          </w:tcPr>
          <w:p w:rsidR="00A448B5" w:rsidRPr="000A152C" w:rsidRDefault="00C143B2" w:rsidP="00A448B5">
            <w:pPr>
              <w:rPr>
                <w:b/>
                <w:bCs/>
              </w:rPr>
            </w:pPr>
            <w:r w:rsidRPr="000A152C">
              <w:rPr>
                <w:b/>
                <w:bCs/>
              </w:rPr>
              <w:t>Respinsa</w:t>
            </w:r>
          </w:p>
        </w:tc>
        <w:tc>
          <w:tcPr>
            <w:tcW w:w="3171" w:type="dxa"/>
          </w:tcPr>
          <w:p w:rsidR="00A448B5" w:rsidRPr="00525223" w:rsidRDefault="00555976" w:rsidP="00A448B5">
            <w:pPr>
              <w:jc w:val="both"/>
              <w:rPr>
                <w:bCs/>
              </w:rPr>
            </w:pPr>
            <w:r>
              <w:rPr>
                <w:bCs/>
              </w:rPr>
              <w:t>Având in vedere ca i</w:t>
            </w:r>
            <w:r w:rsidR="00C143B2" w:rsidRPr="00525223">
              <w:rPr>
                <w:bCs/>
              </w:rPr>
              <w:t xml:space="preserve">nvestitia se </w:t>
            </w:r>
            <w:r w:rsidR="00C335A8">
              <w:rPr>
                <w:bCs/>
              </w:rPr>
              <w:t>realizeză</w:t>
            </w:r>
            <w:r w:rsidR="00C143B2" w:rsidRPr="00525223">
              <w:rPr>
                <w:bCs/>
              </w:rPr>
              <w:t xml:space="preserve"> din fon</w:t>
            </w:r>
            <w:r w:rsidR="00C335A8">
              <w:rPr>
                <w:bCs/>
              </w:rPr>
              <w:t>d</w:t>
            </w:r>
            <w:r w:rsidR="00C143B2" w:rsidRPr="00525223">
              <w:rPr>
                <w:bCs/>
              </w:rPr>
              <w:t>uri publice si pe domeniul public al statului</w:t>
            </w:r>
            <w:r>
              <w:rPr>
                <w:bCs/>
              </w:rPr>
              <w:t>, este necesar ca SF sa fie aprobat de către CTE al MTI.</w:t>
            </w:r>
            <w:r w:rsidR="00C143B2" w:rsidRPr="00525223">
              <w:rPr>
                <w:bCs/>
              </w:rPr>
              <w:t xml:space="preserve"> </w:t>
            </w:r>
          </w:p>
        </w:tc>
      </w:tr>
    </w:tbl>
    <w:p w:rsidR="00F80AC2" w:rsidRPr="00067A60" w:rsidRDefault="005C6492" w:rsidP="005B323D">
      <w:pPr>
        <w:pStyle w:val="Listparagraf"/>
        <w:jc w:val="both"/>
      </w:pPr>
      <w:r>
        <w:tab/>
      </w:r>
      <w:r>
        <w:tab/>
      </w:r>
      <w:r>
        <w:tab/>
      </w:r>
      <w:r>
        <w:tab/>
      </w:r>
      <w:r>
        <w:tab/>
      </w:r>
    </w:p>
    <w:sectPr w:rsidR="00F80AC2" w:rsidRPr="00067A60" w:rsidSect="00FB43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70E8" w:rsidRDefault="003D70E8" w:rsidP="00690B8F">
      <w:pPr>
        <w:spacing w:after="0" w:line="240" w:lineRule="auto"/>
      </w:pPr>
      <w:r>
        <w:separator/>
      </w:r>
    </w:p>
  </w:endnote>
  <w:endnote w:type="continuationSeparator" w:id="0">
    <w:p w:rsidR="003D70E8" w:rsidRDefault="003D70E8" w:rsidP="0069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70E8" w:rsidRDefault="003D70E8" w:rsidP="00690B8F">
      <w:pPr>
        <w:spacing w:after="0" w:line="240" w:lineRule="auto"/>
      </w:pPr>
      <w:r>
        <w:separator/>
      </w:r>
    </w:p>
  </w:footnote>
  <w:footnote w:type="continuationSeparator" w:id="0">
    <w:p w:rsidR="003D70E8" w:rsidRDefault="003D70E8" w:rsidP="00690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7" style="width:12pt;height:6pt" coordsize="" o:spt="100" o:bullet="t" adj="0,,0" path="" stroked="f">
        <v:stroke joinstyle="miter"/>
        <v:imagedata r:id="rId1" o:title="image4"/>
        <v:formulas/>
        <v:path o:connecttype="segments"/>
      </v:shape>
    </w:pict>
  </w:numPicBullet>
  <w:numPicBullet w:numPicBulletId="1">
    <w:pict>
      <v:shape id="_x0000_i1048" style="width:6pt;height:3pt" coordsize="" o:spt="100" o:bullet="t" adj="0,,0" path="" stroked="f">
        <v:stroke joinstyle="miter"/>
        <v:imagedata r:id="rId2" o:title="image9"/>
        <v:formulas/>
        <v:path o:connecttype="segments"/>
      </v:shape>
    </w:pict>
  </w:numPicBullet>
  <w:numPicBullet w:numPicBulletId="2">
    <w:pict>
      <v:shape id="_x0000_i1049" style="width:16.5pt;height:15pt" coordsize="" o:spt="100" o:bullet="t" adj="0,,0" path="" stroked="f">
        <v:stroke joinstyle="miter"/>
        <v:imagedata r:id="rId3" o:title="image17"/>
        <v:formulas/>
        <v:path o:connecttype="segments"/>
      </v:shape>
    </w:pict>
  </w:numPicBullet>
  <w:numPicBullet w:numPicBulletId="3">
    <w:pict>
      <v:shape id="_x0000_i1050" style="width:7.5pt;height:3pt" coordsize="" o:spt="100" o:bullet="t" adj="0,,0" path="" stroked="f">
        <v:stroke joinstyle="miter"/>
        <v:imagedata r:id="rId4" o:title="image8"/>
        <v:formulas/>
        <v:path o:connecttype="segments"/>
      </v:shape>
    </w:pict>
  </w:numPicBullet>
  <w:numPicBullet w:numPicBulletId="4">
    <w:pict>
      <v:shape id="_x0000_i1051" style="width:10.5pt;height:4.5pt" coordsize="" o:spt="100" o:bullet="t" adj="0,,0" path="" stroked="f">
        <v:stroke joinstyle="miter"/>
        <v:imagedata r:id="rId5" o:title="image18"/>
        <v:formulas/>
        <v:path o:connecttype="segments"/>
      </v:shape>
    </w:pict>
  </w:numPicBullet>
  <w:numPicBullet w:numPicBulletId="5">
    <w:pict>
      <v:shape id="_x0000_i1052" style="width:12pt;height:13.5pt" coordsize="" o:spt="100" o:bullet="t" adj="0,,0" path="" stroked="f">
        <v:stroke joinstyle="miter"/>
        <v:imagedata r:id="rId6" o:title="image47"/>
        <v:formulas/>
        <v:path o:connecttype="segments"/>
      </v:shape>
    </w:pict>
  </w:numPicBullet>
  <w:numPicBullet w:numPicBulletId="6">
    <w:pict>
      <v:shape id="_x0000_i1053" style="width:13.5pt;height:13.5pt" coordsize="" o:spt="100" o:bullet="t" adj="0,,0" path="" stroked="f">
        <v:stroke joinstyle="miter"/>
        <v:imagedata r:id="rId7" o:title="image6"/>
        <v:formulas/>
        <v:path o:connecttype="segments"/>
      </v:shape>
    </w:pict>
  </w:numPicBullet>
  <w:abstractNum w:abstractNumId="0" w15:restartNumberingAfterBreak="0">
    <w:nsid w:val="0BEE56DD"/>
    <w:multiLevelType w:val="hybridMultilevel"/>
    <w:tmpl w:val="6D921C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F51D29"/>
    <w:multiLevelType w:val="hybridMultilevel"/>
    <w:tmpl w:val="1D8A9A48"/>
    <w:lvl w:ilvl="0" w:tplc="2F2E5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0448E"/>
    <w:multiLevelType w:val="multilevel"/>
    <w:tmpl w:val="954E4B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A1DBA"/>
    <w:multiLevelType w:val="hybridMultilevel"/>
    <w:tmpl w:val="ABF4406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15:restartNumberingAfterBreak="0">
    <w:nsid w:val="1ABC457D"/>
    <w:multiLevelType w:val="hybridMultilevel"/>
    <w:tmpl w:val="74ECE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E30F2"/>
    <w:multiLevelType w:val="hybridMultilevel"/>
    <w:tmpl w:val="DF0A2E2E"/>
    <w:lvl w:ilvl="0" w:tplc="DAF6CA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96F95"/>
    <w:multiLevelType w:val="hybridMultilevel"/>
    <w:tmpl w:val="1C625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36F2A"/>
    <w:multiLevelType w:val="hybridMultilevel"/>
    <w:tmpl w:val="B6848A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EBD0B8C"/>
    <w:multiLevelType w:val="hybridMultilevel"/>
    <w:tmpl w:val="E3FA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427E6"/>
    <w:multiLevelType w:val="hybridMultilevel"/>
    <w:tmpl w:val="FF46A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96E4C"/>
    <w:multiLevelType w:val="hybridMultilevel"/>
    <w:tmpl w:val="38DA7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12381"/>
    <w:multiLevelType w:val="hybridMultilevel"/>
    <w:tmpl w:val="21C84B30"/>
    <w:lvl w:ilvl="0" w:tplc="EEA6F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01A48"/>
    <w:multiLevelType w:val="hybridMultilevel"/>
    <w:tmpl w:val="F1028A1A"/>
    <w:lvl w:ilvl="0" w:tplc="4A84369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3B0"/>
    <w:multiLevelType w:val="hybridMultilevel"/>
    <w:tmpl w:val="DBC00B06"/>
    <w:lvl w:ilvl="0" w:tplc="D662F634">
      <w:start w:val="7"/>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D560B9"/>
    <w:multiLevelType w:val="hybridMultilevel"/>
    <w:tmpl w:val="15363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F36D86"/>
    <w:multiLevelType w:val="hybridMultilevel"/>
    <w:tmpl w:val="F444555C"/>
    <w:lvl w:ilvl="0" w:tplc="08AAADDC">
      <w:start w:val="1"/>
      <w:numFmt w:val="bullet"/>
      <w:lvlText w:val="-"/>
      <w:lvlJc w:val="left"/>
      <w:pPr>
        <w:ind w:left="50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36229FA">
      <w:start w:val="1"/>
      <w:numFmt w:val="bullet"/>
      <w:lvlText w:val="o"/>
      <w:lvlJc w:val="left"/>
      <w:pPr>
        <w:ind w:left="20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ABE1E10">
      <w:start w:val="1"/>
      <w:numFmt w:val="bullet"/>
      <w:lvlText w:val="▪"/>
      <w:lvlJc w:val="left"/>
      <w:pPr>
        <w:ind w:left="27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41CAE40">
      <w:start w:val="1"/>
      <w:numFmt w:val="bullet"/>
      <w:lvlText w:val="•"/>
      <w:lvlJc w:val="left"/>
      <w:pPr>
        <w:ind w:left="34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132201E">
      <w:start w:val="1"/>
      <w:numFmt w:val="bullet"/>
      <w:lvlText w:val="o"/>
      <w:lvlJc w:val="left"/>
      <w:pPr>
        <w:ind w:left="41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06C298">
      <w:start w:val="1"/>
      <w:numFmt w:val="bullet"/>
      <w:lvlText w:val="▪"/>
      <w:lvlJc w:val="left"/>
      <w:pPr>
        <w:ind w:left="48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348C804">
      <w:start w:val="1"/>
      <w:numFmt w:val="bullet"/>
      <w:lvlText w:val="•"/>
      <w:lvlJc w:val="left"/>
      <w:pPr>
        <w:ind w:left="56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58E8AEE">
      <w:start w:val="1"/>
      <w:numFmt w:val="bullet"/>
      <w:lvlText w:val="o"/>
      <w:lvlJc w:val="left"/>
      <w:pPr>
        <w:ind w:left="63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DCCEAC6">
      <w:start w:val="1"/>
      <w:numFmt w:val="bullet"/>
      <w:lvlText w:val="▪"/>
      <w:lvlJc w:val="left"/>
      <w:pPr>
        <w:ind w:left="70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7C0649E6"/>
    <w:multiLevelType w:val="hybridMultilevel"/>
    <w:tmpl w:val="FF564CB6"/>
    <w:lvl w:ilvl="0" w:tplc="E3B07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713668">
    <w:abstractNumId w:val="10"/>
  </w:num>
  <w:num w:numId="2" w16cid:durableId="920986401">
    <w:abstractNumId w:val="6"/>
  </w:num>
  <w:num w:numId="3" w16cid:durableId="2122677570">
    <w:abstractNumId w:val="9"/>
  </w:num>
  <w:num w:numId="4" w16cid:durableId="1450394384">
    <w:abstractNumId w:val="3"/>
  </w:num>
  <w:num w:numId="5" w16cid:durableId="1623489112">
    <w:abstractNumId w:val="1"/>
  </w:num>
  <w:num w:numId="6" w16cid:durableId="81150463">
    <w:abstractNumId w:val="12"/>
  </w:num>
  <w:num w:numId="7" w16cid:durableId="1285388733">
    <w:abstractNumId w:val="13"/>
  </w:num>
  <w:num w:numId="8" w16cid:durableId="1740595715">
    <w:abstractNumId w:val="11"/>
  </w:num>
  <w:num w:numId="9" w16cid:durableId="1567378384">
    <w:abstractNumId w:val="8"/>
  </w:num>
  <w:num w:numId="10" w16cid:durableId="1470707600">
    <w:abstractNumId w:val="4"/>
  </w:num>
  <w:num w:numId="11" w16cid:durableId="1050767558">
    <w:abstractNumId w:val="15"/>
  </w:num>
  <w:num w:numId="12" w16cid:durableId="1746491895">
    <w:abstractNumId w:val="16"/>
  </w:num>
  <w:num w:numId="13" w16cid:durableId="1664359413">
    <w:abstractNumId w:val="5"/>
  </w:num>
  <w:num w:numId="14" w16cid:durableId="498272882">
    <w:abstractNumId w:val="0"/>
  </w:num>
  <w:num w:numId="15" w16cid:durableId="1823157410">
    <w:abstractNumId w:val="2"/>
  </w:num>
  <w:num w:numId="16" w16cid:durableId="1436054692">
    <w:abstractNumId w:val="7"/>
  </w:num>
  <w:num w:numId="17" w16cid:durableId="698817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7E"/>
    <w:rsid w:val="000009A7"/>
    <w:rsid w:val="0000134C"/>
    <w:rsid w:val="00001CAC"/>
    <w:rsid w:val="00002A03"/>
    <w:rsid w:val="000033E3"/>
    <w:rsid w:val="00003442"/>
    <w:rsid w:val="000050DC"/>
    <w:rsid w:val="0000554F"/>
    <w:rsid w:val="000062F3"/>
    <w:rsid w:val="0000771C"/>
    <w:rsid w:val="00007CEB"/>
    <w:rsid w:val="000102F4"/>
    <w:rsid w:val="00011DD9"/>
    <w:rsid w:val="00012CC6"/>
    <w:rsid w:val="00012D2F"/>
    <w:rsid w:val="00013482"/>
    <w:rsid w:val="0001422E"/>
    <w:rsid w:val="00014591"/>
    <w:rsid w:val="00015FF2"/>
    <w:rsid w:val="000162B0"/>
    <w:rsid w:val="00016475"/>
    <w:rsid w:val="00016513"/>
    <w:rsid w:val="00016635"/>
    <w:rsid w:val="00017758"/>
    <w:rsid w:val="00021627"/>
    <w:rsid w:val="000219D0"/>
    <w:rsid w:val="000231F6"/>
    <w:rsid w:val="0002372C"/>
    <w:rsid w:val="00024728"/>
    <w:rsid w:val="000249DC"/>
    <w:rsid w:val="0002563C"/>
    <w:rsid w:val="000258D5"/>
    <w:rsid w:val="0002592B"/>
    <w:rsid w:val="000265CF"/>
    <w:rsid w:val="00026DC8"/>
    <w:rsid w:val="0002752E"/>
    <w:rsid w:val="000276A0"/>
    <w:rsid w:val="00030103"/>
    <w:rsid w:val="000301F0"/>
    <w:rsid w:val="00031214"/>
    <w:rsid w:val="0003267A"/>
    <w:rsid w:val="00033140"/>
    <w:rsid w:val="000343CB"/>
    <w:rsid w:val="00034545"/>
    <w:rsid w:val="00036815"/>
    <w:rsid w:val="00036A41"/>
    <w:rsid w:val="00037158"/>
    <w:rsid w:val="00037367"/>
    <w:rsid w:val="0003742A"/>
    <w:rsid w:val="000404C0"/>
    <w:rsid w:val="00040A8A"/>
    <w:rsid w:val="00040CB4"/>
    <w:rsid w:val="00041AB1"/>
    <w:rsid w:val="00042DAC"/>
    <w:rsid w:val="00043780"/>
    <w:rsid w:val="00044360"/>
    <w:rsid w:val="000445C8"/>
    <w:rsid w:val="00044CB5"/>
    <w:rsid w:val="0004582B"/>
    <w:rsid w:val="00045BD6"/>
    <w:rsid w:val="00046293"/>
    <w:rsid w:val="00046E0F"/>
    <w:rsid w:val="000473D5"/>
    <w:rsid w:val="00047857"/>
    <w:rsid w:val="00047EC1"/>
    <w:rsid w:val="00051B7A"/>
    <w:rsid w:val="00053771"/>
    <w:rsid w:val="00053909"/>
    <w:rsid w:val="00054257"/>
    <w:rsid w:val="00054428"/>
    <w:rsid w:val="000550F3"/>
    <w:rsid w:val="0005577C"/>
    <w:rsid w:val="0005588B"/>
    <w:rsid w:val="00055AD5"/>
    <w:rsid w:val="00055D14"/>
    <w:rsid w:val="00056D66"/>
    <w:rsid w:val="0005784B"/>
    <w:rsid w:val="00060B58"/>
    <w:rsid w:val="000611D2"/>
    <w:rsid w:val="00061387"/>
    <w:rsid w:val="000613CE"/>
    <w:rsid w:val="0006175F"/>
    <w:rsid w:val="00062577"/>
    <w:rsid w:val="00062DD4"/>
    <w:rsid w:val="000634A9"/>
    <w:rsid w:val="0006460B"/>
    <w:rsid w:val="00064869"/>
    <w:rsid w:val="0006497D"/>
    <w:rsid w:val="00065AA5"/>
    <w:rsid w:val="00065D29"/>
    <w:rsid w:val="00065E89"/>
    <w:rsid w:val="00065FFD"/>
    <w:rsid w:val="0006607A"/>
    <w:rsid w:val="00066D7A"/>
    <w:rsid w:val="00067A60"/>
    <w:rsid w:val="00070570"/>
    <w:rsid w:val="000714A1"/>
    <w:rsid w:val="00071662"/>
    <w:rsid w:val="0007185B"/>
    <w:rsid w:val="00072E24"/>
    <w:rsid w:val="00072EB7"/>
    <w:rsid w:val="00074644"/>
    <w:rsid w:val="0007471B"/>
    <w:rsid w:val="00074BFB"/>
    <w:rsid w:val="00074C75"/>
    <w:rsid w:val="00074CA2"/>
    <w:rsid w:val="00074DF5"/>
    <w:rsid w:val="00075D11"/>
    <w:rsid w:val="00076C86"/>
    <w:rsid w:val="00077466"/>
    <w:rsid w:val="00077816"/>
    <w:rsid w:val="000810C5"/>
    <w:rsid w:val="00081600"/>
    <w:rsid w:val="000817BC"/>
    <w:rsid w:val="00081C53"/>
    <w:rsid w:val="0008293A"/>
    <w:rsid w:val="00082D2D"/>
    <w:rsid w:val="00084661"/>
    <w:rsid w:val="00085C01"/>
    <w:rsid w:val="000860AF"/>
    <w:rsid w:val="000860D3"/>
    <w:rsid w:val="00086343"/>
    <w:rsid w:val="0008641A"/>
    <w:rsid w:val="00086B07"/>
    <w:rsid w:val="00086BB0"/>
    <w:rsid w:val="00086C37"/>
    <w:rsid w:val="00087412"/>
    <w:rsid w:val="00087893"/>
    <w:rsid w:val="00087995"/>
    <w:rsid w:val="00087F07"/>
    <w:rsid w:val="000903CD"/>
    <w:rsid w:val="000905E3"/>
    <w:rsid w:val="00090B55"/>
    <w:rsid w:val="00091FE1"/>
    <w:rsid w:val="00092478"/>
    <w:rsid w:val="00092A92"/>
    <w:rsid w:val="00092BFE"/>
    <w:rsid w:val="00094590"/>
    <w:rsid w:val="000946C5"/>
    <w:rsid w:val="00094CE5"/>
    <w:rsid w:val="000955DA"/>
    <w:rsid w:val="00096B84"/>
    <w:rsid w:val="00096D2C"/>
    <w:rsid w:val="00096DA6"/>
    <w:rsid w:val="0009713B"/>
    <w:rsid w:val="000A01DC"/>
    <w:rsid w:val="000A0A1A"/>
    <w:rsid w:val="000A0DA8"/>
    <w:rsid w:val="000A152C"/>
    <w:rsid w:val="000A4224"/>
    <w:rsid w:val="000A454E"/>
    <w:rsid w:val="000A4607"/>
    <w:rsid w:val="000A48BC"/>
    <w:rsid w:val="000A5431"/>
    <w:rsid w:val="000A5631"/>
    <w:rsid w:val="000A716B"/>
    <w:rsid w:val="000A76F1"/>
    <w:rsid w:val="000A7BE9"/>
    <w:rsid w:val="000A7C3A"/>
    <w:rsid w:val="000B1C45"/>
    <w:rsid w:val="000B20EE"/>
    <w:rsid w:val="000B3713"/>
    <w:rsid w:val="000B37E7"/>
    <w:rsid w:val="000B4105"/>
    <w:rsid w:val="000B42A4"/>
    <w:rsid w:val="000B4B10"/>
    <w:rsid w:val="000B5A9C"/>
    <w:rsid w:val="000B6BE2"/>
    <w:rsid w:val="000B7E6B"/>
    <w:rsid w:val="000C0B13"/>
    <w:rsid w:val="000C0D36"/>
    <w:rsid w:val="000C11D0"/>
    <w:rsid w:val="000C1E2D"/>
    <w:rsid w:val="000C225E"/>
    <w:rsid w:val="000C2D1F"/>
    <w:rsid w:val="000C3117"/>
    <w:rsid w:val="000C3290"/>
    <w:rsid w:val="000C3E10"/>
    <w:rsid w:val="000C44E7"/>
    <w:rsid w:val="000C4693"/>
    <w:rsid w:val="000C47BC"/>
    <w:rsid w:val="000D0ABB"/>
    <w:rsid w:val="000D0F28"/>
    <w:rsid w:val="000D0F8A"/>
    <w:rsid w:val="000D1064"/>
    <w:rsid w:val="000D1355"/>
    <w:rsid w:val="000D24B0"/>
    <w:rsid w:val="000D2B09"/>
    <w:rsid w:val="000D2C3C"/>
    <w:rsid w:val="000D31EC"/>
    <w:rsid w:val="000D372B"/>
    <w:rsid w:val="000D5C02"/>
    <w:rsid w:val="000D5C89"/>
    <w:rsid w:val="000D6154"/>
    <w:rsid w:val="000D63A3"/>
    <w:rsid w:val="000D6CD3"/>
    <w:rsid w:val="000D7438"/>
    <w:rsid w:val="000E0444"/>
    <w:rsid w:val="000E0D4E"/>
    <w:rsid w:val="000E13EA"/>
    <w:rsid w:val="000E1522"/>
    <w:rsid w:val="000E18AD"/>
    <w:rsid w:val="000E1A0C"/>
    <w:rsid w:val="000E1C0A"/>
    <w:rsid w:val="000E2287"/>
    <w:rsid w:val="000E3B96"/>
    <w:rsid w:val="000E491A"/>
    <w:rsid w:val="000E4A18"/>
    <w:rsid w:val="000E4C93"/>
    <w:rsid w:val="000E51CC"/>
    <w:rsid w:val="000E52DA"/>
    <w:rsid w:val="000E58C4"/>
    <w:rsid w:val="000E60C1"/>
    <w:rsid w:val="000E660D"/>
    <w:rsid w:val="000E670B"/>
    <w:rsid w:val="000E69A0"/>
    <w:rsid w:val="000E73CF"/>
    <w:rsid w:val="000F0784"/>
    <w:rsid w:val="000F0892"/>
    <w:rsid w:val="000F1169"/>
    <w:rsid w:val="000F12D2"/>
    <w:rsid w:val="000F1527"/>
    <w:rsid w:val="000F3821"/>
    <w:rsid w:val="000F431B"/>
    <w:rsid w:val="000F4CC2"/>
    <w:rsid w:val="000F4D53"/>
    <w:rsid w:val="000F6604"/>
    <w:rsid w:val="000F6611"/>
    <w:rsid w:val="000F7B95"/>
    <w:rsid w:val="000F7DCC"/>
    <w:rsid w:val="001012A2"/>
    <w:rsid w:val="00101894"/>
    <w:rsid w:val="0010201F"/>
    <w:rsid w:val="001025FA"/>
    <w:rsid w:val="00102C16"/>
    <w:rsid w:val="00104C39"/>
    <w:rsid w:val="0010661A"/>
    <w:rsid w:val="001066DE"/>
    <w:rsid w:val="001067DA"/>
    <w:rsid w:val="00107321"/>
    <w:rsid w:val="00107453"/>
    <w:rsid w:val="0010796A"/>
    <w:rsid w:val="00111302"/>
    <w:rsid w:val="001123F2"/>
    <w:rsid w:val="0011241D"/>
    <w:rsid w:val="0011293F"/>
    <w:rsid w:val="00112D19"/>
    <w:rsid w:val="00113D45"/>
    <w:rsid w:val="0011452A"/>
    <w:rsid w:val="00116340"/>
    <w:rsid w:val="001173A4"/>
    <w:rsid w:val="001174C1"/>
    <w:rsid w:val="00120911"/>
    <w:rsid w:val="0012120E"/>
    <w:rsid w:val="00121EDC"/>
    <w:rsid w:val="00122DB2"/>
    <w:rsid w:val="00123A91"/>
    <w:rsid w:val="00123AD1"/>
    <w:rsid w:val="0012456E"/>
    <w:rsid w:val="00124B9C"/>
    <w:rsid w:val="00124C51"/>
    <w:rsid w:val="00124CB9"/>
    <w:rsid w:val="001264EB"/>
    <w:rsid w:val="00126749"/>
    <w:rsid w:val="001270DB"/>
    <w:rsid w:val="00127C1F"/>
    <w:rsid w:val="00127EFC"/>
    <w:rsid w:val="0013221F"/>
    <w:rsid w:val="00132CB7"/>
    <w:rsid w:val="00133C02"/>
    <w:rsid w:val="00134BEA"/>
    <w:rsid w:val="001362CF"/>
    <w:rsid w:val="00136BE0"/>
    <w:rsid w:val="001374FD"/>
    <w:rsid w:val="00137695"/>
    <w:rsid w:val="00137CA9"/>
    <w:rsid w:val="0014018E"/>
    <w:rsid w:val="0014031B"/>
    <w:rsid w:val="0014182C"/>
    <w:rsid w:val="00141EAB"/>
    <w:rsid w:val="00142E3E"/>
    <w:rsid w:val="00142F47"/>
    <w:rsid w:val="00143B34"/>
    <w:rsid w:val="00144880"/>
    <w:rsid w:val="00144CD3"/>
    <w:rsid w:val="001450F3"/>
    <w:rsid w:val="00147993"/>
    <w:rsid w:val="00150428"/>
    <w:rsid w:val="0015087C"/>
    <w:rsid w:val="001514CB"/>
    <w:rsid w:val="00151FD2"/>
    <w:rsid w:val="0015306B"/>
    <w:rsid w:val="00153311"/>
    <w:rsid w:val="001547AB"/>
    <w:rsid w:val="00154A35"/>
    <w:rsid w:val="0015556E"/>
    <w:rsid w:val="001560B5"/>
    <w:rsid w:val="001562F5"/>
    <w:rsid w:val="0015677B"/>
    <w:rsid w:val="00157061"/>
    <w:rsid w:val="0015753C"/>
    <w:rsid w:val="00157FC2"/>
    <w:rsid w:val="00161657"/>
    <w:rsid w:val="00161714"/>
    <w:rsid w:val="00161727"/>
    <w:rsid w:val="0016189E"/>
    <w:rsid w:val="001618C0"/>
    <w:rsid w:val="001619CF"/>
    <w:rsid w:val="00164130"/>
    <w:rsid w:val="00164428"/>
    <w:rsid w:val="00164B57"/>
    <w:rsid w:val="00165236"/>
    <w:rsid w:val="001656BC"/>
    <w:rsid w:val="00165824"/>
    <w:rsid w:val="00165AB8"/>
    <w:rsid w:val="00167F73"/>
    <w:rsid w:val="001700DC"/>
    <w:rsid w:val="001708BB"/>
    <w:rsid w:val="001717A2"/>
    <w:rsid w:val="00172CB7"/>
    <w:rsid w:val="00172CF6"/>
    <w:rsid w:val="00173BF4"/>
    <w:rsid w:val="001747CE"/>
    <w:rsid w:val="001749D9"/>
    <w:rsid w:val="00174EE2"/>
    <w:rsid w:val="00174F9C"/>
    <w:rsid w:val="00175E4D"/>
    <w:rsid w:val="00176014"/>
    <w:rsid w:val="00176BC7"/>
    <w:rsid w:val="001773AD"/>
    <w:rsid w:val="0017795D"/>
    <w:rsid w:val="00177F21"/>
    <w:rsid w:val="00180047"/>
    <w:rsid w:val="001802C7"/>
    <w:rsid w:val="001804BF"/>
    <w:rsid w:val="00180B93"/>
    <w:rsid w:val="00181360"/>
    <w:rsid w:val="001827E0"/>
    <w:rsid w:val="00182F82"/>
    <w:rsid w:val="00182FCC"/>
    <w:rsid w:val="00184830"/>
    <w:rsid w:val="0018494C"/>
    <w:rsid w:val="00184F8F"/>
    <w:rsid w:val="00185913"/>
    <w:rsid w:val="0018593F"/>
    <w:rsid w:val="001862F2"/>
    <w:rsid w:val="001864E2"/>
    <w:rsid w:val="0018699E"/>
    <w:rsid w:val="001872F9"/>
    <w:rsid w:val="00187337"/>
    <w:rsid w:val="001876A4"/>
    <w:rsid w:val="001878A4"/>
    <w:rsid w:val="001914A9"/>
    <w:rsid w:val="00191882"/>
    <w:rsid w:val="00191952"/>
    <w:rsid w:val="0019377E"/>
    <w:rsid w:val="00194113"/>
    <w:rsid w:val="00194C76"/>
    <w:rsid w:val="00194E22"/>
    <w:rsid w:val="00194FEE"/>
    <w:rsid w:val="0019584E"/>
    <w:rsid w:val="00195EE3"/>
    <w:rsid w:val="00196130"/>
    <w:rsid w:val="00197206"/>
    <w:rsid w:val="001978AB"/>
    <w:rsid w:val="001A037C"/>
    <w:rsid w:val="001A09BA"/>
    <w:rsid w:val="001A0D11"/>
    <w:rsid w:val="001A109A"/>
    <w:rsid w:val="001A12AE"/>
    <w:rsid w:val="001A1A1F"/>
    <w:rsid w:val="001A1DCB"/>
    <w:rsid w:val="001A1F05"/>
    <w:rsid w:val="001A2602"/>
    <w:rsid w:val="001A2AE3"/>
    <w:rsid w:val="001A2C53"/>
    <w:rsid w:val="001A33A6"/>
    <w:rsid w:val="001A3514"/>
    <w:rsid w:val="001A45B9"/>
    <w:rsid w:val="001A48B0"/>
    <w:rsid w:val="001A4A1E"/>
    <w:rsid w:val="001A6AAE"/>
    <w:rsid w:val="001A6E3D"/>
    <w:rsid w:val="001A74A5"/>
    <w:rsid w:val="001A7E5D"/>
    <w:rsid w:val="001A7EDE"/>
    <w:rsid w:val="001B028C"/>
    <w:rsid w:val="001B117F"/>
    <w:rsid w:val="001B1E2F"/>
    <w:rsid w:val="001B35D6"/>
    <w:rsid w:val="001B46FE"/>
    <w:rsid w:val="001B53F3"/>
    <w:rsid w:val="001B6C3C"/>
    <w:rsid w:val="001B6C4D"/>
    <w:rsid w:val="001B6CBE"/>
    <w:rsid w:val="001B7381"/>
    <w:rsid w:val="001B780E"/>
    <w:rsid w:val="001C1332"/>
    <w:rsid w:val="001C1AED"/>
    <w:rsid w:val="001C22D2"/>
    <w:rsid w:val="001C252E"/>
    <w:rsid w:val="001C27B0"/>
    <w:rsid w:val="001C358B"/>
    <w:rsid w:val="001C3DFE"/>
    <w:rsid w:val="001C5945"/>
    <w:rsid w:val="001C5A20"/>
    <w:rsid w:val="001C5BC4"/>
    <w:rsid w:val="001C606C"/>
    <w:rsid w:val="001C61A0"/>
    <w:rsid w:val="001C6336"/>
    <w:rsid w:val="001C63F9"/>
    <w:rsid w:val="001C63FD"/>
    <w:rsid w:val="001C6BC7"/>
    <w:rsid w:val="001C6BFE"/>
    <w:rsid w:val="001C6C17"/>
    <w:rsid w:val="001C6F20"/>
    <w:rsid w:val="001C78CA"/>
    <w:rsid w:val="001C7C69"/>
    <w:rsid w:val="001D031E"/>
    <w:rsid w:val="001D096B"/>
    <w:rsid w:val="001D10A2"/>
    <w:rsid w:val="001D1206"/>
    <w:rsid w:val="001D160B"/>
    <w:rsid w:val="001D2D62"/>
    <w:rsid w:val="001D3D97"/>
    <w:rsid w:val="001D4623"/>
    <w:rsid w:val="001D47EF"/>
    <w:rsid w:val="001D4C21"/>
    <w:rsid w:val="001D53F1"/>
    <w:rsid w:val="001D5699"/>
    <w:rsid w:val="001D5ACE"/>
    <w:rsid w:val="001D6150"/>
    <w:rsid w:val="001D6203"/>
    <w:rsid w:val="001D7048"/>
    <w:rsid w:val="001E056D"/>
    <w:rsid w:val="001E05A8"/>
    <w:rsid w:val="001E09FA"/>
    <w:rsid w:val="001E17C6"/>
    <w:rsid w:val="001E225B"/>
    <w:rsid w:val="001E25FD"/>
    <w:rsid w:val="001E284A"/>
    <w:rsid w:val="001E2A36"/>
    <w:rsid w:val="001E3DE0"/>
    <w:rsid w:val="001E5147"/>
    <w:rsid w:val="001E657C"/>
    <w:rsid w:val="001E6959"/>
    <w:rsid w:val="001E695B"/>
    <w:rsid w:val="001E6C53"/>
    <w:rsid w:val="001E7352"/>
    <w:rsid w:val="001F0CF3"/>
    <w:rsid w:val="001F16BF"/>
    <w:rsid w:val="001F294F"/>
    <w:rsid w:val="001F304A"/>
    <w:rsid w:val="001F3C13"/>
    <w:rsid w:val="001F4247"/>
    <w:rsid w:val="001F5BA7"/>
    <w:rsid w:val="001F7D3C"/>
    <w:rsid w:val="001F7E00"/>
    <w:rsid w:val="001F7E29"/>
    <w:rsid w:val="001F7F3F"/>
    <w:rsid w:val="002013A2"/>
    <w:rsid w:val="00201851"/>
    <w:rsid w:val="002023F3"/>
    <w:rsid w:val="00202AA7"/>
    <w:rsid w:val="0020334B"/>
    <w:rsid w:val="00204DC3"/>
    <w:rsid w:val="00205A10"/>
    <w:rsid w:val="002064CD"/>
    <w:rsid w:val="00206B33"/>
    <w:rsid w:val="00206F88"/>
    <w:rsid w:val="002109C0"/>
    <w:rsid w:val="00210C3D"/>
    <w:rsid w:val="002110C7"/>
    <w:rsid w:val="00211406"/>
    <w:rsid w:val="0021141F"/>
    <w:rsid w:val="002116B8"/>
    <w:rsid w:val="00212708"/>
    <w:rsid w:val="00213390"/>
    <w:rsid w:val="002134A7"/>
    <w:rsid w:val="0021620E"/>
    <w:rsid w:val="002200C1"/>
    <w:rsid w:val="00220615"/>
    <w:rsid w:val="00220F30"/>
    <w:rsid w:val="00220F56"/>
    <w:rsid w:val="00222977"/>
    <w:rsid w:val="002239CD"/>
    <w:rsid w:val="00223D02"/>
    <w:rsid w:val="00223F47"/>
    <w:rsid w:val="00227222"/>
    <w:rsid w:val="0023056C"/>
    <w:rsid w:val="00233907"/>
    <w:rsid w:val="002343A4"/>
    <w:rsid w:val="00234D44"/>
    <w:rsid w:val="0023558E"/>
    <w:rsid w:val="0023586A"/>
    <w:rsid w:val="00235CCD"/>
    <w:rsid w:val="002368CA"/>
    <w:rsid w:val="00236D03"/>
    <w:rsid w:val="0023713F"/>
    <w:rsid w:val="00237FEA"/>
    <w:rsid w:val="00240CEE"/>
    <w:rsid w:val="00240F9B"/>
    <w:rsid w:val="00241518"/>
    <w:rsid w:val="00241724"/>
    <w:rsid w:val="0024211B"/>
    <w:rsid w:val="00242129"/>
    <w:rsid w:val="00242FBA"/>
    <w:rsid w:val="00243693"/>
    <w:rsid w:val="002446DA"/>
    <w:rsid w:val="00245667"/>
    <w:rsid w:val="00246D61"/>
    <w:rsid w:val="00247D8A"/>
    <w:rsid w:val="00247E2C"/>
    <w:rsid w:val="002505CF"/>
    <w:rsid w:val="00250F98"/>
    <w:rsid w:val="00252336"/>
    <w:rsid w:val="00252D21"/>
    <w:rsid w:val="002530A4"/>
    <w:rsid w:val="0025317D"/>
    <w:rsid w:val="002532EE"/>
    <w:rsid w:val="00253607"/>
    <w:rsid w:val="00253A9A"/>
    <w:rsid w:val="00254EFB"/>
    <w:rsid w:val="00255ABF"/>
    <w:rsid w:val="00260146"/>
    <w:rsid w:val="00260DF2"/>
    <w:rsid w:val="00260F3F"/>
    <w:rsid w:val="0026178E"/>
    <w:rsid w:val="00263220"/>
    <w:rsid w:val="0026365A"/>
    <w:rsid w:val="00264BF0"/>
    <w:rsid w:val="00264F52"/>
    <w:rsid w:val="00265331"/>
    <w:rsid w:val="00265F8D"/>
    <w:rsid w:val="00270E87"/>
    <w:rsid w:val="0027169F"/>
    <w:rsid w:val="00271BAE"/>
    <w:rsid w:val="002723F3"/>
    <w:rsid w:val="00272CF7"/>
    <w:rsid w:val="00273F3A"/>
    <w:rsid w:val="0027401D"/>
    <w:rsid w:val="00275134"/>
    <w:rsid w:val="00276BD4"/>
    <w:rsid w:val="00277DB8"/>
    <w:rsid w:val="00280864"/>
    <w:rsid w:val="00281028"/>
    <w:rsid w:val="0028124D"/>
    <w:rsid w:val="002813D9"/>
    <w:rsid w:val="002817AC"/>
    <w:rsid w:val="00282191"/>
    <w:rsid w:val="0028486B"/>
    <w:rsid w:val="00285A2F"/>
    <w:rsid w:val="0028646C"/>
    <w:rsid w:val="00286B0A"/>
    <w:rsid w:val="0028745F"/>
    <w:rsid w:val="00287B2E"/>
    <w:rsid w:val="00287B50"/>
    <w:rsid w:val="00287CC8"/>
    <w:rsid w:val="0029002A"/>
    <w:rsid w:val="002904C3"/>
    <w:rsid w:val="00290CD0"/>
    <w:rsid w:val="002915EE"/>
    <w:rsid w:val="00291684"/>
    <w:rsid w:val="00291DC6"/>
    <w:rsid w:val="0029204F"/>
    <w:rsid w:val="002928AD"/>
    <w:rsid w:val="002941D6"/>
    <w:rsid w:val="00295057"/>
    <w:rsid w:val="002959AF"/>
    <w:rsid w:val="0029640F"/>
    <w:rsid w:val="00296B6D"/>
    <w:rsid w:val="00297380"/>
    <w:rsid w:val="002A06BE"/>
    <w:rsid w:val="002A073B"/>
    <w:rsid w:val="002A090D"/>
    <w:rsid w:val="002A0961"/>
    <w:rsid w:val="002A1031"/>
    <w:rsid w:val="002A1058"/>
    <w:rsid w:val="002A12D8"/>
    <w:rsid w:val="002A19C8"/>
    <w:rsid w:val="002A36A1"/>
    <w:rsid w:val="002A387D"/>
    <w:rsid w:val="002A3A9E"/>
    <w:rsid w:val="002A3DE8"/>
    <w:rsid w:val="002A4073"/>
    <w:rsid w:val="002A436A"/>
    <w:rsid w:val="002A4FBB"/>
    <w:rsid w:val="002A500D"/>
    <w:rsid w:val="002A5468"/>
    <w:rsid w:val="002A5F95"/>
    <w:rsid w:val="002A6639"/>
    <w:rsid w:val="002A69BE"/>
    <w:rsid w:val="002A6AA5"/>
    <w:rsid w:val="002A73DB"/>
    <w:rsid w:val="002A7C37"/>
    <w:rsid w:val="002A7F8B"/>
    <w:rsid w:val="002B0982"/>
    <w:rsid w:val="002B1F36"/>
    <w:rsid w:val="002B216D"/>
    <w:rsid w:val="002B2F57"/>
    <w:rsid w:val="002B3B79"/>
    <w:rsid w:val="002B3D3E"/>
    <w:rsid w:val="002B4DDE"/>
    <w:rsid w:val="002B5ADB"/>
    <w:rsid w:val="002B609B"/>
    <w:rsid w:val="002B66C9"/>
    <w:rsid w:val="002B6F33"/>
    <w:rsid w:val="002B7729"/>
    <w:rsid w:val="002B7C7C"/>
    <w:rsid w:val="002B7FD2"/>
    <w:rsid w:val="002C0CE6"/>
    <w:rsid w:val="002C1B90"/>
    <w:rsid w:val="002C1C14"/>
    <w:rsid w:val="002C2058"/>
    <w:rsid w:val="002C3E3D"/>
    <w:rsid w:val="002C4200"/>
    <w:rsid w:val="002C46A8"/>
    <w:rsid w:val="002C4E69"/>
    <w:rsid w:val="002C5234"/>
    <w:rsid w:val="002C54B0"/>
    <w:rsid w:val="002C5F77"/>
    <w:rsid w:val="002C679C"/>
    <w:rsid w:val="002C6AC6"/>
    <w:rsid w:val="002D0656"/>
    <w:rsid w:val="002D074E"/>
    <w:rsid w:val="002D07E7"/>
    <w:rsid w:val="002D08D1"/>
    <w:rsid w:val="002D097C"/>
    <w:rsid w:val="002D0E6B"/>
    <w:rsid w:val="002D1C24"/>
    <w:rsid w:val="002D1DA2"/>
    <w:rsid w:val="002D1F3E"/>
    <w:rsid w:val="002D2F81"/>
    <w:rsid w:val="002D4049"/>
    <w:rsid w:val="002D54E0"/>
    <w:rsid w:val="002D638C"/>
    <w:rsid w:val="002D7189"/>
    <w:rsid w:val="002D73A3"/>
    <w:rsid w:val="002D7AE1"/>
    <w:rsid w:val="002E036E"/>
    <w:rsid w:val="002E1AB0"/>
    <w:rsid w:val="002E33B9"/>
    <w:rsid w:val="002E4445"/>
    <w:rsid w:val="002E5C29"/>
    <w:rsid w:val="002E5D3F"/>
    <w:rsid w:val="002E617F"/>
    <w:rsid w:val="002E6B48"/>
    <w:rsid w:val="002E73FE"/>
    <w:rsid w:val="002F0014"/>
    <w:rsid w:val="002F027E"/>
    <w:rsid w:val="002F15CB"/>
    <w:rsid w:val="002F24BB"/>
    <w:rsid w:val="002F318C"/>
    <w:rsid w:val="002F3E55"/>
    <w:rsid w:val="002F45D8"/>
    <w:rsid w:val="002F53E0"/>
    <w:rsid w:val="002F61AC"/>
    <w:rsid w:val="002F62C2"/>
    <w:rsid w:val="002F73C4"/>
    <w:rsid w:val="002F767A"/>
    <w:rsid w:val="0030064F"/>
    <w:rsid w:val="00300DB4"/>
    <w:rsid w:val="003024D1"/>
    <w:rsid w:val="00303CCB"/>
    <w:rsid w:val="00303EFB"/>
    <w:rsid w:val="00304551"/>
    <w:rsid w:val="0030531D"/>
    <w:rsid w:val="003060FA"/>
    <w:rsid w:val="00306245"/>
    <w:rsid w:val="00306E3E"/>
    <w:rsid w:val="0030704B"/>
    <w:rsid w:val="00307EBE"/>
    <w:rsid w:val="00312295"/>
    <w:rsid w:val="00315660"/>
    <w:rsid w:val="00315CDD"/>
    <w:rsid w:val="00316699"/>
    <w:rsid w:val="00316A2B"/>
    <w:rsid w:val="0032065A"/>
    <w:rsid w:val="00321FF7"/>
    <w:rsid w:val="00323E99"/>
    <w:rsid w:val="00325A14"/>
    <w:rsid w:val="00326567"/>
    <w:rsid w:val="0032688B"/>
    <w:rsid w:val="00326D8C"/>
    <w:rsid w:val="003272DE"/>
    <w:rsid w:val="00327542"/>
    <w:rsid w:val="003275CE"/>
    <w:rsid w:val="003277DC"/>
    <w:rsid w:val="00327ACE"/>
    <w:rsid w:val="00330328"/>
    <w:rsid w:val="0033089D"/>
    <w:rsid w:val="0033095D"/>
    <w:rsid w:val="00330F05"/>
    <w:rsid w:val="003316FA"/>
    <w:rsid w:val="0033179E"/>
    <w:rsid w:val="00332AD0"/>
    <w:rsid w:val="00332CF0"/>
    <w:rsid w:val="00333685"/>
    <w:rsid w:val="0033374B"/>
    <w:rsid w:val="00333BC8"/>
    <w:rsid w:val="00334622"/>
    <w:rsid w:val="003348B0"/>
    <w:rsid w:val="00334A29"/>
    <w:rsid w:val="00334A47"/>
    <w:rsid w:val="00334B15"/>
    <w:rsid w:val="00334B50"/>
    <w:rsid w:val="00334F5F"/>
    <w:rsid w:val="0033571F"/>
    <w:rsid w:val="003359C5"/>
    <w:rsid w:val="00335A49"/>
    <w:rsid w:val="00336E88"/>
    <w:rsid w:val="00337D06"/>
    <w:rsid w:val="00337DA3"/>
    <w:rsid w:val="0034081B"/>
    <w:rsid w:val="00340A2E"/>
    <w:rsid w:val="00340B88"/>
    <w:rsid w:val="00341FED"/>
    <w:rsid w:val="00342093"/>
    <w:rsid w:val="003427EB"/>
    <w:rsid w:val="0034323C"/>
    <w:rsid w:val="00343F7E"/>
    <w:rsid w:val="003442EA"/>
    <w:rsid w:val="00345CC5"/>
    <w:rsid w:val="00345D5A"/>
    <w:rsid w:val="00345E2B"/>
    <w:rsid w:val="00346155"/>
    <w:rsid w:val="003461EF"/>
    <w:rsid w:val="00346FC6"/>
    <w:rsid w:val="00347287"/>
    <w:rsid w:val="00347646"/>
    <w:rsid w:val="00347902"/>
    <w:rsid w:val="0035009F"/>
    <w:rsid w:val="00350C15"/>
    <w:rsid w:val="00350CD4"/>
    <w:rsid w:val="00350D2E"/>
    <w:rsid w:val="003511C5"/>
    <w:rsid w:val="00351753"/>
    <w:rsid w:val="00351A2E"/>
    <w:rsid w:val="00352B64"/>
    <w:rsid w:val="00353485"/>
    <w:rsid w:val="003541C3"/>
    <w:rsid w:val="003556A3"/>
    <w:rsid w:val="0035572D"/>
    <w:rsid w:val="00356637"/>
    <w:rsid w:val="003567A6"/>
    <w:rsid w:val="00356960"/>
    <w:rsid w:val="00356B06"/>
    <w:rsid w:val="00360346"/>
    <w:rsid w:val="003610AC"/>
    <w:rsid w:val="00361695"/>
    <w:rsid w:val="00362800"/>
    <w:rsid w:val="0036360A"/>
    <w:rsid w:val="00363A7B"/>
    <w:rsid w:val="00363C9D"/>
    <w:rsid w:val="00364E27"/>
    <w:rsid w:val="0036539C"/>
    <w:rsid w:val="003653DD"/>
    <w:rsid w:val="0036600A"/>
    <w:rsid w:val="0036603D"/>
    <w:rsid w:val="003664B2"/>
    <w:rsid w:val="00366F75"/>
    <w:rsid w:val="00367C4C"/>
    <w:rsid w:val="00370B92"/>
    <w:rsid w:val="003714DD"/>
    <w:rsid w:val="003740BF"/>
    <w:rsid w:val="0037435F"/>
    <w:rsid w:val="00374370"/>
    <w:rsid w:val="00374811"/>
    <w:rsid w:val="00374D7F"/>
    <w:rsid w:val="00374E83"/>
    <w:rsid w:val="00375C71"/>
    <w:rsid w:val="00376919"/>
    <w:rsid w:val="003773AC"/>
    <w:rsid w:val="003778D1"/>
    <w:rsid w:val="003779F6"/>
    <w:rsid w:val="00380021"/>
    <w:rsid w:val="00380272"/>
    <w:rsid w:val="003829CB"/>
    <w:rsid w:val="00383804"/>
    <w:rsid w:val="00383C18"/>
    <w:rsid w:val="00384021"/>
    <w:rsid w:val="003844D6"/>
    <w:rsid w:val="003847EE"/>
    <w:rsid w:val="00386337"/>
    <w:rsid w:val="0038733D"/>
    <w:rsid w:val="00387D92"/>
    <w:rsid w:val="003902AD"/>
    <w:rsid w:val="003906A2"/>
    <w:rsid w:val="00392CF2"/>
    <w:rsid w:val="00392F4A"/>
    <w:rsid w:val="00393118"/>
    <w:rsid w:val="0039348F"/>
    <w:rsid w:val="003935FB"/>
    <w:rsid w:val="00393BF0"/>
    <w:rsid w:val="00394B2D"/>
    <w:rsid w:val="00395D82"/>
    <w:rsid w:val="00396C87"/>
    <w:rsid w:val="003977E4"/>
    <w:rsid w:val="00397FD2"/>
    <w:rsid w:val="003A029F"/>
    <w:rsid w:val="003A0DFF"/>
    <w:rsid w:val="003A15D1"/>
    <w:rsid w:val="003A16FF"/>
    <w:rsid w:val="003A198F"/>
    <w:rsid w:val="003A1D68"/>
    <w:rsid w:val="003A2BFB"/>
    <w:rsid w:val="003A40CA"/>
    <w:rsid w:val="003A45D0"/>
    <w:rsid w:val="003A5588"/>
    <w:rsid w:val="003A5E1E"/>
    <w:rsid w:val="003A5E61"/>
    <w:rsid w:val="003A6BA3"/>
    <w:rsid w:val="003A71E1"/>
    <w:rsid w:val="003B073E"/>
    <w:rsid w:val="003B123F"/>
    <w:rsid w:val="003B1C2C"/>
    <w:rsid w:val="003B2E91"/>
    <w:rsid w:val="003B3A97"/>
    <w:rsid w:val="003B3BBC"/>
    <w:rsid w:val="003B4557"/>
    <w:rsid w:val="003B4574"/>
    <w:rsid w:val="003B498B"/>
    <w:rsid w:val="003B545C"/>
    <w:rsid w:val="003B5DDC"/>
    <w:rsid w:val="003B62A3"/>
    <w:rsid w:val="003B652D"/>
    <w:rsid w:val="003B65BA"/>
    <w:rsid w:val="003C02D5"/>
    <w:rsid w:val="003C0F83"/>
    <w:rsid w:val="003C1E10"/>
    <w:rsid w:val="003C258A"/>
    <w:rsid w:val="003C262A"/>
    <w:rsid w:val="003C29E9"/>
    <w:rsid w:val="003C2D6B"/>
    <w:rsid w:val="003C32E3"/>
    <w:rsid w:val="003C3392"/>
    <w:rsid w:val="003C4DBC"/>
    <w:rsid w:val="003C4EEE"/>
    <w:rsid w:val="003C50EC"/>
    <w:rsid w:val="003C5D70"/>
    <w:rsid w:val="003C6417"/>
    <w:rsid w:val="003C662C"/>
    <w:rsid w:val="003C735B"/>
    <w:rsid w:val="003D03A5"/>
    <w:rsid w:val="003D0E27"/>
    <w:rsid w:val="003D0F02"/>
    <w:rsid w:val="003D1596"/>
    <w:rsid w:val="003D1BCC"/>
    <w:rsid w:val="003D1D26"/>
    <w:rsid w:val="003D1FCE"/>
    <w:rsid w:val="003D24E5"/>
    <w:rsid w:val="003D2621"/>
    <w:rsid w:val="003D37DD"/>
    <w:rsid w:val="003D3F50"/>
    <w:rsid w:val="003D50A5"/>
    <w:rsid w:val="003D57A8"/>
    <w:rsid w:val="003D5D06"/>
    <w:rsid w:val="003D5F24"/>
    <w:rsid w:val="003D6460"/>
    <w:rsid w:val="003D70E8"/>
    <w:rsid w:val="003D710D"/>
    <w:rsid w:val="003D7B0E"/>
    <w:rsid w:val="003E0D64"/>
    <w:rsid w:val="003E0DF0"/>
    <w:rsid w:val="003E2298"/>
    <w:rsid w:val="003E2B07"/>
    <w:rsid w:val="003E33D7"/>
    <w:rsid w:val="003E3AD6"/>
    <w:rsid w:val="003E51DA"/>
    <w:rsid w:val="003E564F"/>
    <w:rsid w:val="003E7B4A"/>
    <w:rsid w:val="003F1631"/>
    <w:rsid w:val="003F4619"/>
    <w:rsid w:val="003F4A1F"/>
    <w:rsid w:val="003F52DE"/>
    <w:rsid w:val="003F5C31"/>
    <w:rsid w:val="003F61AC"/>
    <w:rsid w:val="003F7529"/>
    <w:rsid w:val="003F7CE1"/>
    <w:rsid w:val="00400349"/>
    <w:rsid w:val="00400B57"/>
    <w:rsid w:val="00400DB2"/>
    <w:rsid w:val="00400FD9"/>
    <w:rsid w:val="004014DA"/>
    <w:rsid w:val="00402BAA"/>
    <w:rsid w:val="00403174"/>
    <w:rsid w:val="004056D9"/>
    <w:rsid w:val="00405C2D"/>
    <w:rsid w:val="00406571"/>
    <w:rsid w:val="00406EBF"/>
    <w:rsid w:val="00410777"/>
    <w:rsid w:val="00410FA1"/>
    <w:rsid w:val="004130AB"/>
    <w:rsid w:val="00413F3B"/>
    <w:rsid w:val="00414AA6"/>
    <w:rsid w:val="00415ABC"/>
    <w:rsid w:val="00415F38"/>
    <w:rsid w:val="00416C09"/>
    <w:rsid w:val="00416C7D"/>
    <w:rsid w:val="00420916"/>
    <w:rsid w:val="004212BA"/>
    <w:rsid w:val="00421850"/>
    <w:rsid w:val="00421EA8"/>
    <w:rsid w:val="0042486D"/>
    <w:rsid w:val="00424EE7"/>
    <w:rsid w:val="00425246"/>
    <w:rsid w:val="00425838"/>
    <w:rsid w:val="00425D67"/>
    <w:rsid w:val="00426693"/>
    <w:rsid w:val="00427987"/>
    <w:rsid w:val="00427C6C"/>
    <w:rsid w:val="00430F90"/>
    <w:rsid w:val="00431B3A"/>
    <w:rsid w:val="00431D10"/>
    <w:rsid w:val="00431EF5"/>
    <w:rsid w:val="0043208C"/>
    <w:rsid w:val="004320AB"/>
    <w:rsid w:val="00432E16"/>
    <w:rsid w:val="00433784"/>
    <w:rsid w:val="00433C57"/>
    <w:rsid w:val="00433EEF"/>
    <w:rsid w:val="00434A17"/>
    <w:rsid w:val="00434CE8"/>
    <w:rsid w:val="004351C3"/>
    <w:rsid w:val="004367B6"/>
    <w:rsid w:val="00436F17"/>
    <w:rsid w:val="004406FA"/>
    <w:rsid w:val="0044146E"/>
    <w:rsid w:val="00442397"/>
    <w:rsid w:val="0044354D"/>
    <w:rsid w:val="00443EFB"/>
    <w:rsid w:val="00445EEC"/>
    <w:rsid w:val="00447493"/>
    <w:rsid w:val="00447A5C"/>
    <w:rsid w:val="00447C65"/>
    <w:rsid w:val="00450241"/>
    <w:rsid w:val="00450538"/>
    <w:rsid w:val="00450544"/>
    <w:rsid w:val="00450A84"/>
    <w:rsid w:val="0045145E"/>
    <w:rsid w:val="00452B64"/>
    <w:rsid w:val="00452BB2"/>
    <w:rsid w:val="00453471"/>
    <w:rsid w:val="00453BB5"/>
    <w:rsid w:val="00453D5A"/>
    <w:rsid w:val="004543AA"/>
    <w:rsid w:val="00454C40"/>
    <w:rsid w:val="004551B9"/>
    <w:rsid w:val="00455529"/>
    <w:rsid w:val="0045690D"/>
    <w:rsid w:val="00456927"/>
    <w:rsid w:val="00457B34"/>
    <w:rsid w:val="004604DE"/>
    <w:rsid w:val="004610D4"/>
    <w:rsid w:val="004610EE"/>
    <w:rsid w:val="00461AFE"/>
    <w:rsid w:val="00464206"/>
    <w:rsid w:val="00464892"/>
    <w:rsid w:val="0046550C"/>
    <w:rsid w:val="00465558"/>
    <w:rsid w:val="00465C64"/>
    <w:rsid w:val="00466CF7"/>
    <w:rsid w:val="0046782C"/>
    <w:rsid w:val="0047014F"/>
    <w:rsid w:val="00470A80"/>
    <w:rsid w:val="00472180"/>
    <w:rsid w:val="004723D4"/>
    <w:rsid w:val="00472943"/>
    <w:rsid w:val="00472A29"/>
    <w:rsid w:val="00472F87"/>
    <w:rsid w:val="0047328B"/>
    <w:rsid w:val="0047387B"/>
    <w:rsid w:val="00475282"/>
    <w:rsid w:val="004753D7"/>
    <w:rsid w:val="004755B7"/>
    <w:rsid w:val="00475FAD"/>
    <w:rsid w:val="00477402"/>
    <w:rsid w:val="00477F47"/>
    <w:rsid w:val="00477FA6"/>
    <w:rsid w:val="004801B3"/>
    <w:rsid w:val="0048042C"/>
    <w:rsid w:val="004808A6"/>
    <w:rsid w:val="00480AA7"/>
    <w:rsid w:val="00481226"/>
    <w:rsid w:val="004813E8"/>
    <w:rsid w:val="00481771"/>
    <w:rsid w:val="00482B09"/>
    <w:rsid w:val="00483624"/>
    <w:rsid w:val="00483705"/>
    <w:rsid w:val="00483B4C"/>
    <w:rsid w:val="00483EB9"/>
    <w:rsid w:val="004842B1"/>
    <w:rsid w:val="0048450F"/>
    <w:rsid w:val="004845A3"/>
    <w:rsid w:val="00484C05"/>
    <w:rsid w:val="0048520D"/>
    <w:rsid w:val="004859AF"/>
    <w:rsid w:val="00485CE5"/>
    <w:rsid w:val="004873BE"/>
    <w:rsid w:val="00487536"/>
    <w:rsid w:val="00487903"/>
    <w:rsid w:val="00487D96"/>
    <w:rsid w:val="00491102"/>
    <w:rsid w:val="00491DA4"/>
    <w:rsid w:val="00492487"/>
    <w:rsid w:val="004926BE"/>
    <w:rsid w:val="00492E91"/>
    <w:rsid w:val="00492FDC"/>
    <w:rsid w:val="004938BE"/>
    <w:rsid w:val="00493AE9"/>
    <w:rsid w:val="00495766"/>
    <w:rsid w:val="00496070"/>
    <w:rsid w:val="004961BC"/>
    <w:rsid w:val="0049657F"/>
    <w:rsid w:val="0049672D"/>
    <w:rsid w:val="00496957"/>
    <w:rsid w:val="004A06BC"/>
    <w:rsid w:val="004A0C75"/>
    <w:rsid w:val="004A1184"/>
    <w:rsid w:val="004A308B"/>
    <w:rsid w:val="004A5F8F"/>
    <w:rsid w:val="004A6042"/>
    <w:rsid w:val="004B12EF"/>
    <w:rsid w:val="004B1799"/>
    <w:rsid w:val="004B252D"/>
    <w:rsid w:val="004B2AB5"/>
    <w:rsid w:val="004B4498"/>
    <w:rsid w:val="004B465A"/>
    <w:rsid w:val="004B4918"/>
    <w:rsid w:val="004B4B18"/>
    <w:rsid w:val="004B4B24"/>
    <w:rsid w:val="004B4FB3"/>
    <w:rsid w:val="004B6903"/>
    <w:rsid w:val="004B6C8D"/>
    <w:rsid w:val="004C03A7"/>
    <w:rsid w:val="004C0F43"/>
    <w:rsid w:val="004C200D"/>
    <w:rsid w:val="004C2117"/>
    <w:rsid w:val="004C2EA1"/>
    <w:rsid w:val="004C3340"/>
    <w:rsid w:val="004C3967"/>
    <w:rsid w:val="004C3D0E"/>
    <w:rsid w:val="004C3E6B"/>
    <w:rsid w:val="004C40E7"/>
    <w:rsid w:val="004C4C60"/>
    <w:rsid w:val="004C6761"/>
    <w:rsid w:val="004C6833"/>
    <w:rsid w:val="004D0C01"/>
    <w:rsid w:val="004D11EE"/>
    <w:rsid w:val="004D1988"/>
    <w:rsid w:val="004D1C87"/>
    <w:rsid w:val="004D2331"/>
    <w:rsid w:val="004D29F8"/>
    <w:rsid w:val="004D360B"/>
    <w:rsid w:val="004D4322"/>
    <w:rsid w:val="004D4962"/>
    <w:rsid w:val="004D56BE"/>
    <w:rsid w:val="004D5B33"/>
    <w:rsid w:val="004D6874"/>
    <w:rsid w:val="004D7891"/>
    <w:rsid w:val="004E0221"/>
    <w:rsid w:val="004E0778"/>
    <w:rsid w:val="004E0E40"/>
    <w:rsid w:val="004E1035"/>
    <w:rsid w:val="004E19D1"/>
    <w:rsid w:val="004E2113"/>
    <w:rsid w:val="004E21CC"/>
    <w:rsid w:val="004E2552"/>
    <w:rsid w:val="004E38D6"/>
    <w:rsid w:val="004E54A2"/>
    <w:rsid w:val="004E55ED"/>
    <w:rsid w:val="004E5CCC"/>
    <w:rsid w:val="004E5EE1"/>
    <w:rsid w:val="004E61B2"/>
    <w:rsid w:val="004E6506"/>
    <w:rsid w:val="004E77F9"/>
    <w:rsid w:val="004E793C"/>
    <w:rsid w:val="004E79B9"/>
    <w:rsid w:val="004E7A28"/>
    <w:rsid w:val="004F060B"/>
    <w:rsid w:val="004F0981"/>
    <w:rsid w:val="004F0C73"/>
    <w:rsid w:val="004F363D"/>
    <w:rsid w:val="004F3BF3"/>
    <w:rsid w:val="004F3E82"/>
    <w:rsid w:val="004F5A8D"/>
    <w:rsid w:val="004F66C6"/>
    <w:rsid w:val="004F6DBF"/>
    <w:rsid w:val="004F768A"/>
    <w:rsid w:val="004F7976"/>
    <w:rsid w:val="004F7A2F"/>
    <w:rsid w:val="004F7F0E"/>
    <w:rsid w:val="00500739"/>
    <w:rsid w:val="005018D7"/>
    <w:rsid w:val="005020AE"/>
    <w:rsid w:val="005027C4"/>
    <w:rsid w:val="00504E0D"/>
    <w:rsid w:val="00505E61"/>
    <w:rsid w:val="0050743F"/>
    <w:rsid w:val="00507865"/>
    <w:rsid w:val="0051165F"/>
    <w:rsid w:val="00511AF8"/>
    <w:rsid w:val="00511DA2"/>
    <w:rsid w:val="00512347"/>
    <w:rsid w:val="00514315"/>
    <w:rsid w:val="00514C03"/>
    <w:rsid w:val="0051582F"/>
    <w:rsid w:val="00515E07"/>
    <w:rsid w:val="00516E5F"/>
    <w:rsid w:val="005170AB"/>
    <w:rsid w:val="0051741D"/>
    <w:rsid w:val="00517FD6"/>
    <w:rsid w:val="005204E6"/>
    <w:rsid w:val="00520C1B"/>
    <w:rsid w:val="00523664"/>
    <w:rsid w:val="005236AE"/>
    <w:rsid w:val="00523948"/>
    <w:rsid w:val="00523D17"/>
    <w:rsid w:val="00524A49"/>
    <w:rsid w:val="00524C92"/>
    <w:rsid w:val="005250B7"/>
    <w:rsid w:val="00525223"/>
    <w:rsid w:val="00525236"/>
    <w:rsid w:val="005256A3"/>
    <w:rsid w:val="005263AE"/>
    <w:rsid w:val="005267AD"/>
    <w:rsid w:val="00526953"/>
    <w:rsid w:val="005269DF"/>
    <w:rsid w:val="005270BB"/>
    <w:rsid w:val="0053060E"/>
    <w:rsid w:val="00530C95"/>
    <w:rsid w:val="00534DF8"/>
    <w:rsid w:val="00535805"/>
    <w:rsid w:val="00541551"/>
    <w:rsid w:val="00542209"/>
    <w:rsid w:val="0054262D"/>
    <w:rsid w:val="00543B4F"/>
    <w:rsid w:val="00543E85"/>
    <w:rsid w:val="00544879"/>
    <w:rsid w:val="00544FAE"/>
    <w:rsid w:val="00545087"/>
    <w:rsid w:val="0054528A"/>
    <w:rsid w:val="005462BE"/>
    <w:rsid w:val="005464C0"/>
    <w:rsid w:val="0054671B"/>
    <w:rsid w:val="0054733E"/>
    <w:rsid w:val="005479EA"/>
    <w:rsid w:val="00551097"/>
    <w:rsid w:val="00551E54"/>
    <w:rsid w:val="00551E5D"/>
    <w:rsid w:val="0055215A"/>
    <w:rsid w:val="005526CC"/>
    <w:rsid w:val="0055475C"/>
    <w:rsid w:val="00555976"/>
    <w:rsid w:val="00555C5B"/>
    <w:rsid w:val="00556475"/>
    <w:rsid w:val="0055755A"/>
    <w:rsid w:val="00557597"/>
    <w:rsid w:val="00557EEF"/>
    <w:rsid w:val="00560130"/>
    <w:rsid w:val="0056027C"/>
    <w:rsid w:val="00561D83"/>
    <w:rsid w:val="00563ACC"/>
    <w:rsid w:val="005654EF"/>
    <w:rsid w:val="00565664"/>
    <w:rsid w:val="00565CCB"/>
    <w:rsid w:val="00567CC0"/>
    <w:rsid w:val="00570CF8"/>
    <w:rsid w:val="005723B6"/>
    <w:rsid w:val="0057250E"/>
    <w:rsid w:val="0057376C"/>
    <w:rsid w:val="00574BF3"/>
    <w:rsid w:val="00575142"/>
    <w:rsid w:val="00575606"/>
    <w:rsid w:val="0057566F"/>
    <w:rsid w:val="00575EA6"/>
    <w:rsid w:val="0057634D"/>
    <w:rsid w:val="0058007B"/>
    <w:rsid w:val="0058026C"/>
    <w:rsid w:val="00582312"/>
    <w:rsid w:val="005828CC"/>
    <w:rsid w:val="00582CCA"/>
    <w:rsid w:val="00582FA7"/>
    <w:rsid w:val="005831A1"/>
    <w:rsid w:val="00583C6E"/>
    <w:rsid w:val="00584F25"/>
    <w:rsid w:val="005852CE"/>
    <w:rsid w:val="00585AFF"/>
    <w:rsid w:val="00586431"/>
    <w:rsid w:val="0058674E"/>
    <w:rsid w:val="00586CAA"/>
    <w:rsid w:val="00587F39"/>
    <w:rsid w:val="005905D9"/>
    <w:rsid w:val="0059125B"/>
    <w:rsid w:val="00591CCB"/>
    <w:rsid w:val="00591CDB"/>
    <w:rsid w:val="00592CAE"/>
    <w:rsid w:val="005934CE"/>
    <w:rsid w:val="005934E2"/>
    <w:rsid w:val="005939BC"/>
    <w:rsid w:val="00594036"/>
    <w:rsid w:val="0059498C"/>
    <w:rsid w:val="00594FE8"/>
    <w:rsid w:val="0059586C"/>
    <w:rsid w:val="005964AA"/>
    <w:rsid w:val="0059699E"/>
    <w:rsid w:val="00596F95"/>
    <w:rsid w:val="005A0178"/>
    <w:rsid w:val="005A0B6D"/>
    <w:rsid w:val="005A2111"/>
    <w:rsid w:val="005A2996"/>
    <w:rsid w:val="005A35D4"/>
    <w:rsid w:val="005A3B08"/>
    <w:rsid w:val="005A5354"/>
    <w:rsid w:val="005A5AB9"/>
    <w:rsid w:val="005A5D9B"/>
    <w:rsid w:val="005A613F"/>
    <w:rsid w:val="005A655A"/>
    <w:rsid w:val="005A708E"/>
    <w:rsid w:val="005A70B2"/>
    <w:rsid w:val="005A7CBA"/>
    <w:rsid w:val="005B10E7"/>
    <w:rsid w:val="005B1E92"/>
    <w:rsid w:val="005B1F6E"/>
    <w:rsid w:val="005B2521"/>
    <w:rsid w:val="005B323D"/>
    <w:rsid w:val="005B3C15"/>
    <w:rsid w:val="005B4A18"/>
    <w:rsid w:val="005B4E74"/>
    <w:rsid w:val="005B4FE2"/>
    <w:rsid w:val="005B5EE4"/>
    <w:rsid w:val="005B6000"/>
    <w:rsid w:val="005B6003"/>
    <w:rsid w:val="005B67C5"/>
    <w:rsid w:val="005B6DD1"/>
    <w:rsid w:val="005B742B"/>
    <w:rsid w:val="005B7CB4"/>
    <w:rsid w:val="005B7EC9"/>
    <w:rsid w:val="005C0742"/>
    <w:rsid w:val="005C0E65"/>
    <w:rsid w:val="005C1183"/>
    <w:rsid w:val="005C2A4B"/>
    <w:rsid w:val="005C50E3"/>
    <w:rsid w:val="005C5941"/>
    <w:rsid w:val="005C5E4C"/>
    <w:rsid w:val="005C6492"/>
    <w:rsid w:val="005C7394"/>
    <w:rsid w:val="005D0153"/>
    <w:rsid w:val="005D01DD"/>
    <w:rsid w:val="005D10B2"/>
    <w:rsid w:val="005D1600"/>
    <w:rsid w:val="005D1E13"/>
    <w:rsid w:val="005D2175"/>
    <w:rsid w:val="005D21DE"/>
    <w:rsid w:val="005D2BAE"/>
    <w:rsid w:val="005D3306"/>
    <w:rsid w:val="005D6B9A"/>
    <w:rsid w:val="005D6C45"/>
    <w:rsid w:val="005D6F67"/>
    <w:rsid w:val="005D779E"/>
    <w:rsid w:val="005E1439"/>
    <w:rsid w:val="005E2D60"/>
    <w:rsid w:val="005E2E03"/>
    <w:rsid w:val="005E3FF2"/>
    <w:rsid w:val="005E5144"/>
    <w:rsid w:val="005E5EC6"/>
    <w:rsid w:val="005E676E"/>
    <w:rsid w:val="005E6881"/>
    <w:rsid w:val="005E6F1E"/>
    <w:rsid w:val="005E71B4"/>
    <w:rsid w:val="005F03C1"/>
    <w:rsid w:val="005F0411"/>
    <w:rsid w:val="005F0AA0"/>
    <w:rsid w:val="005F127B"/>
    <w:rsid w:val="005F1CD9"/>
    <w:rsid w:val="005F20D4"/>
    <w:rsid w:val="005F34E2"/>
    <w:rsid w:val="005F4EAA"/>
    <w:rsid w:val="005F58AD"/>
    <w:rsid w:val="005F5ECA"/>
    <w:rsid w:val="005F6290"/>
    <w:rsid w:val="00600E83"/>
    <w:rsid w:val="00601208"/>
    <w:rsid w:val="006019ED"/>
    <w:rsid w:val="00601E75"/>
    <w:rsid w:val="00602694"/>
    <w:rsid w:val="00602C9C"/>
    <w:rsid w:val="00603AB9"/>
    <w:rsid w:val="00603E6F"/>
    <w:rsid w:val="006040E7"/>
    <w:rsid w:val="006048F7"/>
    <w:rsid w:val="00605CF9"/>
    <w:rsid w:val="00605DE5"/>
    <w:rsid w:val="0060712A"/>
    <w:rsid w:val="006076A6"/>
    <w:rsid w:val="00607D3B"/>
    <w:rsid w:val="00607E34"/>
    <w:rsid w:val="00611E9A"/>
    <w:rsid w:val="00612EA0"/>
    <w:rsid w:val="006162D0"/>
    <w:rsid w:val="006163B5"/>
    <w:rsid w:val="00616441"/>
    <w:rsid w:val="00617922"/>
    <w:rsid w:val="006179EF"/>
    <w:rsid w:val="00617D3D"/>
    <w:rsid w:val="006208D7"/>
    <w:rsid w:val="00621AE9"/>
    <w:rsid w:val="00622BA7"/>
    <w:rsid w:val="006233D8"/>
    <w:rsid w:val="00623A52"/>
    <w:rsid w:val="006241EF"/>
    <w:rsid w:val="0062446D"/>
    <w:rsid w:val="006250B5"/>
    <w:rsid w:val="00625424"/>
    <w:rsid w:val="006263E6"/>
    <w:rsid w:val="00626492"/>
    <w:rsid w:val="00626839"/>
    <w:rsid w:val="0062745F"/>
    <w:rsid w:val="0062751C"/>
    <w:rsid w:val="00627E92"/>
    <w:rsid w:val="0063001A"/>
    <w:rsid w:val="00630818"/>
    <w:rsid w:val="0063254A"/>
    <w:rsid w:val="00633926"/>
    <w:rsid w:val="00635388"/>
    <w:rsid w:val="00635907"/>
    <w:rsid w:val="00635DAB"/>
    <w:rsid w:val="00636104"/>
    <w:rsid w:val="00637FFD"/>
    <w:rsid w:val="00640674"/>
    <w:rsid w:val="00640D79"/>
    <w:rsid w:val="00641A17"/>
    <w:rsid w:val="0064256F"/>
    <w:rsid w:val="00644E9A"/>
    <w:rsid w:val="00645739"/>
    <w:rsid w:val="00645A2E"/>
    <w:rsid w:val="00645BD1"/>
    <w:rsid w:val="0064635D"/>
    <w:rsid w:val="006474A2"/>
    <w:rsid w:val="00650375"/>
    <w:rsid w:val="00650407"/>
    <w:rsid w:val="00651045"/>
    <w:rsid w:val="00651A3B"/>
    <w:rsid w:val="006521A6"/>
    <w:rsid w:val="006535F9"/>
    <w:rsid w:val="00654D9D"/>
    <w:rsid w:val="006550B1"/>
    <w:rsid w:val="00655812"/>
    <w:rsid w:val="00655CDD"/>
    <w:rsid w:val="00656043"/>
    <w:rsid w:val="0065624A"/>
    <w:rsid w:val="0065631B"/>
    <w:rsid w:val="00656595"/>
    <w:rsid w:val="00656B02"/>
    <w:rsid w:val="00657107"/>
    <w:rsid w:val="00657247"/>
    <w:rsid w:val="0065764F"/>
    <w:rsid w:val="00657826"/>
    <w:rsid w:val="00657C68"/>
    <w:rsid w:val="00661014"/>
    <w:rsid w:val="006635E6"/>
    <w:rsid w:val="00663D7A"/>
    <w:rsid w:val="00664595"/>
    <w:rsid w:val="00665E86"/>
    <w:rsid w:val="006662BD"/>
    <w:rsid w:val="0066659C"/>
    <w:rsid w:val="006668D9"/>
    <w:rsid w:val="0067003D"/>
    <w:rsid w:val="00670E0F"/>
    <w:rsid w:val="00670FC6"/>
    <w:rsid w:val="00671071"/>
    <w:rsid w:val="006714C3"/>
    <w:rsid w:val="00671E39"/>
    <w:rsid w:val="0067216D"/>
    <w:rsid w:val="00672384"/>
    <w:rsid w:val="0067368B"/>
    <w:rsid w:val="006741D5"/>
    <w:rsid w:val="00674F2F"/>
    <w:rsid w:val="0067600A"/>
    <w:rsid w:val="0067658B"/>
    <w:rsid w:val="006767F8"/>
    <w:rsid w:val="006802D6"/>
    <w:rsid w:val="0068031F"/>
    <w:rsid w:val="0068066D"/>
    <w:rsid w:val="00680EA0"/>
    <w:rsid w:val="006810B5"/>
    <w:rsid w:val="00681135"/>
    <w:rsid w:val="00681179"/>
    <w:rsid w:val="00681336"/>
    <w:rsid w:val="006816E4"/>
    <w:rsid w:val="00681897"/>
    <w:rsid w:val="00682EB5"/>
    <w:rsid w:val="00683323"/>
    <w:rsid w:val="0068338D"/>
    <w:rsid w:val="0068384A"/>
    <w:rsid w:val="00685A25"/>
    <w:rsid w:val="00686263"/>
    <w:rsid w:val="006869E5"/>
    <w:rsid w:val="00686AD4"/>
    <w:rsid w:val="00687A46"/>
    <w:rsid w:val="006900A4"/>
    <w:rsid w:val="00690852"/>
    <w:rsid w:val="00690B8F"/>
    <w:rsid w:val="00690E62"/>
    <w:rsid w:val="00691298"/>
    <w:rsid w:val="00691B48"/>
    <w:rsid w:val="00691DCE"/>
    <w:rsid w:val="00691FA5"/>
    <w:rsid w:val="006925D1"/>
    <w:rsid w:val="00693164"/>
    <w:rsid w:val="00693376"/>
    <w:rsid w:val="006940DA"/>
    <w:rsid w:val="0069550F"/>
    <w:rsid w:val="00695595"/>
    <w:rsid w:val="00695C35"/>
    <w:rsid w:val="00696BE6"/>
    <w:rsid w:val="006A19F5"/>
    <w:rsid w:val="006A2DB9"/>
    <w:rsid w:val="006A2F35"/>
    <w:rsid w:val="006A3045"/>
    <w:rsid w:val="006A3220"/>
    <w:rsid w:val="006A324B"/>
    <w:rsid w:val="006A3D00"/>
    <w:rsid w:val="006A3E15"/>
    <w:rsid w:val="006A43E4"/>
    <w:rsid w:val="006A4D0D"/>
    <w:rsid w:val="006A5585"/>
    <w:rsid w:val="006A5D9A"/>
    <w:rsid w:val="006A682F"/>
    <w:rsid w:val="006A79A1"/>
    <w:rsid w:val="006B0571"/>
    <w:rsid w:val="006B124E"/>
    <w:rsid w:val="006B1B0B"/>
    <w:rsid w:val="006B2C37"/>
    <w:rsid w:val="006B5EED"/>
    <w:rsid w:val="006B6BAF"/>
    <w:rsid w:val="006B70AA"/>
    <w:rsid w:val="006B7398"/>
    <w:rsid w:val="006B7A5A"/>
    <w:rsid w:val="006C04A8"/>
    <w:rsid w:val="006C09DC"/>
    <w:rsid w:val="006C10E7"/>
    <w:rsid w:val="006C1587"/>
    <w:rsid w:val="006C18B1"/>
    <w:rsid w:val="006C1E85"/>
    <w:rsid w:val="006C2B1F"/>
    <w:rsid w:val="006C2E9A"/>
    <w:rsid w:val="006C321B"/>
    <w:rsid w:val="006C4273"/>
    <w:rsid w:val="006C53EB"/>
    <w:rsid w:val="006C695D"/>
    <w:rsid w:val="006C6BF0"/>
    <w:rsid w:val="006C7107"/>
    <w:rsid w:val="006C75D8"/>
    <w:rsid w:val="006C7E9C"/>
    <w:rsid w:val="006D13D2"/>
    <w:rsid w:val="006D14AA"/>
    <w:rsid w:val="006D186D"/>
    <w:rsid w:val="006D1C01"/>
    <w:rsid w:val="006D20D1"/>
    <w:rsid w:val="006D21BE"/>
    <w:rsid w:val="006D2BC0"/>
    <w:rsid w:val="006D3192"/>
    <w:rsid w:val="006D4150"/>
    <w:rsid w:val="006D41EF"/>
    <w:rsid w:val="006D4B90"/>
    <w:rsid w:val="006D575C"/>
    <w:rsid w:val="006D5D9D"/>
    <w:rsid w:val="006D600B"/>
    <w:rsid w:val="006D6CC7"/>
    <w:rsid w:val="006D7277"/>
    <w:rsid w:val="006D7318"/>
    <w:rsid w:val="006E074D"/>
    <w:rsid w:val="006E0C10"/>
    <w:rsid w:val="006E167B"/>
    <w:rsid w:val="006E28CF"/>
    <w:rsid w:val="006E2C7E"/>
    <w:rsid w:val="006E3876"/>
    <w:rsid w:val="006E43B7"/>
    <w:rsid w:val="006E444A"/>
    <w:rsid w:val="006E466B"/>
    <w:rsid w:val="006E4F05"/>
    <w:rsid w:val="006E69D8"/>
    <w:rsid w:val="006E6BF5"/>
    <w:rsid w:val="006E6ED4"/>
    <w:rsid w:val="006E7695"/>
    <w:rsid w:val="006F03AC"/>
    <w:rsid w:val="006F0541"/>
    <w:rsid w:val="006F075D"/>
    <w:rsid w:val="006F241F"/>
    <w:rsid w:val="006F273F"/>
    <w:rsid w:val="006F3A01"/>
    <w:rsid w:val="006F42A3"/>
    <w:rsid w:val="006F42CB"/>
    <w:rsid w:val="006F54D1"/>
    <w:rsid w:val="006F5A20"/>
    <w:rsid w:val="007008F4"/>
    <w:rsid w:val="00701FE0"/>
    <w:rsid w:val="007024F0"/>
    <w:rsid w:val="00702A07"/>
    <w:rsid w:val="00702A77"/>
    <w:rsid w:val="00703C5D"/>
    <w:rsid w:val="00703D23"/>
    <w:rsid w:val="00704307"/>
    <w:rsid w:val="007047DB"/>
    <w:rsid w:val="00704E34"/>
    <w:rsid w:val="0070570B"/>
    <w:rsid w:val="00705A86"/>
    <w:rsid w:val="00707054"/>
    <w:rsid w:val="00707B46"/>
    <w:rsid w:val="00707ED6"/>
    <w:rsid w:val="0071051F"/>
    <w:rsid w:val="00712CCC"/>
    <w:rsid w:val="00712EB2"/>
    <w:rsid w:val="00713B9A"/>
    <w:rsid w:val="00715558"/>
    <w:rsid w:val="00715B18"/>
    <w:rsid w:val="00715E79"/>
    <w:rsid w:val="00716001"/>
    <w:rsid w:val="00716FDF"/>
    <w:rsid w:val="00717C0C"/>
    <w:rsid w:val="007202AF"/>
    <w:rsid w:val="00720674"/>
    <w:rsid w:val="007209FF"/>
    <w:rsid w:val="00720B4C"/>
    <w:rsid w:val="00720D07"/>
    <w:rsid w:val="007215E2"/>
    <w:rsid w:val="00721608"/>
    <w:rsid w:val="0072167C"/>
    <w:rsid w:val="00725947"/>
    <w:rsid w:val="00726528"/>
    <w:rsid w:val="0072697E"/>
    <w:rsid w:val="007301C2"/>
    <w:rsid w:val="007305D1"/>
    <w:rsid w:val="00731D00"/>
    <w:rsid w:val="0073239A"/>
    <w:rsid w:val="007330CC"/>
    <w:rsid w:val="00733DA3"/>
    <w:rsid w:val="0073561C"/>
    <w:rsid w:val="00736BF5"/>
    <w:rsid w:val="00736DB9"/>
    <w:rsid w:val="00736F97"/>
    <w:rsid w:val="007373A3"/>
    <w:rsid w:val="0074057A"/>
    <w:rsid w:val="007405A5"/>
    <w:rsid w:val="0074173A"/>
    <w:rsid w:val="00741A4A"/>
    <w:rsid w:val="00741B17"/>
    <w:rsid w:val="00741B26"/>
    <w:rsid w:val="007424E4"/>
    <w:rsid w:val="00742F50"/>
    <w:rsid w:val="00742F5E"/>
    <w:rsid w:val="00743DD4"/>
    <w:rsid w:val="007441F7"/>
    <w:rsid w:val="007444B2"/>
    <w:rsid w:val="00744AC7"/>
    <w:rsid w:val="00744E44"/>
    <w:rsid w:val="007463E3"/>
    <w:rsid w:val="00746CCC"/>
    <w:rsid w:val="007479E4"/>
    <w:rsid w:val="00747CCA"/>
    <w:rsid w:val="007500EE"/>
    <w:rsid w:val="00750108"/>
    <w:rsid w:val="007501A3"/>
    <w:rsid w:val="00750679"/>
    <w:rsid w:val="00750AD2"/>
    <w:rsid w:val="00751494"/>
    <w:rsid w:val="00751F15"/>
    <w:rsid w:val="0075207C"/>
    <w:rsid w:val="007523A4"/>
    <w:rsid w:val="00752626"/>
    <w:rsid w:val="00753817"/>
    <w:rsid w:val="00753A61"/>
    <w:rsid w:val="00753A69"/>
    <w:rsid w:val="0075423E"/>
    <w:rsid w:val="00754914"/>
    <w:rsid w:val="00755674"/>
    <w:rsid w:val="00756A6A"/>
    <w:rsid w:val="00756B0B"/>
    <w:rsid w:val="00756E17"/>
    <w:rsid w:val="0075739B"/>
    <w:rsid w:val="007574B7"/>
    <w:rsid w:val="00757E53"/>
    <w:rsid w:val="0076135D"/>
    <w:rsid w:val="00761C56"/>
    <w:rsid w:val="0076249C"/>
    <w:rsid w:val="007627BE"/>
    <w:rsid w:val="00762B21"/>
    <w:rsid w:val="00762CB8"/>
    <w:rsid w:val="007649B7"/>
    <w:rsid w:val="0076770E"/>
    <w:rsid w:val="00767CD5"/>
    <w:rsid w:val="007702A7"/>
    <w:rsid w:val="00770705"/>
    <w:rsid w:val="007717EE"/>
    <w:rsid w:val="00771F2D"/>
    <w:rsid w:val="00772C79"/>
    <w:rsid w:val="007732F2"/>
    <w:rsid w:val="007736BE"/>
    <w:rsid w:val="00773EF8"/>
    <w:rsid w:val="00773EF9"/>
    <w:rsid w:val="00774758"/>
    <w:rsid w:val="00775D79"/>
    <w:rsid w:val="0077607B"/>
    <w:rsid w:val="00776818"/>
    <w:rsid w:val="007768E3"/>
    <w:rsid w:val="00776EC9"/>
    <w:rsid w:val="0077707C"/>
    <w:rsid w:val="0077773F"/>
    <w:rsid w:val="00780508"/>
    <w:rsid w:val="0078194E"/>
    <w:rsid w:val="007822A4"/>
    <w:rsid w:val="00782AEF"/>
    <w:rsid w:val="007832E8"/>
    <w:rsid w:val="00783D6D"/>
    <w:rsid w:val="0078458D"/>
    <w:rsid w:val="00785034"/>
    <w:rsid w:val="00787C80"/>
    <w:rsid w:val="0079079E"/>
    <w:rsid w:val="00790E02"/>
    <w:rsid w:val="00791671"/>
    <w:rsid w:val="007917DC"/>
    <w:rsid w:val="007935D4"/>
    <w:rsid w:val="00793B34"/>
    <w:rsid w:val="00793BB0"/>
    <w:rsid w:val="00794034"/>
    <w:rsid w:val="00796EA0"/>
    <w:rsid w:val="007A0E49"/>
    <w:rsid w:val="007A2854"/>
    <w:rsid w:val="007A28AD"/>
    <w:rsid w:val="007A4657"/>
    <w:rsid w:val="007A5F05"/>
    <w:rsid w:val="007A630A"/>
    <w:rsid w:val="007A6510"/>
    <w:rsid w:val="007A671B"/>
    <w:rsid w:val="007A694D"/>
    <w:rsid w:val="007A69DA"/>
    <w:rsid w:val="007A6DDA"/>
    <w:rsid w:val="007A7882"/>
    <w:rsid w:val="007A7CF4"/>
    <w:rsid w:val="007B0458"/>
    <w:rsid w:val="007B1E2E"/>
    <w:rsid w:val="007B2106"/>
    <w:rsid w:val="007B27BF"/>
    <w:rsid w:val="007B28E3"/>
    <w:rsid w:val="007B2DF7"/>
    <w:rsid w:val="007B3812"/>
    <w:rsid w:val="007B394F"/>
    <w:rsid w:val="007B3D03"/>
    <w:rsid w:val="007B4478"/>
    <w:rsid w:val="007B5B19"/>
    <w:rsid w:val="007B5B64"/>
    <w:rsid w:val="007B6199"/>
    <w:rsid w:val="007B6324"/>
    <w:rsid w:val="007B6509"/>
    <w:rsid w:val="007B69FC"/>
    <w:rsid w:val="007C0AD1"/>
    <w:rsid w:val="007C11DC"/>
    <w:rsid w:val="007C2364"/>
    <w:rsid w:val="007C2B15"/>
    <w:rsid w:val="007C2D34"/>
    <w:rsid w:val="007C6376"/>
    <w:rsid w:val="007C6A1F"/>
    <w:rsid w:val="007C6D3A"/>
    <w:rsid w:val="007C723C"/>
    <w:rsid w:val="007C7F1E"/>
    <w:rsid w:val="007D0D00"/>
    <w:rsid w:val="007D164B"/>
    <w:rsid w:val="007D1CF8"/>
    <w:rsid w:val="007D1D71"/>
    <w:rsid w:val="007D255E"/>
    <w:rsid w:val="007D2CCA"/>
    <w:rsid w:val="007D3013"/>
    <w:rsid w:val="007D3BE9"/>
    <w:rsid w:val="007D3C1B"/>
    <w:rsid w:val="007D477D"/>
    <w:rsid w:val="007D53F9"/>
    <w:rsid w:val="007D639E"/>
    <w:rsid w:val="007D67A7"/>
    <w:rsid w:val="007D6CEF"/>
    <w:rsid w:val="007D7B4A"/>
    <w:rsid w:val="007D7BCD"/>
    <w:rsid w:val="007D7F89"/>
    <w:rsid w:val="007D7FDE"/>
    <w:rsid w:val="007E050A"/>
    <w:rsid w:val="007E0D2D"/>
    <w:rsid w:val="007E0ED5"/>
    <w:rsid w:val="007E1F66"/>
    <w:rsid w:val="007E3D53"/>
    <w:rsid w:val="007E3D78"/>
    <w:rsid w:val="007E4E98"/>
    <w:rsid w:val="007E5408"/>
    <w:rsid w:val="007E57C6"/>
    <w:rsid w:val="007E5BC7"/>
    <w:rsid w:val="007E674B"/>
    <w:rsid w:val="007E67CA"/>
    <w:rsid w:val="007E6946"/>
    <w:rsid w:val="007E7253"/>
    <w:rsid w:val="007E7CCA"/>
    <w:rsid w:val="007F03A8"/>
    <w:rsid w:val="007F0A43"/>
    <w:rsid w:val="007F0E0B"/>
    <w:rsid w:val="007F0E4F"/>
    <w:rsid w:val="007F0E84"/>
    <w:rsid w:val="007F185D"/>
    <w:rsid w:val="007F1F72"/>
    <w:rsid w:val="007F2BB8"/>
    <w:rsid w:val="007F2DC0"/>
    <w:rsid w:val="007F30F9"/>
    <w:rsid w:val="007F4989"/>
    <w:rsid w:val="007F4AC5"/>
    <w:rsid w:val="007F511F"/>
    <w:rsid w:val="007F556E"/>
    <w:rsid w:val="007F583A"/>
    <w:rsid w:val="007F59B0"/>
    <w:rsid w:val="007F6B5C"/>
    <w:rsid w:val="007F6E52"/>
    <w:rsid w:val="007F70FF"/>
    <w:rsid w:val="007F7433"/>
    <w:rsid w:val="008013C1"/>
    <w:rsid w:val="00801841"/>
    <w:rsid w:val="00801A05"/>
    <w:rsid w:val="00801E1A"/>
    <w:rsid w:val="00802BCF"/>
    <w:rsid w:val="00802DE1"/>
    <w:rsid w:val="0080382B"/>
    <w:rsid w:val="00803E08"/>
    <w:rsid w:val="00805EBC"/>
    <w:rsid w:val="00811F01"/>
    <w:rsid w:val="00813320"/>
    <w:rsid w:val="00813751"/>
    <w:rsid w:val="008150ED"/>
    <w:rsid w:val="00816C1B"/>
    <w:rsid w:val="00821308"/>
    <w:rsid w:val="008216BB"/>
    <w:rsid w:val="00821763"/>
    <w:rsid w:val="00821AE1"/>
    <w:rsid w:val="00822300"/>
    <w:rsid w:val="008235AC"/>
    <w:rsid w:val="00823CA7"/>
    <w:rsid w:val="00823CF5"/>
    <w:rsid w:val="00823DC6"/>
    <w:rsid w:val="00823F1D"/>
    <w:rsid w:val="00824351"/>
    <w:rsid w:val="00825598"/>
    <w:rsid w:val="008262C0"/>
    <w:rsid w:val="00826F09"/>
    <w:rsid w:val="008313E2"/>
    <w:rsid w:val="00831FB9"/>
    <w:rsid w:val="00832F5D"/>
    <w:rsid w:val="008337A3"/>
    <w:rsid w:val="00833B82"/>
    <w:rsid w:val="00834063"/>
    <w:rsid w:val="00834169"/>
    <w:rsid w:val="00834812"/>
    <w:rsid w:val="008354A6"/>
    <w:rsid w:val="00835A36"/>
    <w:rsid w:val="00835ACE"/>
    <w:rsid w:val="008405CD"/>
    <w:rsid w:val="00840A1E"/>
    <w:rsid w:val="00840E39"/>
    <w:rsid w:val="00840E7D"/>
    <w:rsid w:val="00841CFB"/>
    <w:rsid w:val="008420AD"/>
    <w:rsid w:val="00843B1B"/>
    <w:rsid w:val="008446B6"/>
    <w:rsid w:val="0084557A"/>
    <w:rsid w:val="0084575D"/>
    <w:rsid w:val="00845B4C"/>
    <w:rsid w:val="00846E1E"/>
    <w:rsid w:val="008470D7"/>
    <w:rsid w:val="008478C4"/>
    <w:rsid w:val="00847B1D"/>
    <w:rsid w:val="00850215"/>
    <w:rsid w:val="0085031F"/>
    <w:rsid w:val="0085061D"/>
    <w:rsid w:val="008508AF"/>
    <w:rsid w:val="008509A5"/>
    <w:rsid w:val="00852C01"/>
    <w:rsid w:val="008546D1"/>
    <w:rsid w:val="0085522D"/>
    <w:rsid w:val="00855CEF"/>
    <w:rsid w:val="00855DCB"/>
    <w:rsid w:val="00856390"/>
    <w:rsid w:val="00856501"/>
    <w:rsid w:val="00856A36"/>
    <w:rsid w:val="00856CD0"/>
    <w:rsid w:val="00857328"/>
    <w:rsid w:val="008574F4"/>
    <w:rsid w:val="00857740"/>
    <w:rsid w:val="00861238"/>
    <w:rsid w:val="00861297"/>
    <w:rsid w:val="00861A6F"/>
    <w:rsid w:val="0086292E"/>
    <w:rsid w:val="0086368E"/>
    <w:rsid w:val="00863790"/>
    <w:rsid w:val="00863D62"/>
    <w:rsid w:val="00864780"/>
    <w:rsid w:val="00865249"/>
    <w:rsid w:val="0086535B"/>
    <w:rsid w:val="00865524"/>
    <w:rsid w:val="00865DD6"/>
    <w:rsid w:val="00866AC5"/>
    <w:rsid w:val="00866CB6"/>
    <w:rsid w:val="0086700D"/>
    <w:rsid w:val="008678A3"/>
    <w:rsid w:val="00867B5E"/>
    <w:rsid w:val="00870304"/>
    <w:rsid w:val="00871276"/>
    <w:rsid w:val="00871EC0"/>
    <w:rsid w:val="0087288F"/>
    <w:rsid w:val="008728F7"/>
    <w:rsid w:val="008749D6"/>
    <w:rsid w:val="00874BF2"/>
    <w:rsid w:val="00875720"/>
    <w:rsid w:val="00875879"/>
    <w:rsid w:val="008777DD"/>
    <w:rsid w:val="0088038A"/>
    <w:rsid w:val="00880537"/>
    <w:rsid w:val="008807CE"/>
    <w:rsid w:val="008814BA"/>
    <w:rsid w:val="0088268D"/>
    <w:rsid w:val="00882717"/>
    <w:rsid w:val="00882F4A"/>
    <w:rsid w:val="00883615"/>
    <w:rsid w:val="00884581"/>
    <w:rsid w:val="00884C58"/>
    <w:rsid w:val="00885ED3"/>
    <w:rsid w:val="008863E7"/>
    <w:rsid w:val="00886985"/>
    <w:rsid w:val="00887C6F"/>
    <w:rsid w:val="00890247"/>
    <w:rsid w:val="0089048D"/>
    <w:rsid w:val="00890A09"/>
    <w:rsid w:val="00890A8D"/>
    <w:rsid w:val="00890FD4"/>
    <w:rsid w:val="00891A33"/>
    <w:rsid w:val="00891C16"/>
    <w:rsid w:val="0089227A"/>
    <w:rsid w:val="008929BC"/>
    <w:rsid w:val="00892B99"/>
    <w:rsid w:val="00893224"/>
    <w:rsid w:val="00893626"/>
    <w:rsid w:val="00893C48"/>
    <w:rsid w:val="00893E19"/>
    <w:rsid w:val="00894FBE"/>
    <w:rsid w:val="008953C4"/>
    <w:rsid w:val="0089593D"/>
    <w:rsid w:val="00895DD4"/>
    <w:rsid w:val="00896161"/>
    <w:rsid w:val="0089775D"/>
    <w:rsid w:val="00897DD8"/>
    <w:rsid w:val="008A0F03"/>
    <w:rsid w:val="008A0F1F"/>
    <w:rsid w:val="008A1B2A"/>
    <w:rsid w:val="008A2334"/>
    <w:rsid w:val="008A343D"/>
    <w:rsid w:val="008A4083"/>
    <w:rsid w:val="008A4838"/>
    <w:rsid w:val="008A4875"/>
    <w:rsid w:val="008A48A4"/>
    <w:rsid w:val="008A51BD"/>
    <w:rsid w:val="008A583B"/>
    <w:rsid w:val="008A5B4F"/>
    <w:rsid w:val="008A5BF2"/>
    <w:rsid w:val="008A5E41"/>
    <w:rsid w:val="008A61A8"/>
    <w:rsid w:val="008A6212"/>
    <w:rsid w:val="008B0293"/>
    <w:rsid w:val="008B0699"/>
    <w:rsid w:val="008B0A96"/>
    <w:rsid w:val="008B2F3C"/>
    <w:rsid w:val="008B374A"/>
    <w:rsid w:val="008B4353"/>
    <w:rsid w:val="008B4F30"/>
    <w:rsid w:val="008B50A9"/>
    <w:rsid w:val="008B58B9"/>
    <w:rsid w:val="008B5B47"/>
    <w:rsid w:val="008B658D"/>
    <w:rsid w:val="008B66F8"/>
    <w:rsid w:val="008B67D8"/>
    <w:rsid w:val="008B6E93"/>
    <w:rsid w:val="008B6EA1"/>
    <w:rsid w:val="008B783D"/>
    <w:rsid w:val="008C2E79"/>
    <w:rsid w:val="008C2FC6"/>
    <w:rsid w:val="008C3074"/>
    <w:rsid w:val="008C3851"/>
    <w:rsid w:val="008C52D3"/>
    <w:rsid w:val="008C5322"/>
    <w:rsid w:val="008C67C5"/>
    <w:rsid w:val="008C7076"/>
    <w:rsid w:val="008D0B69"/>
    <w:rsid w:val="008D0CB9"/>
    <w:rsid w:val="008D0DEB"/>
    <w:rsid w:val="008D242C"/>
    <w:rsid w:val="008D297B"/>
    <w:rsid w:val="008D2A72"/>
    <w:rsid w:val="008D30A6"/>
    <w:rsid w:val="008D38F2"/>
    <w:rsid w:val="008D4439"/>
    <w:rsid w:val="008D477F"/>
    <w:rsid w:val="008D547E"/>
    <w:rsid w:val="008D5B42"/>
    <w:rsid w:val="008D5BE4"/>
    <w:rsid w:val="008D5C41"/>
    <w:rsid w:val="008D63BE"/>
    <w:rsid w:val="008D6935"/>
    <w:rsid w:val="008D727B"/>
    <w:rsid w:val="008D77AF"/>
    <w:rsid w:val="008E082B"/>
    <w:rsid w:val="008E0DD9"/>
    <w:rsid w:val="008E0FB7"/>
    <w:rsid w:val="008E1287"/>
    <w:rsid w:val="008E1B4A"/>
    <w:rsid w:val="008E2148"/>
    <w:rsid w:val="008E2437"/>
    <w:rsid w:val="008E2E28"/>
    <w:rsid w:val="008E4187"/>
    <w:rsid w:val="008E5347"/>
    <w:rsid w:val="008E5F3D"/>
    <w:rsid w:val="008E6EBB"/>
    <w:rsid w:val="008E78EE"/>
    <w:rsid w:val="008F1154"/>
    <w:rsid w:val="008F1F71"/>
    <w:rsid w:val="008F2DEB"/>
    <w:rsid w:val="008F3548"/>
    <w:rsid w:val="008F44DE"/>
    <w:rsid w:val="008F5415"/>
    <w:rsid w:val="008F5424"/>
    <w:rsid w:val="008F5617"/>
    <w:rsid w:val="008F6A4C"/>
    <w:rsid w:val="00900E06"/>
    <w:rsid w:val="00900E36"/>
    <w:rsid w:val="00901524"/>
    <w:rsid w:val="0090157C"/>
    <w:rsid w:val="00901C9C"/>
    <w:rsid w:val="00902163"/>
    <w:rsid w:val="0090287D"/>
    <w:rsid w:val="009034CC"/>
    <w:rsid w:val="00904A89"/>
    <w:rsid w:val="009054AC"/>
    <w:rsid w:val="0090584F"/>
    <w:rsid w:val="00906636"/>
    <w:rsid w:val="00906DF2"/>
    <w:rsid w:val="00907386"/>
    <w:rsid w:val="00907510"/>
    <w:rsid w:val="00910091"/>
    <w:rsid w:val="009105A0"/>
    <w:rsid w:val="00910BCB"/>
    <w:rsid w:val="00911E30"/>
    <w:rsid w:val="00912324"/>
    <w:rsid w:val="00912ECE"/>
    <w:rsid w:val="00913D7B"/>
    <w:rsid w:val="0091404F"/>
    <w:rsid w:val="009141C3"/>
    <w:rsid w:val="00914263"/>
    <w:rsid w:val="00914C41"/>
    <w:rsid w:val="00915347"/>
    <w:rsid w:val="0091656F"/>
    <w:rsid w:val="00916D28"/>
    <w:rsid w:val="00917F68"/>
    <w:rsid w:val="00917FB0"/>
    <w:rsid w:val="00920792"/>
    <w:rsid w:val="00921D09"/>
    <w:rsid w:val="00922E4D"/>
    <w:rsid w:val="009235CA"/>
    <w:rsid w:val="00923AAE"/>
    <w:rsid w:val="00926986"/>
    <w:rsid w:val="00926D44"/>
    <w:rsid w:val="00926DAE"/>
    <w:rsid w:val="00927436"/>
    <w:rsid w:val="00927441"/>
    <w:rsid w:val="009308A6"/>
    <w:rsid w:val="00930EBF"/>
    <w:rsid w:val="009317A4"/>
    <w:rsid w:val="0093268A"/>
    <w:rsid w:val="009339CD"/>
    <w:rsid w:val="00934877"/>
    <w:rsid w:val="009362EA"/>
    <w:rsid w:val="00936C0D"/>
    <w:rsid w:val="00937758"/>
    <w:rsid w:val="009377FE"/>
    <w:rsid w:val="009418ED"/>
    <w:rsid w:val="00941C6B"/>
    <w:rsid w:val="00941C86"/>
    <w:rsid w:val="00943C70"/>
    <w:rsid w:val="00943F79"/>
    <w:rsid w:val="00943FAE"/>
    <w:rsid w:val="009445CF"/>
    <w:rsid w:val="00944848"/>
    <w:rsid w:val="009453F6"/>
    <w:rsid w:val="00946023"/>
    <w:rsid w:val="00946335"/>
    <w:rsid w:val="00947CD8"/>
    <w:rsid w:val="0095023A"/>
    <w:rsid w:val="00950454"/>
    <w:rsid w:val="00951348"/>
    <w:rsid w:val="00951AEF"/>
    <w:rsid w:val="009528C1"/>
    <w:rsid w:val="00952EFD"/>
    <w:rsid w:val="00953A19"/>
    <w:rsid w:val="00953C78"/>
    <w:rsid w:val="00954B66"/>
    <w:rsid w:val="00954DD6"/>
    <w:rsid w:val="009550D3"/>
    <w:rsid w:val="00955410"/>
    <w:rsid w:val="00955898"/>
    <w:rsid w:val="00955DFD"/>
    <w:rsid w:val="00956190"/>
    <w:rsid w:val="009561E6"/>
    <w:rsid w:val="00957B20"/>
    <w:rsid w:val="00957DB7"/>
    <w:rsid w:val="0096104C"/>
    <w:rsid w:val="00961273"/>
    <w:rsid w:val="00961ED2"/>
    <w:rsid w:val="0096201C"/>
    <w:rsid w:val="009623E6"/>
    <w:rsid w:val="00962765"/>
    <w:rsid w:val="00963194"/>
    <w:rsid w:val="009635B4"/>
    <w:rsid w:val="009641A0"/>
    <w:rsid w:val="00964A0F"/>
    <w:rsid w:val="00965439"/>
    <w:rsid w:val="00966222"/>
    <w:rsid w:val="00967716"/>
    <w:rsid w:val="00967754"/>
    <w:rsid w:val="00972502"/>
    <w:rsid w:val="00972AD0"/>
    <w:rsid w:val="00972BB4"/>
    <w:rsid w:val="00972BF3"/>
    <w:rsid w:val="00972FEA"/>
    <w:rsid w:val="00973DB1"/>
    <w:rsid w:val="009741CF"/>
    <w:rsid w:val="00977178"/>
    <w:rsid w:val="0098000D"/>
    <w:rsid w:val="0098287E"/>
    <w:rsid w:val="00982AE6"/>
    <w:rsid w:val="00983132"/>
    <w:rsid w:val="0098388C"/>
    <w:rsid w:val="00983DA7"/>
    <w:rsid w:val="009842B6"/>
    <w:rsid w:val="009848A4"/>
    <w:rsid w:val="0098504D"/>
    <w:rsid w:val="00985202"/>
    <w:rsid w:val="00985665"/>
    <w:rsid w:val="00986305"/>
    <w:rsid w:val="00986FB9"/>
    <w:rsid w:val="00987928"/>
    <w:rsid w:val="00990AE5"/>
    <w:rsid w:val="00990D6D"/>
    <w:rsid w:val="00990EDD"/>
    <w:rsid w:val="0099153F"/>
    <w:rsid w:val="00991A35"/>
    <w:rsid w:val="00991C3C"/>
    <w:rsid w:val="00992617"/>
    <w:rsid w:val="00992C9B"/>
    <w:rsid w:val="00992CFB"/>
    <w:rsid w:val="0099377E"/>
    <w:rsid w:val="0099482E"/>
    <w:rsid w:val="00994AED"/>
    <w:rsid w:val="0099567D"/>
    <w:rsid w:val="0099644A"/>
    <w:rsid w:val="00996AEC"/>
    <w:rsid w:val="00997005"/>
    <w:rsid w:val="0099715B"/>
    <w:rsid w:val="009A02FD"/>
    <w:rsid w:val="009A03B7"/>
    <w:rsid w:val="009A0F03"/>
    <w:rsid w:val="009A2A14"/>
    <w:rsid w:val="009A439E"/>
    <w:rsid w:val="009A45EF"/>
    <w:rsid w:val="009A4936"/>
    <w:rsid w:val="009A51D0"/>
    <w:rsid w:val="009A65B0"/>
    <w:rsid w:val="009A7584"/>
    <w:rsid w:val="009A7D4D"/>
    <w:rsid w:val="009B0196"/>
    <w:rsid w:val="009B086C"/>
    <w:rsid w:val="009B19E5"/>
    <w:rsid w:val="009B1F09"/>
    <w:rsid w:val="009B1F92"/>
    <w:rsid w:val="009B3154"/>
    <w:rsid w:val="009B32FD"/>
    <w:rsid w:val="009B3671"/>
    <w:rsid w:val="009B3DE0"/>
    <w:rsid w:val="009B40A2"/>
    <w:rsid w:val="009B480E"/>
    <w:rsid w:val="009B57BD"/>
    <w:rsid w:val="009B59A2"/>
    <w:rsid w:val="009C05CB"/>
    <w:rsid w:val="009C0BEB"/>
    <w:rsid w:val="009C0E3A"/>
    <w:rsid w:val="009C0EF2"/>
    <w:rsid w:val="009C134F"/>
    <w:rsid w:val="009C1470"/>
    <w:rsid w:val="009C14D0"/>
    <w:rsid w:val="009C2B36"/>
    <w:rsid w:val="009C2CCF"/>
    <w:rsid w:val="009C43F0"/>
    <w:rsid w:val="009C4503"/>
    <w:rsid w:val="009C4638"/>
    <w:rsid w:val="009C4FB8"/>
    <w:rsid w:val="009C5BB9"/>
    <w:rsid w:val="009C64AB"/>
    <w:rsid w:val="009C67B7"/>
    <w:rsid w:val="009C78A7"/>
    <w:rsid w:val="009D0D0E"/>
    <w:rsid w:val="009D0F3A"/>
    <w:rsid w:val="009D1022"/>
    <w:rsid w:val="009D18F2"/>
    <w:rsid w:val="009D33EF"/>
    <w:rsid w:val="009D340A"/>
    <w:rsid w:val="009D3F29"/>
    <w:rsid w:val="009D4A37"/>
    <w:rsid w:val="009D5106"/>
    <w:rsid w:val="009D53A9"/>
    <w:rsid w:val="009D56C8"/>
    <w:rsid w:val="009D6A53"/>
    <w:rsid w:val="009D6F7C"/>
    <w:rsid w:val="009D73A5"/>
    <w:rsid w:val="009E12D0"/>
    <w:rsid w:val="009E1C1E"/>
    <w:rsid w:val="009E2237"/>
    <w:rsid w:val="009E3BEB"/>
    <w:rsid w:val="009E40CF"/>
    <w:rsid w:val="009E5C45"/>
    <w:rsid w:val="009E5DF7"/>
    <w:rsid w:val="009E6E94"/>
    <w:rsid w:val="009E73B9"/>
    <w:rsid w:val="009F0089"/>
    <w:rsid w:val="009F05FA"/>
    <w:rsid w:val="009F0F7A"/>
    <w:rsid w:val="009F1167"/>
    <w:rsid w:val="009F1BDE"/>
    <w:rsid w:val="009F2395"/>
    <w:rsid w:val="009F280D"/>
    <w:rsid w:val="009F2DA9"/>
    <w:rsid w:val="009F446F"/>
    <w:rsid w:val="009F475A"/>
    <w:rsid w:val="009F4EC1"/>
    <w:rsid w:val="009F636C"/>
    <w:rsid w:val="009F6AAC"/>
    <w:rsid w:val="009F6DB3"/>
    <w:rsid w:val="009F6E51"/>
    <w:rsid w:val="009F6EBB"/>
    <w:rsid w:val="009F720B"/>
    <w:rsid w:val="009F7A51"/>
    <w:rsid w:val="00A00637"/>
    <w:rsid w:val="00A01776"/>
    <w:rsid w:val="00A029DF"/>
    <w:rsid w:val="00A02D49"/>
    <w:rsid w:val="00A02ED1"/>
    <w:rsid w:val="00A030A9"/>
    <w:rsid w:val="00A031B3"/>
    <w:rsid w:val="00A0521C"/>
    <w:rsid w:val="00A05854"/>
    <w:rsid w:val="00A075ED"/>
    <w:rsid w:val="00A07A1C"/>
    <w:rsid w:val="00A07E12"/>
    <w:rsid w:val="00A104B8"/>
    <w:rsid w:val="00A10DDC"/>
    <w:rsid w:val="00A1116D"/>
    <w:rsid w:val="00A11442"/>
    <w:rsid w:val="00A11A63"/>
    <w:rsid w:val="00A12A39"/>
    <w:rsid w:val="00A14886"/>
    <w:rsid w:val="00A14935"/>
    <w:rsid w:val="00A14F69"/>
    <w:rsid w:val="00A15331"/>
    <w:rsid w:val="00A166A9"/>
    <w:rsid w:val="00A16E72"/>
    <w:rsid w:val="00A179AE"/>
    <w:rsid w:val="00A17C9E"/>
    <w:rsid w:val="00A20FED"/>
    <w:rsid w:val="00A2103D"/>
    <w:rsid w:val="00A218C4"/>
    <w:rsid w:val="00A219BF"/>
    <w:rsid w:val="00A22263"/>
    <w:rsid w:val="00A23F4A"/>
    <w:rsid w:val="00A247F5"/>
    <w:rsid w:val="00A25270"/>
    <w:rsid w:val="00A2533C"/>
    <w:rsid w:val="00A2548B"/>
    <w:rsid w:val="00A25848"/>
    <w:rsid w:val="00A25EBC"/>
    <w:rsid w:val="00A26971"/>
    <w:rsid w:val="00A26FDE"/>
    <w:rsid w:val="00A30560"/>
    <w:rsid w:val="00A307CA"/>
    <w:rsid w:val="00A30A3D"/>
    <w:rsid w:val="00A312FA"/>
    <w:rsid w:val="00A31471"/>
    <w:rsid w:val="00A3283A"/>
    <w:rsid w:val="00A3342E"/>
    <w:rsid w:val="00A33C16"/>
    <w:rsid w:val="00A34029"/>
    <w:rsid w:val="00A340C5"/>
    <w:rsid w:val="00A34D78"/>
    <w:rsid w:val="00A35C50"/>
    <w:rsid w:val="00A365AC"/>
    <w:rsid w:val="00A36C7F"/>
    <w:rsid w:val="00A40539"/>
    <w:rsid w:val="00A414B1"/>
    <w:rsid w:val="00A416B1"/>
    <w:rsid w:val="00A41DDE"/>
    <w:rsid w:val="00A41E23"/>
    <w:rsid w:val="00A435B4"/>
    <w:rsid w:val="00A43C95"/>
    <w:rsid w:val="00A44410"/>
    <w:rsid w:val="00A448B5"/>
    <w:rsid w:val="00A44BB3"/>
    <w:rsid w:val="00A458B8"/>
    <w:rsid w:val="00A45AD6"/>
    <w:rsid w:val="00A5000C"/>
    <w:rsid w:val="00A52E92"/>
    <w:rsid w:val="00A5313B"/>
    <w:rsid w:val="00A53964"/>
    <w:rsid w:val="00A53E53"/>
    <w:rsid w:val="00A54319"/>
    <w:rsid w:val="00A556D9"/>
    <w:rsid w:val="00A561E9"/>
    <w:rsid w:val="00A562BD"/>
    <w:rsid w:val="00A57422"/>
    <w:rsid w:val="00A60D5F"/>
    <w:rsid w:val="00A61F17"/>
    <w:rsid w:val="00A62098"/>
    <w:rsid w:val="00A64453"/>
    <w:rsid w:val="00A64510"/>
    <w:rsid w:val="00A6477E"/>
    <w:rsid w:val="00A648F6"/>
    <w:rsid w:val="00A65509"/>
    <w:rsid w:val="00A668D4"/>
    <w:rsid w:val="00A670C7"/>
    <w:rsid w:val="00A7055B"/>
    <w:rsid w:val="00A71530"/>
    <w:rsid w:val="00A71BB6"/>
    <w:rsid w:val="00A72F6B"/>
    <w:rsid w:val="00A737A0"/>
    <w:rsid w:val="00A74B1A"/>
    <w:rsid w:val="00A75395"/>
    <w:rsid w:val="00A76F16"/>
    <w:rsid w:val="00A77423"/>
    <w:rsid w:val="00A77A33"/>
    <w:rsid w:val="00A77D82"/>
    <w:rsid w:val="00A800A6"/>
    <w:rsid w:val="00A80504"/>
    <w:rsid w:val="00A81026"/>
    <w:rsid w:val="00A82997"/>
    <w:rsid w:val="00A829F9"/>
    <w:rsid w:val="00A83268"/>
    <w:rsid w:val="00A83658"/>
    <w:rsid w:val="00A8430C"/>
    <w:rsid w:val="00A84FAD"/>
    <w:rsid w:val="00A86BD2"/>
    <w:rsid w:val="00A8704D"/>
    <w:rsid w:val="00A87244"/>
    <w:rsid w:val="00A872E9"/>
    <w:rsid w:val="00A9009F"/>
    <w:rsid w:val="00A91AE2"/>
    <w:rsid w:val="00A9253C"/>
    <w:rsid w:val="00A929B4"/>
    <w:rsid w:val="00A943E6"/>
    <w:rsid w:val="00A94847"/>
    <w:rsid w:val="00A94A88"/>
    <w:rsid w:val="00A953A4"/>
    <w:rsid w:val="00A95C04"/>
    <w:rsid w:val="00A962B5"/>
    <w:rsid w:val="00A97148"/>
    <w:rsid w:val="00A9719D"/>
    <w:rsid w:val="00A972E3"/>
    <w:rsid w:val="00A97A2E"/>
    <w:rsid w:val="00AA072C"/>
    <w:rsid w:val="00AA0AE7"/>
    <w:rsid w:val="00AA11E7"/>
    <w:rsid w:val="00AA1679"/>
    <w:rsid w:val="00AA1682"/>
    <w:rsid w:val="00AA17B8"/>
    <w:rsid w:val="00AA1EF2"/>
    <w:rsid w:val="00AA2503"/>
    <w:rsid w:val="00AA3216"/>
    <w:rsid w:val="00AA3D34"/>
    <w:rsid w:val="00AA42B3"/>
    <w:rsid w:val="00AA4307"/>
    <w:rsid w:val="00AA4888"/>
    <w:rsid w:val="00AA4AC4"/>
    <w:rsid w:val="00AA5688"/>
    <w:rsid w:val="00AA6A89"/>
    <w:rsid w:val="00AA6CB2"/>
    <w:rsid w:val="00AA7024"/>
    <w:rsid w:val="00AA7510"/>
    <w:rsid w:val="00AA7C5A"/>
    <w:rsid w:val="00AB045D"/>
    <w:rsid w:val="00AB07BD"/>
    <w:rsid w:val="00AB114C"/>
    <w:rsid w:val="00AB1558"/>
    <w:rsid w:val="00AB358E"/>
    <w:rsid w:val="00AB44D4"/>
    <w:rsid w:val="00AB45BE"/>
    <w:rsid w:val="00AB5661"/>
    <w:rsid w:val="00AB6228"/>
    <w:rsid w:val="00AB65D8"/>
    <w:rsid w:val="00AB76FA"/>
    <w:rsid w:val="00AC0072"/>
    <w:rsid w:val="00AC0969"/>
    <w:rsid w:val="00AC1BF9"/>
    <w:rsid w:val="00AC2050"/>
    <w:rsid w:val="00AC2B91"/>
    <w:rsid w:val="00AC2D06"/>
    <w:rsid w:val="00AC2D6D"/>
    <w:rsid w:val="00AC2EED"/>
    <w:rsid w:val="00AC305E"/>
    <w:rsid w:val="00AC3464"/>
    <w:rsid w:val="00AC7E8B"/>
    <w:rsid w:val="00AD2AA5"/>
    <w:rsid w:val="00AD2CE3"/>
    <w:rsid w:val="00AD2E20"/>
    <w:rsid w:val="00AD3D9A"/>
    <w:rsid w:val="00AD5628"/>
    <w:rsid w:val="00AD64E6"/>
    <w:rsid w:val="00AD6C03"/>
    <w:rsid w:val="00AD6C4D"/>
    <w:rsid w:val="00AD7D3E"/>
    <w:rsid w:val="00AE0085"/>
    <w:rsid w:val="00AE0F6E"/>
    <w:rsid w:val="00AE14F4"/>
    <w:rsid w:val="00AE18DE"/>
    <w:rsid w:val="00AE1B0F"/>
    <w:rsid w:val="00AE1DB6"/>
    <w:rsid w:val="00AE511F"/>
    <w:rsid w:val="00AE52DD"/>
    <w:rsid w:val="00AE5520"/>
    <w:rsid w:val="00AE79AF"/>
    <w:rsid w:val="00AF04CB"/>
    <w:rsid w:val="00AF0D2D"/>
    <w:rsid w:val="00AF1CD5"/>
    <w:rsid w:val="00AF1F2B"/>
    <w:rsid w:val="00AF25C0"/>
    <w:rsid w:val="00AF2B8C"/>
    <w:rsid w:val="00AF2CDA"/>
    <w:rsid w:val="00AF2EC4"/>
    <w:rsid w:val="00AF2F32"/>
    <w:rsid w:val="00AF2F54"/>
    <w:rsid w:val="00AF3FD2"/>
    <w:rsid w:val="00AF4289"/>
    <w:rsid w:val="00AF4546"/>
    <w:rsid w:val="00AF510F"/>
    <w:rsid w:val="00AF5C69"/>
    <w:rsid w:val="00AF6078"/>
    <w:rsid w:val="00AF6798"/>
    <w:rsid w:val="00AF76EF"/>
    <w:rsid w:val="00AF7784"/>
    <w:rsid w:val="00AF7B8A"/>
    <w:rsid w:val="00B011EC"/>
    <w:rsid w:val="00B0149C"/>
    <w:rsid w:val="00B01742"/>
    <w:rsid w:val="00B01992"/>
    <w:rsid w:val="00B02617"/>
    <w:rsid w:val="00B032C0"/>
    <w:rsid w:val="00B03EF9"/>
    <w:rsid w:val="00B05465"/>
    <w:rsid w:val="00B05873"/>
    <w:rsid w:val="00B05B7B"/>
    <w:rsid w:val="00B05FDC"/>
    <w:rsid w:val="00B05FFD"/>
    <w:rsid w:val="00B0613E"/>
    <w:rsid w:val="00B06289"/>
    <w:rsid w:val="00B062E0"/>
    <w:rsid w:val="00B074AC"/>
    <w:rsid w:val="00B07B75"/>
    <w:rsid w:val="00B07D66"/>
    <w:rsid w:val="00B102C5"/>
    <w:rsid w:val="00B10887"/>
    <w:rsid w:val="00B10DDA"/>
    <w:rsid w:val="00B11106"/>
    <w:rsid w:val="00B11D64"/>
    <w:rsid w:val="00B11F8D"/>
    <w:rsid w:val="00B12028"/>
    <w:rsid w:val="00B1261E"/>
    <w:rsid w:val="00B130D1"/>
    <w:rsid w:val="00B132C5"/>
    <w:rsid w:val="00B1391E"/>
    <w:rsid w:val="00B1593A"/>
    <w:rsid w:val="00B1597D"/>
    <w:rsid w:val="00B15CD2"/>
    <w:rsid w:val="00B15FE2"/>
    <w:rsid w:val="00B165ED"/>
    <w:rsid w:val="00B16ECC"/>
    <w:rsid w:val="00B20C8F"/>
    <w:rsid w:val="00B2132A"/>
    <w:rsid w:val="00B213FB"/>
    <w:rsid w:val="00B21EE0"/>
    <w:rsid w:val="00B22311"/>
    <w:rsid w:val="00B22999"/>
    <w:rsid w:val="00B2392C"/>
    <w:rsid w:val="00B262CD"/>
    <w:rsid w:val="00B26BA6"/>
    <w:rsid w:val="00B27E51"/>
    <w:rsid w:val="00B27ED7"/>
    <w:rsid w:val="00B304CA"/>
    <w:rsid w:val="00B34EB7"/>
    <w:rsid w:val="00B361B4"/>
    <w:rsid w:val="00B36540"/>
    <w:rsid w:val="00B3748D"/>
    <w:rsid w:val="00B377E2"/>
    <w:rsid w:val="00B41405"/>
    <w:rsid w:val="00B414BF"/>
    <w:rsid w:val="00B41868"/>
    <w:rsid w:val="00B43BEA"/>
    <w:rsid w:val="00B44526"/>
    <w:rsid w:val="00B450B3"/>
    <w:rsid w:val="00B45469"/>
    <w:rsid w:val="00B46F1B"/>
    <w:rsid w:val="00B4709F"/>
    <w:rsid w:val="00B470F4"/>
    <w:rsid w:val="00B5153A"/>
    <w:rsid w:val="00B526DC"/>
    <w:rsid w:val="00B53C10"/>
    <w:rsid w:val="00B5516C"/>
    <w:rsid w:val="00B555AD"/>
    <w:rsid w:val="00B5763F"/>
    <w:rsid w:val="00B57D5D"/>
    <w:rsid w:val="00B57DAE"/>
    <w:rsid w:val="00B605CB"/>
    <w:rsid w:val="00B60844"/>
    <w:rsid w:val="00B60F13"/>
    <w:rsid w:val="00B6197A"/>
    <w:rsid w:val="00B6206A"/>
    <w:rsid w:val="00B6264D"/>
    <w:rsid w:val="00B62E7D"/>
    <w:rsid w:val="00B6323F"/>
    <w:rsid w:val="00B636E8"/>
    <w:rsid w:val="00B63A68"/>
    <w:rsid w:val="00B64587"/>
    <w:rsid w:val="00B661FB"/>
    <w:rsid w:val="00B6684D"/>
    <w:rsid w:val="00B66EA6"/>
    <w:rsid w:val="00B6737B"/>
    <w:rsid w:val="00B67B15"/>
    <w:rsid w:val="00B70617"/>
    <w:rsid w:val="00B70BF2"/>
    <w:rsid w:val="00B710A2"/>
    <w:rsid w:val="00B7133E"/>
    <w:rsid w:val="00B72E6A"/>
    <w:rsid w:val="00B7417C"/>
    <w:rsid w:val="00B74D1E"/>
    <w:rsid w:val="00B75235"/>
    <w:rsid w:val="00B7536F"/>
    <w:rsid w:val="00B758FA"/>
    <w:rsid w:val="00B759E6"/>
    <w:rsid w:val="00B75CD1"/>
    <w:rsid w:val="00B764BA"/>
    <w:rsid w:val="00B76727"/>
    <w:rsid w:val="00B8008D"/>
    <w:rsid w:val="00B8020D"/>
    <w:rsid w:val="00B80B51"/>
    <w:rsid w:val="00B8175D"/>
    <w:rsid w:val="00B81FB7"/>
    <w:rsid w:val="00B8296C"/>
    <w:rsid w:val="00B83D76"/>
    <w:rsid w:val="00B83FBC"/>
    <w:rsid w:val="00B856A9"/>
    <w:rsid w:val="00B85E1D"/>
    <w:rsid w:val="00B873A8"/>
    <w:rsid w:val="00B875B9"/>
    <w:rsid w:val="00B8793C"/>
    <w:rsid w:val="00B87A37"/>
    <w:rsid w:val="00B90261"/>
    <w:rsid w:val="00B90AB1"/>
    <w:rsid w:val="00B90BA9"/>
    <w:rsid w:val="00B90E9E"/>
    <w:rsid w:val="00B913CD"/>
    <w:rsid w:val="00B91A45"/>
    <w:rsid w:val="00B925B1"/>
    <w:rsid w:val="00B92784"/>
    <w:rsid w:val="00B92CC9"/>
    <w:rsid w:val="00B92F5B"/>
    <w:rsid w:val="00B93110"/>
    <w:rsid w:val="00B933CF"/>
    <w:rsid w:val="00B93D40"/>
    <w:rsid w:val="00B94518"/>
    <w:rsid w:val="00B947FF"/>
    <w:rsid w:val="00B9503E"/>
    <w:rsid w:val="00B95702"/>
    <w:rsid w:val="00B96368"/>
    <w:rsid w:val="00B966CA"/>
    <w:rsid w:val="00B96F94"/>
    <w:rsid w:val="00B9725F"/>
    <w:rsid w:val="00B97D2E"/>
    <w:rsid w:val="00BA0582"/>
    <w:rsid w:val="00BA101F"/>
    <w:rsid w:val="00BA1114"/>
    <w:rsid w:val="00BA1174"/>
    <w:rsid w:val="00BA142E"/>
    <w:rsid w:val="00BA18F8"/>
    <w:rsid w:val="00BA1F8A"/>
    <w:rsid w:val="00BA2EE2"/>
    <w:rsid w:val="00BA3535"/>
    <w:rsid w:val="00BA3D1F"/>
    <w:rsid w:val="00BA4D92"/>
    <w:rsid w:val="00BA7191"/>
    <w:rsid w:val="00BA7976"/>
    <w:rsid w:val="00BA7CE2"/>
    <w:rsid w:val="00BB0B7C"/>
    <w:rsid w:val="00BB0DF8"/>
    <w:rsid w:val="00BB1170"/>
    <w:rsid w:val="00BB266A"/>
    <w:rsid w:val="00BB26EA"/>
    <w:rsid w:val="00BB3323"/>
    <w:rsid w:val="00BB4281"/>
    <w:rsid w:val="00BB4D3E"/>
    <w:rsid w:val="00BB5086"/>
    <w:rsid w:val="00BB5824"/>
    <w:rsid w:val="00BB5B0C"/>
    <w:rsid w:val="00BB6A5F"/>
    <w:rsid w:val="00BB6E82"/>
    <w:rsid w:val="00BB6F64"/>
    <w:rsid w:val="00BB75DF"/>
    <w:rsid w:val="00BB7881"/>
    <w:rsid w:val="00BB7F7A"/>
    <w:rsid w:val="00BC24DF"/>
    <w:rsid w:val="00BC253C"/>
    <w:rsid w:val="00BC2CCD"/>
    <w:rsid w:val="00BC334B"/>
    <w:rsid w:val="00BC3C16"/>
    <w:rsid w:val="00BC3E92"/>
    <w:rsid w:val="00BC3F52"/>
    <w:rsid w:val="00BC4002"/>
    <w:rsid w:val="00BC43A7"/>
    <w:rsid w:val="00BC598A"/>
    <w:rsid w:val="00BC5C1D"/>
    <w:rsid w:val="00BC6935"/>
    <w:rsid w:val="00BC72A6"/>
    <w:rsid w:val="00BD0B67"/>
    <w:rsid w:val="00BD14BB"/>
    <w:rsid w:val="00BD1E7C"/>
    <w:rsid w:val="00BD2CDD"/>
    <w:rsid w:val="00BD3910"/>
    <w:rsid w:val="00BD4481"/>
    <w:rsid w:val="00BD5F3C"/>
    <w:rsid w:val="00BD6C70"/>
    <w:rsid w:val="00BE0129"/>
    <w:rsid w:val="00BE16B0"/>
    <w:rsid w:val="00BE2975"/>
    <w:rsid w:val="00BE3491"/>
    <w:rsid w:val="00BE368F"/>
    <w:rsid w:val="00BE5E5D"/>
    <w:rsid w:val="00BE6C7B"/>
    <w:rsid w:val="00BE7416"/>
    <w:rsid w:val="00BE7BBE"/>
    <w:rsid w:val="00BF0224"/>
    <w:rsid w:val="00BF0B2C"/>
    <w:rsid w:val="00BF1067"/>
    <w:rsid w:val="00BF13DA"/>
    <w:rsid w:val="00BF1D86"/>
    <w:rsid w:val="00BF255C"/>
    <w:rsid w:val="00BF2D7A"/>
    <w:rsid w:val="00BF2DA3"/>
    <w:rsid w:val="00BF34C7"/>
    <w:rsid w:val="00BF4C6A"/>
    <w:rsid w:val="00BF4D2A"/>
    <w:rsid w:val="00BF5317"/>
    <w:rsid w:val="00BF5650"/>
    <w:rsid w:val="00BF56FE"/>
    <w:rsid w:val="00BF6273"/>
    <w:rsid w:val="00BF6470"/>
    <w:rsid w:val="00BF6947"/>
    <w:rsid w:val="00BF69E7"/>
    <w:rsid w:val="00BF6BA6"/>
    <w:rsid w:val="00BF797E"/>
    <w:rsid w:val="00BF7C5E"/>
    <w:rsid w:val="00C00955"/>
    <w:rsid w:val="00C00F6E"/>
    <w:rsid w:val="00C00FC5"/>
    <w:rsid w:val="00C015EA"/>
    <w:rsid w:val="00C01AB4"/>
    <w:rsid w:val="00C021B3"/>
    <w:rsid w:val="00C0288B"/>
    <w:rsid w:val="00C05587"/>
    <w:rsid w:val="00C05DDE"/>
    <w:rsid w:val="00C05E6D"/>
    <w:rsid w:val="00C06435"/>
    <w:rsid w:val="00C06556"/>
    <w:rsid w:val="00C06CE4"/>
    <w:rsid w:val="00C0753C"/>
    <w:rsid w:val="00C1075F"/>
    <w:rsid w:val="00C11A83"/>
    <w:rsid w:val="00C11AC4"/>
    <w:rsid w:val="00C12505"/>
    <w:rsid w:val="00C13325"/>
    <w:rsid w:val="00C13392"/>
    <w:rsid w:val="00C143B2"/>
    <w:rsid w:val="00C15091"/>
    <w:rsid w:val="00C152EB"/>
    <w:rsid w:val="00C1572D"/>
    <w:rsid w:val="00C165F3"/>
    <w:rsid w:val="00C16E3A"/>
    <w:rsid w:val="00C17F85"/>
    <w:rsid w:val="00C20394"/>
    <w:rsid w:val="00C2048A"/>
    <w:rsid w:val="00C20ACB"/>
    <w:rsid w:val="00C21242"/>
    <w:rsid w:val="00C21B00"/>
    <w:rsid w:val="00C21CFE"/>
    <w:rsid w:val="00C2313E"/>
    <w:rsid w:val="00C234F6"/>
    <w:rsid w:val="00C23507"/>
    <w:rsid w:val="00C24891"/>
    <w:rsid w:val="00C256E8"/>
    <w:rsid w:val="00C26B9F"/>
    <w:rsid w:val="00C27FED"/>
    <w:rsid w:val="00C3021E"/>
    <w:rsid w:val="00C30439"/>
    <w:rsid w:val="00C3157E"/>
    <w:rsid w:val="00C31B46"/>
    <w:rsid w:val="00C31F14"/>
    <w:rsid w:val="00C32EF6"/>
    <w:rsid w:val="00C33235"/>
    <w:rsid w:val="00C335A8"/>
    <w:rsid w:val="00C34808"/>
    <w:rsid w:val="00C34B34"/>
    <w:rsid w:val="00C36B22"/>
    <w:rsid w:val="00C37EA4"/>
    <w:rsid w:val="00C4211A"/>
    <w:rsid w:val="00C4634C"/>
    <w:rsid w:val="00C47757"/>
    <w:rsid w:val="00C479B2"/>
    <w:rsid w:val="00C506B8"/>
    <w:rsid w:val="00C51232"/>
    <w:rsid w:val="00C53707"/>
    <w:rsid w:val="00C55729"/>
    <w:rsid w:val="00C55B0B"/>
    <w:rsid w:val="00C56F97"/>
    <w:rsid w:val="00C578C0"/>
    <w:rsid w:val="00C61779"/>
    <w:rsid w:val="00C61D8D"/>
    <w:rsid w:val="00C62721"/>
    <w:rsid w:val="00C628A8"/>
    <w:rsid w:val="00C6319C"/>
    <w:rsid w:val="00C63624"/>
    <w:rsid w:val="00C63A08"/>
    <w:rsid w:val="00C63AAF"/>
    <w:rsid w:val="00C63CD5"/>
    <w:rsid w:val="00C63E5C"/>
    <w:rsid w:val="00C64A69"/>
    <w:rsid w:val="00C65790"/>
    <w:rsid w:val="00C6586D"/>
    <w:rsid w:val="00C658F8"/>
    <w:rsid w:val="00C666B0"/>
    <w:rsid w:val="00C6698A"/>
    <w:rsid w:val="00C66CFB"/>
    <w:rsid w:val="00C66F1D"/>
    <w:rsid w:val="00C67C27"/>
    <w:rsid w:val="00C7036E"/>
    <w:rsid w:val="00C70A7D"/>
    <w:rsid w:val="00C70D26"/>
    <w:rsid w:val="00C70D4B"/>
    <w:rsid w:val="00C723E2"/>
    <w:rsid w:val="00C723ED"/>
    <w:rsid w:val="00C72C72"/>
    <w:rsid w:val="00C7405A"/>
    <w:rsid w:val="00C7465E"/>
    <w:rsid w:val="00C74A34"/>
    <w:rsid w:val="00C8022F"/>
    <w:rsid w:val="00C80496"/>
    <w:rsid w:val="00C805F8"/>
    <w:rsid w:val="00C806DB"/>
    <w:rsid w:val="00C80E41"/>
    <w:rsid w:val="00C81E39"/>
    <w:rsid w:val="00C81FA5"/>
    <w:rsid w:val="00C82A93"/>
    <w:rsid w:val="00C839FD"/>
    <w:rsid w:val="00C83DAA"/>
    <w:rsid w:val="00C83E04"/>
    <w:rsid w:val="00C85742"/>
    <w:rsid w:val="00C85EA9"/>
    <w:rsid w:val="00C86024"/>
    <w:rsid w:val="00C86475"/>
    <w:rsid w:val="00C86C51"/>
    <w:rsid w:val="00C87D57"/>
    <w:rsid w:val="00C9086E"/>
    <w:rsid w:val="00C91F37"/>
    <w:rsid w:val="00C92052"/>
    <w:rsid w:val="00C9216E"/>
    <w:rsid w:val="00C9243B"/>
    <w:rsid w:val="00C92B16"/>
    <w:rsid w:val="00C92F93"/>
    <w:rsid w:val="00C958A5"/>
    <w:rsid w:val="00C963D8"/>
    <w:rsid w:val="00C96744"/>
    <w:rsid w:val="00C968D0"/>
    <w:rsid w:val="00C96ED2"/>
    <w:rsid w:val="00C9740B"/>
    <w:rsid w:val="00CA0446"/>
    <w:rsid w:val="00CA0FA2"/>
    <w:rsid w:val="00CA17B1"/>
    <w:rsid w:val="00CA2DC1"/>
    <w:rsid w:val="00CA314B"/>
    <w:rsid w:val="00CA33AA"/>
    <w:rsid w:val="00CA52D6"/>
    <w:rsid w:val="00CA5B66"/>
    <w:rsid w:val="00CA5BB7"/>
    <w:rsid w:val="00CA60F2"/>
    <w:rsid w:val="00CA703D"/>
    <w:rsid w:val="00CA72AF"/>
    <w:rsid w:val="00CB095E"/>
    <w:rsid w:val="00CB0F03"/>
    <w:rsid w:val="00CB1C69"/>
    <w:rsid w:val="00CB21B6"/>
    <w:rsid w:val="00CB21D8"/>
    <w:rsid w:val="00CB23B7"/>
    <w:rsid w:val="00CB265C"/>
    <w:rsid w:val="00CB3785"/>
    <w:rsid w:val="00CB3BFF"/>
    <w:rsid w:val="00CB3FB6"/>
    <w:rsid w:val="00CB45B5"/>
    <w:rsid w:val="00CB4E5B"/>
    <w:rsid w:val="00CB6CA2"/>
    <w:rsid w:val="00CB775E"/>
    <w:rsid w:val="00CC00D0"/>
    <w:rsid w:val="00CC0EBC"/>
    <w:rsid w:val="00CC18E9"/>
    <w:rsid w:val="00CC19C3"/>
    <w:rsid w:val="00CC1A77"/>
    <w:rsid w:val="00CC1D4B"/>
    <w:rsid w:val="00CC2625"/>
    <w:rsid w:val="00CC2DBF"/>
    <w:rsid w:val="00CC2F1A"/>
    <w:rsid w:val="00CC31F5"/>
    <w:rsid w:val="00CC349C"/>
    <w:rsid w:val="00CC440D"/>
    <w:rsid w:val="00CC4B1B"/>
    <w:rsid w:val="00CC5434"/>
    <w:rsid w:val="00CC67BA"/>
    <w:rsid w:val="00CC7BCD"/>
    <w:rsid w:val="00CD0BBF"/>
    <w:rsid w:val="00CD12CA"/>
    <w:rsid w:val="00CD1384"/>
    <w:rsid w:val="00CD1791"/>
    <w:rsid w:val="00CD1EBF"/>
    <w:rsid w:val="00CD2968"/>
    <w:rsid w:val="00CD2BD2"/>
    <w:rsid w:val="00CD3BDD"/>
    <w:rsid w:val="00CD3C13"/>
    <w:rsid w:val="00CD40D6"/>
    <w:rsid w:val="00CD414F"/>
    <w:rsid w:val="00CD4A97"/>
    <w:rsid w:val="00CD5304"/>
    <w:rsid w:val="00CD56D5"/>
    <w:rsid w:val="00CD5A30"/>
    <w:rsid w:val="00CD5D70"/>
    <w:rsid w:val="00CD65D2"/>
    <w:rsid w:val="00CD6695"/>
    <w:rsid w:val="00CD6AFE"/>
    <w:rsid w:val="00CD726F"/>
    <w:rsid w:val="00CD747B"/>
    <w:rsid w:val="00CE0CC1"/>
    <w:rsid w:val="00CE0D3C"/>
    <w:rsid w:val="00CE0EBB"/>
    <w:rsid w:val="00CE1B1B"/>
    <w:rsid w:val="00CE230E"/>
    <w:rsid w:val="00CE267C"/>
    <w:rsid w:val="00CE271B"/>
    <w:rsid w:val="00CE2BF1"/>
    <w:rsid w:val="00CE2DAF"/>
    <w:rsid w:val="00CE361F"/>
    <w:rsid w:val="00CE3785"/>
    <w:rsid w:val="00CE4452"/>
    <w:rsid w:val="00CE4BD1"/>
    <w:rsid w:val="00CE4FB4"/>
    <w:rsid w:val="00CE5B2A"/>
    <w:rsid w:val="00CE7883"/>
    <w:rsid w:val="00CE7C32"/>
    <w:rsid w:val="00CF0235"/>
    <w:rsid w:val="00CF0EC7"/>
    <w:rsid w:val="00CF18C8"/>
    <w:rsid w:val="00CF1933"/>
    <w:rsid w:val="00CF2BA0"/>
    <w:rsid w:val="00CF35C9"/>
    <w:rsid w:val="00CF4764"/>
    <w:rsid w:val="00CF58AE"/>
    <w:rsid w:val="00CF708D"/>
    <w:rsid w:val="00CF765C"/>
    <w:rsid w:val="00CF79CF"/>
    <w:rsid w:val="00D00C54"/>
    <w:rsid w:val="00D01DBE"/>
    <w:rsid w:val="00D035E5"/>
    <w:rsid w:val="00D03D09"/>
    <w:rsid w:val="00D043C3"/>
    <w:rsid w:val="00D04531"/>
    <w:rsid w:val="00D05FF4"/>
    <w:rsid w:val="00D06049"/>
    <w:rsid w:val="00D06680"/>
    <w:rsid w:val="00D06CB2"/>
    <w:rsid w:val="00D07BB9"/>
    <w:rsid w:val="00D100C0"/>
    <w:rsid w:val="00D101F4"/>
    <w:rsid w:val="00D10755"/>
    <w:rsid w:val="00D10AC7"/>
    <w:rsid w:val="00D11784"/>
    <w:rsid w:val="00D11F2C"/>
    <w:rsid w:val="00D13938"/>
    <w:rsid w:val="00D13FD6"/>
    <w:rsid w:val="00D14509"/>
    <w:rsid w:val="00D14A81"/>
    <w:rsid w:val="00D14C26"/>
    <w:rsid w:val="00D14F48"/>
    <w:rsid w:val="00D15278"/>
    <w:rsid w:val="00D1588F"/>
    <w:rsid w:val="00D161E7"/>
    <w:rsid w:val="00D174F4"/>
    <w:rsid w:val="00D17DDE"/>
    <w:rsid w:val="00D20573"/>
    <w:rsid w:val="00D20A14"/>
    <w:rsid w:val="00D21231"/>
    <w:rsid w:val="00D2189D"/>
    <w:rsid w:val="00D21E7A"/>
    <w:rsid w:val="00D24F00"/>
    <w:rsid w:val="00D25505"/>
    <w:rsid w:val="00D2670F"/>
    <w:rsid w:val="00D2678A"/>
    <w:rsid w:val="00D27490"/>
    <w:rsid w:val="00D3061D"/>
    <w:rsid w:val="00D307D9"/>
    <w:rsid w:val="00D31F3F"/>
    <w:rsid w:val="00D331B1"/>
    <w:rsid w:val="00D339A2"/>
    <w:rsid w:val="00D33B37"/>
    <w:rsid w:val="00D34051"/>
    <w:rsid w:val="00D35806"/>
    <w:rsid w:val="00D36106"/>
    <w:rsid w:val="00D36687"/>
    <w:rsid w:val="00D378F5"/>
    <w:rsid w:val="00D3793C"/>
    <w:rsid w:val="00D37BCB"/>
    <w:rsid w:val="00D4146B"/>
    <w:rsid w:val="00D4265C"/>
    <w:rsid w:val="00D426D7"/>
    <w:rsid w:val="00D43243"/>
    <w:rsid w:val="00D445B3"/>
    <w:rsid w:val="00D44901"/>
    <w:rsid w:val="00D44CE5"/>
    <w:rsid w:val="00D46243"/>
    <w:rsid w:val="00D47A71"/>
    <w:rsid w:val="00D50A45"/>
    <w:rsid w:val="00D52269"/>
    <w:rsid w:val="00D52368"/>
    <w:rsid w:val="00D52CA5"/>
    <w:rsid w:val="00D53642"/>
    <w:rsid w:val="00D54079"/>
    <w:rsid w:val="00D548F2"/>
    <w:rsid w:val="00D55D53"/>
    <w:rsid w:val="00D5639B"/>
    <w:rsid w:val="00D565CB"/>
    <w:rsid w:val="00D56A62"/>
    <w:rsid w:val="00D5731D"/>
    <w:rsid w:val="00D57EDD"/>
    <w:rsid w:val="00D60941"/>
    <w:rsid w:val="00D613D2"/>
    <w:rsid w:val="00D61F0A"/>
    <w:rsid w:val="00D6216F"/>
    <w:rsid w:val="00D62CC1"/>
    <w:rsid w:val="00D62D98"/>
    <w:rsid w:val="00D631D1"/>
    <w:rsid w:val="00D64085"/>
    <w:rsid w:val="00D64ED8"/>
    <w:rsid w:val="00D65284"/>
    <w:rsid w:val="00D65701"/>
    <w:rsid w:val="00D665CB"/>
    <w:rsid w:val="00D66AC0"/>
    <w:rsid w:val="00D66EF4"/>
    <w:rsid w:val="00D67125"/>
    <w:rsid w:val="00D67370"/>
    <w:rsid w:val="00D6753F"/>
    <w:rsid w:val="00D67B0D"/>
    <w:rsid w:val="00D70F95"/>
    <w:rsid w:val="00D714A3"/>
    <w:rsid w:val="00D71A99"/>
    <w:rsid w:val="00D743F3"/>
    <w:rsid w:val="00D7646B"/>
    <w:rsid w:val="00D7786B"/>
    <w:rsid w:val="00D8087B"/>
    <w:rsid w:val="00D80ACC"/>
    <w:rsid w:val="00D81818"/>
    <w:rsid w:val="00D82A87"/>
    <w:rsid w:val="00D82EEE"/>
    <w:rsid w:val="00D8358D"/>
    <w:rsid w:val="00D84E0F"/>
    <w:rsid w:val="00D84E9D"/>
    <w:rsid w:val="00D85427"/>
    <w:rsid w:val="00D8673F"/>
    <w:rsid w:val="00D86826"/>
    <w:rsid w:val="00D86A14"/>
    <w:rsid w:val="00D86A4D"/>
    <w:rsid w:val="00D8775F"/>
    <w:rsid w:val="00D900DE"/>
    <w:rsid w:val="00D909AE"/>
    <w:rsid w:val="00D90DFD"/>
    <w:rsid w:val="00D910FC"/>
    <w:rsid w:val="00D91307"/>
    <w:rsid w:val="00D93E51"/>
    <w:rsid w:val="00D93F48"/>
    <w:rsid w:val="00D9479B"/>
    <w:rsid w:val="00D94BDD"/>
    <w:rsid w:val="00D96532"/>
    <w:rsid w:val="00D96801"/>
    <w:rsid w:val="00D96CEA"/>
    <w:rsid w:val="00D96E8B"/>
    <w:rsid w:val="00D97856"/>
    <w:rsid w:val="00DA0299"/>
    <w:rsid w:val="00DA1C50"/>
    <w:rsid w:val="00DA1FD0"/>
    <w:rsid w:val="00DA2532"/>
    <w:rsid w:val="00DA2ED3"/>
    <w:rsid w:val="00DA32FF"/>
    <w:rsid w:val="00DA3546"/>
    <w:rsid w:val="00DA35EE"/>
    <w:rsid w:val="00DA4385"/>
    <w:rsid w:val="00DA555E"/>
    <w:rsid w:val="00DA6812"/>
    <w:rsid w:val="00DA68DE"/>
    <w:rsid w:val="00DA694B"/>
    <w:rsid w:val="00DA6EC7"/>
    <w:rsid w:val="00DA7FC8"/>
    <w:rsid w:val="00DB048F"/>
    <w:rsid w:val="00DB0CB7"/>
    <w:rsid w:val="00DB16B4"/>
    <w:rsid w:val="00DB1F89"/>
    <w:rsid w:val="00DB2081"/>
    <w:rsid w:val="00DB4817"/>
    <w:rsid w:val="00DB4ABA"/>
    <w:rsid w:val="00DB5BC1"/>
    <w:rsid w:val="00DB5E4B"/>
    <w:rsid w:val="00DB5F42"/>
    <w:rsid w:val="00DB653F"/>
    <w:rsid w:val="00DB6C95"/>
    <w:rsid w:val="00DB6FA1"/>
    <w:rsid w:val="00DC02C7"/>
    <w:rsid w:val="00DC11DA"/>
    <w:rsid w:val="00DC14C1"/>
    <w:rsid w:val="00DC2051"/>
    <w:rsid w:val="00DC2497"/>
    <w:rsid w:val="00DC26A6"/>
    <w:rsid w:val="00DC31AE"/>
    <w:rsid w:val="00DC62D9"/>
    <w:rsid w:val="00DC649E"/>
    <w:rsid w:val="00DC66C7"/>
    <w:rsid w:val="00DC6C48"/>
    <w:rsid w:val="00DC6C88"/>
    <w:rsid w:val="00DC7AB8"/>
    <w:rsid w:val="00DC7F9B"/>
    <w:rsid w:val="00DD0312"/>
    <w:rsid w:val="00DD0C1A"/>
    <w:rsid w:val="00DD2D07"/>
    <w:rsid w:val="00DD32E9"/>
    <w:rsid w:val="00DD46AB"/>
    <w:rsid w:val="00DD5289"/>
    <w:rsid w:val="00DD5F48"/>
    <w:rsid w:val="00DD6C65"/>
    <w:rsid w:val="00DD75BD"/>
    <w:rsid w:val="00DD792A"/>
    <w:rsid w:val="00DD7CF8"/>
    <w:rsid w:val="00DE075F"/>
    <w:rsid w:val="00DE176F"/>
    <w:rsid w:val="00DE2813"/>
    <w:rsid w:val="00DE31E0"/>
    <w:rsid w:val="00DE3541"/>
    <w:rsid w:val="00DE37F2"/>
    <w:rsid w:val="00DE3B79"/>
    <w:rsid w:val="00DE4417"/>
    <w:rsid w:val="00DE505C"/>
    <w:rsid w:val="00DE5138"/>
    <w:rsid w:val="00DE55FF"/>
    <w:rsid w:val="00DE611A"/>
    <w:rsid w:val="00DE697E"/>
    <w:rsid w:val="00DE7A60"/>
    <w:rsid w:val="00DF028E"/>
    <w:rsid w:val="00DF0CDA"/>
    <w:rsid w:val="00DF1694"/>
    <w:rsid w:val="00DF1717"/>
    <w:rsid w:val="00DF1E0F"/>
    <w:rsid w:val="00DF20FB"/>
    <w:rsid w:val="00DF2CD2"/>
    <w:rsid w:val="00DF2F2C"/>
    <w:rsid w:val="00DF4ECA"/>
    <w:rsid w:val="00DF57EE"/>
    <w:rsid w:val="00DF5ACE"/>
    <w:rsid w:val="00DF5B09"/>
    <w:rsid w:val="00DF69B7"/>
    <w:rsid w:val="00DF6F0B"/>
    <w:rsid w:val="00DF6F4E"/>
    <w:rsid w:val="00DF70A0"/>
    <w:rsid w:val="00DF7249"/>
    <w:rsid w:val="00DF7383"/>
    <w:rsid w:val="00DF7732"/>
    <w:rsid w:val="00DF77B0"/>
    <w:rsid w:val="00E00EDD"/>
    <w:rsid w:val="00E02715"/>
    <w:rsid w:val="00E030AB"/>
    <w:rsid w:val="00E05916"/>
    <w:rsid w:val="00E05AC2"/>
    <w:rsid w:val="00E05F2A"/>
    <w:rsid w:val="00E06C51"/>
    <w:rsid w:val="00E071CF"/>
    <w:rsid w:val="00E07831"/>
    <w:rsid w:val="00E1053A"/>
    <w:rsid w:val="00E11255"/>
    <w:rsid w:val="00E118C3"/>
    <w:rsid w:val="00E11E63"/>
    <w:rsid w:val="00E12388"/>
    <w:rsid w:val="00E12472"/>
    <w:rsid w:val="00E1338A"/>
    <w:rsid w:val="00E133F8"/>
    <w:rsid w:val="00E135BF"/>
    <w:rsid w:val="00E150A2"/>
    <w:rsid w:val="00E1524F"/>
    <w:rsid w:val="00E15E92"/>
    <w:rsid w:val="00E15F42"/>
    <w:rsid w:val="00E16A15"/>
    <w:rsid w:val="00E16EAB"/>
    <w:rsid w:val="00E17334"/>
    <w:rsid w:val="00E173A9"/>
    <w:rsid w:val="00E17C28"/>
    <w:rsid w:val="00E17CF1"/>
    <w:rsid w:val="00E20941"/>
    <w:rsid w:val="00E2104C"/>
    <w:rsid w:val="00E224EB"/>
    <w:rsid w:val="00E22816"/>
    <w:rsid w:val="00E23EF6"/>
    <w:rsid w:val="00E240F4"/>
    <w:rsid w:val="00E247C8"/>
    <w:rsid w:val="00E24CF2"/>
    <w:rsid w:val="00E25760"/>
    <w:rsid w:val="00E25E52"/>
    <w:rsid w:val="00E26216"/>
    <w:rsid w:val="00E27535"/>
    <w:rsid w:val="00E275E1"/>
    <w:rsid w:val="00E27A45"/>
    <w:rsid w:val="00E3062B"/>
    <w:rsid w:val="00E30941"/>
    <w:rsid w:val="00E314A9"/>
    <w:rsid w:val="00E31910"/>
    <w:rsid w:val="00E31C06"/>
    <w:rsid w:val="00E31E5E"/>
    <w:rsid w:val="00E31E9E"/>
    <w:rsid w:val="00E323AE"/>
    <w:rsid w:val="00E3304E"/>
    <w:rsid w:val="00E35046"/>
    <w:rsid w:val="00E35D60"/>
    <w:rsid w:val="00E36101"/>
    <w:rsid w:val="00E362D5"/>
    <w:rsid w:val="00E36C2C"/>
    <w:rsid w:val="00E37712"/>
    <w:rsid w:val="00E37B01"/>
    <w:rsid w:val="00E406A9"/>
    <w:rsid w:val="00E40E18"/>
    <w:rsid w:val="00E42707"/>
    <w:rsid w:val="00E438BA"/>
    <w:rsid w:val="00E43CB0"/>
    <w:rsid w:val="00E44B4C"/>
    <w:rsid w:val="00E45743"/>
    <w:rsid w:val="00E4629D"/>
    <w:rsid w:val="00E4635D"/>
    <w:rsid w:val="00E47842"/>
    <w:rsid w:val="00E50C66"/>
    <w:rsid w:val="00E534CE"/>
    <w:rsid w:val="00E53D15"/>
    <w:rsid w:val="00E54944"/>
    <w:rsid w:val="00E549BA"/>
    <w:rsid w:val="00E55631"/>
    <w:rsid w:val="00E55697"/>
    <w:rsid w:val="00E570D1"/>
    <w:rsid w:val="00E57283"/>
    <w:rsid w:val="00E575C2"/>
    <w:rsid w:val="00E575F1"/>
    <w:rsid w:val="00E57712"/>
    <w:rsid w:val="00E6022F"/>
    <w:rsid w:val="00E60494"/>
    <w:rsid w:val="00E6066D"/>
    <w:rsid w:val="00E60695"/>
    <w:rsid w:val="00E60797"/>
    <w:rsid w:val="00E615E4"/>
    <w:rsid w:val="00E616A0"/>
    <w:rsid w:val="00E6324C"/>
    <w:rsid w:val="00E633FA"/>
    <w:rsid w:val="00E63535"/>
    <w:rsid w:val="00E63C97"/>
    <w:rsid w:val="00E640F9"/>
    <w:rsid w:val="00E6487C"/>
    <w:rsid w:val="00E64C82"/>
    <w:rsid w:val="00E64F95"/>
    <w:rsid w:val="00E6502A"/>
    <w:rsid w:val="00E65710"/>
    <w:rsid w:val="00E66408"/>
    <w:rsid w:val="00E6640A"/>
    <w:rsid w:val="00E6731D"/>
    <w:rsid w:val="00E70520"/>
    <w:rsid w:val="00E70A4F"/>
    <w:rsid w:val="00E71E49"/>
    <w:rsid w:val="00E72FEB"/>
    <w:rsid w:val="00E73644"/>
    <w:rsid w:val="00E73ECE"/>
    <w:rsid w:val="00E76300"/>
    <w:rsid w:val="00E77098"/>
    <w:rsid w:val="00E77165"/>
    <w:rsid w:val="00E8049D"/>
    <w:rsid w:val="00E804A8"/>
    <w:rsid w:val="00E805CF"/>
    <w:rsid w:val="00E806FF"/>
    <w:rsid w:val="00E80EF2"/>
    <w:rsid w:val="00E811A8"/>
    <w:rsid w:val="00E81E5D"/>
    <w:rsid w:val="00E82966"/>
    <w:rsid w:val="00E82D2C"/>
    <w:rsid w:val="00E82DE1"/>
    <w:rsid w:val="00E83228"/>
    <w:rsid w:val="00E836C3"/>
    <w:rsid w:val="00E838F2"/>
    <w:rsid w:val="00E84C5B"/>
    <w:rsid w:val="00E86A9F"/>
    <w:rsid w:val="00E86D1B"/>
    <w:rsid w:val="00E876F1"/>
    <w:rsid w:val="00E87945"/>
    <w:rsid w:val="00E87A13"/>
    <w:rsid w:val="00E90F8B"/>
    <w:rsid w:val="00E91DAB"/>
    <w:rsid w:val="00E92DB7"/>
    <w:rsid w:val="00E9352B"/>
    <w:rsid w:val="00E93892"/>
    <w:rsid w:val="00E94659"/>
    <w:rsid w:val="00E95430"/>
    <w:rsid w:val="00E9582A"/>
    <w:rsid w:val="00E959DA"/>
    <w:rsid w:val="00E95D42"/>
    <w:rsid w:val="00E96FFA"/>
    <w:rsid w:val="00E97967"/>
    <w:rsid w:val="00E97B72"/>
    <w:rsid w:val="00EA049A"/>
    <w:rsid w:val="00EA0C88"/>
    <w:rsid w:val="00EA0F0A"/>
    <w:rsid w:val="00EA1EE5"/>
    <w:rsid w:val="00EA26E2"/>
    <w:rsid w:val="00EA38D8"/>
    <w:rsid w:val="00EA43A5"/>
    <w:rsid w:val="00EA46C7"/>
    <w:rsid w:val="00EA4818"/>
    <w:rsid w:val="00EA609A"/>
    <w:rsid w:val="00EA6FD0"/>
    <w:rsid w:val="00EA724C"/>
    <w:rsid w:val="00EA7311"/>
    <w:rsid w:val="00EA79F7"/>
    <w:rsid w:val="00EA7F9F"/>
    <w:rsid w:val="00EB02E0"/>
    <w:rsid w:val="00EB12E8"/>
    <w:rsid w:val="00EB1791"/>
    <w:rsid w:val="00EB1E7D"/>
    <w:rsid w:val="00EB2230"/>
    <w:rsid w:val="00EB292E"/>
    <w:rsid w:val="00EB2A03"/>
    <w:rsid w:val="00EB3EA5"/>
    <w:rsid w:val="00EB4661"/>
    <w:rsid w:val="00EB574D"/>
    <w:rsid w:val="00EB59E0"/>
    <w:rsid w:val="00EB5CE2"/>
    <w:rsid w:val="00EB63CC"/>
    <w:rsid w:val="00EB6474"/>
    <w:rsid w:val="00EB681A"/>
    <w:rsid w:val="00EB73B0"/>
    <w:rsid w:val="00EB7465"/>
    <w:rsid w:val="00EC0CDA"/>
    <w:rsid w:val="00EC12CE"/>
    <w:rsid w:val="00EC1367"/>
    <w:rsid w:val="00EC15E2"/>
    <w:rsid w:val="00EC167F"/>
    <w:rsid w:val="00EC177C"/>
    <w:rsid w:val="00EC1C9A"/>
    <w:rsid w:val="00EC29E4"/>
    <w:rsid w:val="00EC2A76"/>
    <w:rsid w:val="00EC2B74"/>
    <w:rsid w:val="00EC2DF5"/>
    <w:rsid w:val="00EC3C39"/>
    <w:rsid w:val="00EC3EDE"/>
    <w:rsid w:val="00EC45C9"/>
    <w:rsid w:val="00EC50F3"/>
    <w:rsid w:val="00EC5712"/>
    <w:rsid w:val="00EC6E2F"/>
    <w:rsid w:val="00EC789D"/>
    <w:rsid w:val="00ED06C9"/>
    <w:rsid w:val="00ED237C"/>
    <w:rsid w:val="00ED24F2"/>
    <w:rsid w:val="00ED2860"/>
    <w:rsid w:val="00ED2C23"/>
    <w:rsid w:val="00ED2EB7"/>
    <w:rsid w:val="00ED3DE3"/>
    <w:rsid w:val="00ED494D"/>
    <w:rsid w:val="00ED5B9A"/>
    <w:rsid w:val="00ED6041"/>
    <w:rsid w:val="00ED6047"/>
    <w:rsid w:val="00ED65D7"/>
    <w:rsid w:val="00ED671A"/>
    <w:rsid w:val="00ED6A63"/>
    <w:rsid w:val="00ED74DE"/>
    <w:rsid w:val="00EE004B"/>
    <w:rsid w:val="00EE06BF"/>
    <w:rsid w:val="00EE0E28"/>
    <w:rsid w:val="00EE2024"/>
    <w:rsid w:val="00EE21D0"/>
    <w:rsid w:val="00EE283A"/>
    <w:rsid w:val="00EE397D"/>
    <w:rsid w:val="00EE52B7"/>
    <w:rsid w:val="00EE5D68"/>
    <w:rsid w:val="00EE648E"/>
    <w:rsid w:val="00EE6828"/>
    <w:rsid w:val="00EE69E3"/>
    <w:rsid w:val="00EE6E1E"/>
    <w:rsid w:val="00EE7B58"/>
    <w:rsid w:val="00EF0369"/>
    <w:rsid w:val="00EF05E8"/>
    <w:rsid w:val="00EF0B63"/>
    <w:rsid w:val="00EF22FB"/>
    <w:rsid w:val="00EF25D9"/>
    <w:rsid w:val="00EF3498"/>
    <w:rsid w:val="00EF36BA"/>
    <w:rsid w:val="00EF3A00"/>
    <w:rsid w:val="00EF4296"/>
    <w:rsid w:val="00EF4306"/>
    <w:rsid w:val="00EF525A"/>
    <w:rsid w:val="00EF64AB"/>
    <w:rsid w:val="00EF776D"/>
    <w:rsid w:val="00EF79E4"/>
    <w:rsid w:val="00F0008D"/>
    <w:rsid w:val="00F00333"/>
    <w:rsid w:val="00F01A1E"/>
    <w:rsid w:val="00F02640"/>
    <w:rsid w:val="00F0439F"/>
    <w:rsid w:val="00F0525E"/>
    <w:rsid w:val="00F0560C"/>
    <w:rsid w:val="00F07562"/>
    <w:rsid w:val="00F075BA"/>
    <w:rsid w:val="00F07E17"/>
    <w:rsid w:val="00F101A2"/>
    <w:rsid w:val="00F1144A"/>
    <w:rsid w:val="00F135A9"/>
    <w:rsid w:val="00F13A63"/>
    <w:rsid w:val="00F1403B"/>
    <w:rsid w:val="00F145B8"/>
    <w:rsid w:val="00F14CF4"/>
    <w:rsid w:val="00F15470"/>
    <w:rsid w:val="00F15833"/>
    <w:rsid w:val="00F16ACE"/>
    <w:rsid w:val="00F16FEE"/>
    <w:rsid w:val="00F172B5"/>
    <w:rsid w:val="00F20A63"/>
    <w:rsid w:val="00F20C24"/>
    <w:rsid w:val="00F212BC"/>
    <w:rsid w:val="00F219E1"/>
    <w:rsid w:val="00F21F92"/>
    <w:rsid w:val="00F2203B"/>
    <w:rsid w:val="00F23E2C"/>
    <w:rsid w:val="00F23E79"/>
    <w:rsid w:val="00F242F6"/>
    <w:rsid w:val="00F262F3"/>
    <w:rsid w:val="00F27047"/>
    <w:rsid w:val="00F27237"/>
    <w:rsid w:val="00F2758F"/>
    <w:rsid w:val="00F2770B"/>
    <w:rsid w:val="00F27945"/>
    <w:rsid w:val="00F27BED"/>
    <w:rsid w:val="00F27F72"/>
    <w:rsid w:val="00F30635"/>
    <w:rsid w:val="00F307DF"/>
    <w:rsid w:val="00F31AC7"/>
    <w:rsid w:val="00F31E8C"/>
    <w:rsid w:val="00F32ADD"/>
    <w:rsid w:val="00F3337F"/>
    <w:rsid w:val="00F33400"/>
    <w:rsid w:val="00F34A49"/>
    <w:rsid w:val="00F35964"/>
    <w:rsid w:val="00F35B73"/>
    <w:rsid w:val="00F36985"/>
    <w:rsid w:val="00F37F56"/>
    <w:rsid w:val="00F403C0"/>
    <w:rsid w:val="00F41F76"/>
    <w:rsid w:val="00F43027"/>
    <w:rsid w:val="00F44764"/>
    <w:rsid w:val="00F44993"/>
    <w:rsid w:val="00F44A00"/>
    <w:rsid w:val="00F450F1"/>
    <w:rsid w:val="00F45F02"/>
    <w:rsid w:val="00F46AA5"/>
    <w:rsid w:val="00F472F7"/>
    <w:rsid w:val="00F4798D"/>
    <w:rsid w:val="00F50179"/>
    <w:rsid w:val="00F5051E"/>
    <w:rsid w:val="00F51535"/>
    <w:rsid w:val="00F51AAF"/>
    <w:rsid w:val="00F51CA8"/>
    <w:rsid w:val="00F52AB2"/>
    <w:rsid w:val="00F53475"/>
    <w:rsid w:val="00F536A2"/>
    <w:rsid w:val="00F5404A"/>
    <w:rsid w:val="00F5414C"/>
    <w:rsid w:val="00F557D7"/>
    <w:rsid w:val="00F566DC"/>
    <w:rsid w:val="00F57748"/>
    <w:rsid w:val="00F579DC"/>
    <w:rsid w:val="00F60CC8"/>
    <w:rsid w:val="00F611D8"/>
    <w:rsid w:val="00F61389"/>
    <w:rsid w:val="00F617CC"/>
    <w:rsid w:val="00F6180A"/>
    <w:rsid w:val="00F62776"/>
    <w:rsid w:val="00F63C41"/>
    <w:rsid w:val="00F65208"/>
    <w:rsid w:val="00F65795"/>
    <w:rsid w:val="00F67606"/>
    <w:rsid w:val="00F7259A"/>
    <w:rsid w:val="00F73AC3"/>
    <w:rsid w:val="00F746B4"/>
    <w:rsid w:val="00F74B84"/>
    <w:rsid w:val="00F74BDD"/>
    <w:rsid w:val="00F7545C"/>
    <w:rsid w:val="00F7611C"/>
    <w:rsid w:val="00F77981"/>
    <w:rsid w:val="00F77A29"/>
    <w:rsid w:val="00F808D5"/>
    <w:rsid w:val="00F80AC2"/>
    <w:rsid w:val="00F82542"/>
    <w:rsid w:val="00F82AD7"/>
    <w:rsid w:val="00F84194"/>
    <w:rsid w:val="00F84E7F"/>
    <w:rsid w:val="00F85098"/>
    <w:rsid w:val="00F853C5"/>
    <w:rsid w:val="00F85B31"/>
    <w:rsid w:val="00F863F3"/>
    <w:rsid w:val="00F8668B"/>
    <w:rsid w:val="00F8785A"/>
    <w:rsid w:val="00F87B7E"/>
    <w:rsid w:val="00F90F2D"/>
    <w:rsid w:val="00F910AF"/>
    <w:rsid w:val="00F9182A"/>
    <w:rsid w:val="00F91F74"/>
    <w:rsid w:val="00F92FB3"/>
    <w:rsid w:val="00F9322F"/>
    <w:rsid w:val="00F93DCD"/>
    <w:rsid w:val="00F93E72"/>
    <w:rsid w:val="00F94646"/>
    <w:rsid w:val="00F94B49"/>
    <w:rsid w:val="00F959C5"/>
    <w:rsid w:val="00F960B9"/>
    <w:rsid w:val="00F96824"/>
    <w:rsid w:val="00F97956"/>
    <w:rsid w:val="00F97DB4"/>
    <w:rsid w:val="00F97F1F"/>
    <w:rsid w:val="00FA11E6"/>
    <w:rsid w:val="00FA1CE4"/>
    <w:rsid w:val="00FA54DB"/>
    <w:rsid w:val="00FA59D2"/>
    <w:rsid w:val="00FA61D4"/>
    <w:rsid w:val="00FA6391"/>
    <w:rsid w:val="00FA6C45"/>
    <w:rsid w:val="00FA7E8E"/>
    <w:rsid w:val="00FB07F8"/>
    <w:rsid w:val="00FB0B59"/>
    <w:rsid w:val="00FB0EA6"/>
    <w:rsid w:val="00FB17B2"/>
    <w:rsid w:val="00FB1C5C"/>
    <w:rsid w:val="00FB2FA4"/>
    <w:rsid w:val="00FB3BDB"/>
    <w:rsid w:val="00FB3D03"/>
    <w:rsid w:val="00FB415F"/>
    <w:rsid w:val="00FB4339"/>
    <w:rsid w:val="00FB4776"/>
    <w:rsid w:val="00FB4980"/>
    <w:rsid w:val="00FB4D77"/>
    <w:rsid w:val="00FB510D"/>
    <w:rsid w:val="00FB57F5"/>
    <w:rsid w:val="00FB5971"/>
    <w:rsid w:val="00FB5FD5"/>
    <w:rsid w:val="00FB798E"/>
    <w:rsid w:val="00FB7D48"/>
    <w:rsid w:val="00FB7DF8"/>
    <w:rsid w:val="00FB7E7A"/>
    <w:rsid w:val="00FC0ECB"/>
    <w:rsid w:val="00FC1A68"/>
    <w:rsid w:val="00FC1F37"/>
    <w:rsid w:val="00FC28D5"/>
    <w:rsid w:val="00FC29B1"/>
    <w:rsid w:val="00FC3468"/>
    <w:rsid w:val="00FC3900"/>
    <w:rsid w:val="00FC39CA"/>
    <w:rsid w:val="00FC3BD4"/>
    <w:rsid w:val="00FC42FA"/>
    <w:rsid w:val="00FC519B"/>
    <w:rsid w:val="00FC536B"/>
    <w:rsid w:val="00FC5AA5"/>
    <w:rsid w:val="00FC66C4"/>
    <w:rsid w:val="00FC7C1D"/>
    <w:rsid w:val="00FD0331"/>
    <w:rsid w:val="00FD1954"/>
    <w:rsid w:val="00FD1F7D"/>
    <w:rsid w:val="00FD20D6"/>
    <w:rsid w:val="00FD3046"/>
    <w:rsid w:val="00FD357B"/>
    <w:rsid w:val="00FD4B8E"/>
    <w:rsid w:val="00FD4F0D"/>
    <w:rsid w:val="00FD5A6B"/>
    <w:rsid w:val="00FD663C"/>
    <w:rsid w:val="00FD71E6"/>
    <w:rsid w:val="00FD7BED"/>
    <w:rsid w:val="00FD7E28"/>
    <w:rsid w:val="00FE0482"/>
    <w:rsid w:val="00FE0A13"/>
    <w:rsid w:val="00FE0FFA"/>
    <w:rsid w:val="00FE2D62"/>
    <w:rsid w:val="00FE31B3"/>
    <w:rsid w:val="00FE3506"/>
    <w:rsid w:val="00FE38D7"/>
    <w:rsid w:val="00FE3E41"/>
    <w:rsid w:val="00FE4F51"/>
    <w:rsid w:val="00FE535E"/>
    <w:rsid w:val="00FE5B88"/>
    <w:rsid w:val="00FE6731"/>
    <w:rsid w:val="00FE67C3"/>
    <w:rsid w:val="00FE7DF4"/>
    <w:rsid w:val="00FF0196"/>
    <w:rsid w:val="00FF1AE9"/>
    <w:rsid w:val="00FF1FD3"/>
    <w:rsid w:val="00FF217F"/>
    <w:rsid w:val="00FF22BB"/>
    <w:rsid w:val="00FF2741"/>
    <w:rsid w:val="00FF333D"/>
    <w:rsid w:val="00FF38B3"/>
    <w:rsid w:val="00FF3D49"/>
    <w:rsid w:val="00FF3F2E"/>
    <w:rsid w:val="00FF6CBD"/>
    <w:rsid w:val="00FF6FC1"/>
    <w:rsid w:val="00FF72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DA8F"/>
  <w15:docId w15:val="{3750918E-9BB4-4CFE-85A1-9DC99256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08"/>
  </w:style>
  <w:style w:type="paragraph" w:styleId="Titlu1">
    <w:name w:val="heading 1"/>
    <w:basedOn w:val="Normal"/>
    <w:next w:val="Normal"/>
    <w:link w:val="Titlu1Caracter"/>
    <w:uiPriority w:val="9"/>
    <w:qFormat/>
    <w:rsid w:val="007D7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EC17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E06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EB29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0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Forth level,List1,body 2,List Paragraph11,Listă colorată - Accentuare 11,Bullet,Citation List,Akapit z listą BS,Outlines a.b.c.,List_Paragraph,Multilevel para_II,Akapit z lista BS,Bullet list"/>
    <w:basedOn w:val="Normal"/>
    <w:link w:val="ListparagrafCaracter"/>
    <w:uiPriority w:val="34"/>
    <w:qFormat/>
    <w:rsid w:val="00D52269"/>
    <w:pPr>
      <w:ind w:left="720"/>
      <w:contextualSpacing/>
    </w:pPr>
  </w:style>
  <w:style w:type="character" w:customStyle="1" w:styleId="Titlu1Caracter">
    <w:name w:val="Titlu 1 Caracter"/>
    <w:basedOn w:val="Fontdeparagrafimplicit"/>
    <w:link w:val="Titlu1"/>
    <w:uiPriority w:val="9"/>
    <w:rsid w:val="007D7F89"/>
    <w:rPr>
      <w:rFonts w:asciiTheme="majorHAnsi" w:eastAsiaTheme="majorEastAsia" w:hAnsiTheme="majorHAnsi" w:cstheme="majorBidi"/>
      <w:color w:val="2E74B5" w:themeColor="accent1" w:themeShade="BF"/>
      <w:sz w:val="32"/>
      <w:szCs w:val="32"/>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llet list Caracter"/>
    <w:link w:val="Listparagraf"/>
    <w:uiPriority w:val="34"/>
    <w:qFormat/>
    <w:locked/>
    <w:rsid w:val="00D613D2"/>
  </w:style>
  <w:style w:type="character" w:customStyle="1" w:styleId="Titlu3Caracter">
    <w:name w:val="Titlu 3 Caracter"/>
    <w:basedOn w:val="Fontdeparagrafimplicit"/>
    <w:link w:val="Titlu3"/>
    <w:uiPriority w:val="9"/>
    <w:semiHidden/>
    <w:rsid w:val="00E06C51"/>
    <w:rPr>
      <w:rFonts w:asciiTheme="majorHAnsi" w:eastAsiaTheme="majorEastAsia" w:hAnsiTheme="majorHAnsi" w:cstheme="majorBidi"/>
      <w:color w:val="1F4D78" w:themeColor="accent1" w:themeShade="7F"/>
      <w:sz w:val="24"/>
      <w:szCs w:val="24"/>
    </w:rPr>
  </w:style>
  <w:style w:type="paragraph" w:customStyle="1" w:styleId="Default">
    <w:name w:val="Default"/>
    <w:rsid w:val="008A58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4Caracter">
    <w:name w:val="Titlu 4 Caracter"/>
    <w:basedOn w:val="Fontdeparagrafimplicit"/>
    <w:link w:val="Titlu4"/>
    <w:uiPriority w:val="9"/>
    <w:semiHidden/>
    <w:rsid w:val="00EB292E"/>
    <w:rPr>
      <w:rFonts w:asciiTheme="majorHAnsi" w:eastAsiaTheme="majorEastAsia" w:hAnsiTheme="majorHAnsi" w:cstheme="majorBidi"/>
      <w:i/>
      <w:iCs/>
      <w:color w:val="2E74B5" w:themeColor="accent1" w:themeShade="BF"/>
    </w:rPr>
  </w:style>
  <w:style w:type="paragraph" w:styleId="Textcomentariu">
    <w:name w:val="annotation text"/>
    <w:basedOn w:val="Normal"/>
    <w:link w:val="TextcomentariuCaracter"/>
    <w:uiPriority w:val="99"/>
    <w:unhideWhenUsed/>
    <w:rsid w:val="005269DF"/>
    <w:pPr>
      <w:widowControl w:val="0"/>
      <w:autoSpaceDE w:val="0"/>
      <w:autoSpaceDN w:val="0"/>
      <w:spacing w:after="0" w:line="240" w:lineRule="auto"/>
    </w:pPr>
    <w:rPr>
      <w:rFonts w:ascii="Times New Roman" w:eastAsia="Times New Roman" w:hAnsi="Times New Roman" w:cs="Times New Roman"/>
      <w:sz w:val="20"/>
      <w:szCs w:val="20"/>
      <w:lang w:val="ro-RO" w:eastAsia="ro-RO" w:bidi="ro-RO"/>
    </w:rPr>
  </w:style>
  <w:style w:type="character" w:customStyle="1" w:styleId="TextcomentariuCaracter">
    <w:name w:val="Text comentariu Caracter"/>
    <w:basedOn w:val="Fontdeparagrafimplicit"/>
    <w:link w:val="Textcomentariu"/>
    <w:uiPriority w:val="99"/>
    <w:rsid w:val="005269DF"/>
    <w:rPr>
      <w:rFonts w:ascii="Times New Roman" w:eastAsia="Times New Roman" w:hAnsi="Times New Roman" w:cs="Times New Roman"/>
      <w:sz w:val="20"/>
      <w:szCs w:val="20"/>
      <w:lang w:val="ro-RO" w:eastAsia="ro-RO" w:bidi="ro-RO"/>
    </w:rPr>
  </w:style>
  <w:style w:type="paragraph" w:styleId="TextnBalon">
    <w:name w:val="Balloon Text"/>
    <w:basedOn w:val="Normal"/>
    <w:link w:val="TextnBalonCaracter"/>
    <w:uiPriority w:val="99"/>
    <w:semiHidden/>
    <w:unhideWhenUsed/>
    <w:rsid w:val="00AD64E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D64E6"/>
    <w:rPr>
      <w:rFonts w:ascii="Segoe UI" w:hAnsi="Segoe UI" w:cs="Segoe UI"/>
      <w:sz w:val="18"/>
      <w:szCs w:val="18"/>
    </w:rPr>
  </w:style>
  <w:style w:type="character" w:styleId="Hyperlink">
    <w:name w:val="Hyperlink"/>
    <w:basedOn w:val="Fontdeparagrafimplicit"/>
    <w:uiPriority w:val="99"/>
    <w:unhideWhenUsed/>
    <w:rsid w:val="00AE1DB6"/>
    <w:rPr>
      <w:color w:val="0563C1" w:themeColor="hyperlink"/>
      <w:u w:val="single"/>
    </w:rPr>
  </w:style>
  <w:style w:type="character" w:customStyle="1" w:styleId="Titlu2Caracter">
    <w:name w:val="Titlu 2 Caracter"/>
    <w:basedOn w:val="Fontdeparagrafimplicit"/>
    <w:link w:val="Titlu2"/>
    <w:uiPriority w:val="9"/>
    <w:semiHidden/>
    <w:rsid w:val="00EC177C"/>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Fontdeparagrafimplicit"/>
    <w:uiPriority w:val="99"/>
    <w:semiHidden/>
    <w:unhideWhenUsed/>
    <w:rsid w:val="009C05CB"/>
    <w:rPr>
      <w:color w:val="605E5C"/>
      <w:shd w:val="clear" w:color="auto" w:fill="E1DFDD"/>
    </w:rPr>
  </w:style>
  <w:style w:type="character" w:customStyle="1" w:styleId="cf01">
    <w:name w:val="cf01"/>
    <w:basedOn w:val="Fontdeparagrafimplicit"/>
    <w:rsid w:val="0039348F"/>
    <w:rPr>
      <w:rFonts w:ascii="Segoe UI" w:hAnsi="Segoe UI" w:cs="Segoe UI" w:hint="default"/>
      <w:sz w:val="18"/>
      <w:szCs w:val="18"/>
    </w:rPr>
  </w:style>
  <w:style w:type="paragraph" w:customStyle="1" w:styleId="pf0">
    <w:name w:val="pf0"/>
    <w:basedOn w:val="Normal"/>
    <w:rsid w:val="00741A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eferincomentariu">
    <w:name w:val="annotation reference"/>
    <w:basedOn w:val="Fontdeparagrafimplicit"/>
    <w:uiPriority w:val="99"/>
    <w:semiHidden/>
    <w:unhideWhenUsed/>
    <w:rsid w:val="006F54D1"/>
    <w:rPr>
      <w:sz w:val="16"/>
      <w:szCs w:val="16"/>
    </w:rPr>
  </w:style>
  <w:style w:type="character" w:customStyle="1" w:styleId="sden">
    <w:name w:val="s_den"/>
    <w:basedOn w:val="Fontdeparagrafimplicit"/>
    <w:rsid w:val="00AA4307"/>
  </w:style>
  <w:style w:type="character" w:customStyle="1" w:styleId="shdr">
    <w:name w:val="s_hdr"/>
    <w:basedOn w:val="Fontdeparagrafimplicit"/>
    <w:rsid w:val="00AA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4800">
      <w:bodyDiv w:val="1"/>
      <w:marLeft w:val="0"/>
      <w:marRight w:val="0"/>
      <w:marTop w:val="0"/>
      <w:marBottom w:val="0"/>
      <w:divBdr>
        <w:top w:val="none" w:sz="0" w:space="0" w:color="auto"/>
        <w:left w:val="none" w:sz="0" w:space="0" w:color="auto"/>
        <w:bottom w:val="none" w:sz="0" w:space="0" w:color="auto"/>
        <w:right w:val="none" w:sz="0" w:space="0" w:color="auto"/>
      </w:divBdr>
    </w:div>
    <w:div w:id="553732341">
      <w:bodyDiv w:val="1"/>
      <w:marLeft w:val="0"/>
      <w:marRight w:val="0"/>
      <w:marTop w:val="0"/>
      <w:marBottom w:val="0"/>
      <w:divBdr>
        <w:top w:val="none" w:sz="0" w:space="0" w:color="auto"/>
        <w:left w:val="none" w:sz="0" w:space="0" w:color="auto"/>
        <w:bottom w:val="none" w:sz="0" w:space="0" w:color="auto"/>
        <w:right w:val="none" w:sz="0" w:space="0" w:color="auto"/>
      </w:divBdr>
    </w:div>
    <w:div w:id="580452856">
      <w:bodyDiv w:val="1"/>
      <w:marLeft w:val="0"/>
      <w:marRight w:val="0"/>
      <w:marTop w:val="0"/>
      <w:marBottom w:val="0"/>
      <w:divBdr>
        <w:top w:val="none" w:sz="0" w:space="0" w:color="auto"/>
        <w:left w:val="none" w:sz="0" w:space="0" w:color="auto"/>
        <w:bottom w:val="none" w:sz="0" w:space="0" w:color="auto"/>
        <w:right w:val="none" w:sz="0" w:space="0" w:color="auto"/>
      </w:divBdr>
      <w:divsChild>
        <w:div w:id="412439435">
          <w:marLeft w:val="0"/>
          <w:marRight w:val="0"/>
          <w:marTop w:val="0"/>
          <w:marBottom w:val="0"/>
          <w:divBdr>
            <w:top w:val="none" w:sz="0" w:space="0" w:color="auto"/>
            <w:left w:val="none" w:sz="0" w:space="0" w:color="auto"/>
            <w:bottom w:val="none" w:sz="0" w:space="0" w:color="auto"/>
            <w:right w:val="none" w:sz="0" w:space="0" w:color="auto"/>
          </w:divBdr>
        </w:div>
      </w:divsChild>
    </w:div>
    <w:div w:id="632753495">
      <w:bodyDiv w:val="1"/>
      <w:marLeft w:val="0"/>
      <w:marRight w:val="0"/>
      <w:marTop w:val="0"/>
      <w:marBottom w:val="0"/>
      <w:divBdr>
        <w:top w:val="none" w:sz="0" w:space="0" w:color="auto"/>
        <w:left w:val="none" w:sz="0" w:space="0" w:color="auto"/>
        <w:bottom w:val="none" w:sz="0" w:space="0" w:color="auto"/>
        <w:right w:val="none" w:sz="0" w:space="0" w:color="auto"/>
      </w:divBdr>
    </w:div>
    <w:div w:id="1425998305">
      <w:bodyDiv w:val="1"/>
      <w:marLeft w:val="0"/>
      <w:marRight w:val="0"/>
      <w:marTop w:val="0"/>
      <w:marBottom w:val="0"/>
      <w:divBdr>
        <w:top w:val="none" w:sz="0" w:space="0" w:color="auto"/>
        <w:left w:val="none" w:sz="0" w:space="0" w:color="auto"/>
        <w:bottom w:val="none" w:sz="0" w:space="0" w:color="auto"/>
        <w:right w:val="none" w:sz="0" w:space="0" w:color="auto"/>
      </w:divBdr>
    </w:div>
    <w:div w:id="1590961476">
      <w:bodyDiv w:val="1"/>
      <w:marLeft w:val="0"/>
      <w:marRight w:val="0"/>
      <w:marTop w:val="0"/>
      <w:marBottom w:val="0"/>
      <w:divBdr>
        <w:top w:val="none" w:sz="0" w:space="0" w:color="auto"/>
        <w:left w:val="none" w:sz="0" w:space="0" w:color="auto"/>
        <w:bottom w:val="none" w:sz="0" w:space="0" w:color="auto"/>
        <w:right w:val="none" w:sz="0" w:space="0" w:color="auto"/>
      </w:divBdr>
    </w:div>
    <w:div w:id="1798912746">
      <w:bodyDiv w:val="1"/>
      <w:marLeft w:val="0"/>
      <w:marRight w:val="0"/>
      <w:marTop w:val="0"/>
      <w:marBottom w:val="0"/>
      <w:divBdr>
        <w:top w:val="none" w:sz="0" w:space="0" w:color="auto"/>
        <w:left w:val="none" w:sz="0" w:space="0" w:color="auto"/>
        <w:bottom w:val="none" w:sz="0" w:space="0" w:color="auto"/>
        <w:right w:val="none" w:sz="0" w:space="0" w:color="auto"/>
      </w:divBdr>
    </w:div>
    <w:div w:id="2105952083">
      <w:bodyDiv w:val="1"/>
      <w:marLeft w:val="0"/>
      <w:marRight w:val="0"/>
      <w:marTop w:val="0"/>
      <w:marBottom w:val="0"/>
      <w:divBdr>
        <w:top w:val="none" w:sz="0" w:space="0" w:color="auto"/>
        <w:left w:val="none" w:sz="0" w:space="0" w:color="auto"/>
        <w:bottom w:val="none" w:sz="0" w:space="0" w:color="auto"/>
        <w:right w:val="none" w:sz="0" w:space="0" w:color="auto"/>
      </w:divBdr>
    </w:div>
    <w:div w:id="21391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brava.catalina@afdj.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islatie.just.ro/Public/DetaliiDocumentAfis/267130" TargetMode="External"/><Relationship Id="rId4" Type="http://schemas.openxmlformats.org/officeDocument/2006/relationships/settings" Target="settings.xml"/><Relationship Id="rId9" Type="http://schemas.openxmlformats.org/officeDocument/2006/relationships/hyperlink" Target="mailto:cosmin.dima@constantza-port.ro"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7505-3FAA-4E5A-822A-C727151E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9331</Words>
  <Characters>53192</Characters>
  <Application>Microsoft Office Word</Application>
  <DocSecurity>0</DocSecurity>
  <Lines>443</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Olteanu</dc:creator>
  <cp:keywords/>
  <dc:description/>
  <cp:lastModifiedBy>Adrian Olteanu</cp:lastModifiedBy>
  <cp:revision>1</cp:revision>
  <cp:lastPrinted>2020-05-07T05:58:00Z</cp:lastPrinted>
  <dcterms:created xsi:type="dcterms:W3CDTF">2023-08-16T06:18:00Z</dcterms:created>
  <dcterms:modified xsi:type="dcterms:W3CDTF">2023-08-16T06:18:00Z</dcterms:modified>
</cp:coreProperties>
</file>