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79958" w14:textId="32B4A8CC" w:rsidR="0049051B" w:rsidRDefault="0049051B" w:rsidP="002F5A8A">
      <w:pPr>
        <w:pStyle w:val="Default"/>
      </w:pPr>
    </w:p>
    <w:p w14:paraId="5AA305C1" w14:textId="61FFC664" w:rsidR="002F5A8A" w:rsidRDefault="0049051B" w:rsidP="002F5A8A">
      <w:pPr>
        <w:pStyle w:val="Default"/>
        <w:jc w:val="center"/>
        <w:rPr>
          <w:b/>
          <w:bCs/>
          <w:color w:val="4472C4" w:themeColor="accent1"/>
          <w:sz w:val="40"/>
          <w:szCs w:val="32"/>
        </w:rPr>
      </w:pPr>
      <w:bookmarkStart w:id="0" w:name="_Hlk132287534"/>
      <w:r w:rsidRPr="002F5A8A">
        <w:rPr>
          <w:b/>
          <w:bCs/>
          <w:color w:val="4472C4" w:themeColor="accent1"/>
          <w:sz w:val="40"/>
          <w:szCs w:val="32"/>
        </w:rPr>
        <w:t xml:space="preserve">PROGRAMUL REGIONAL </w:t>
      </w:r>
      <w:r w:rsidR="00A83AF2" w:rsidRPr="002F5A8A">
        <w:rPr>
          <w:b/>
          <w:bCs/>
          <w:color w:val="4472C4" w:themeColor="accent1"/>
          <w:sz w:val="40"/>
          <w:szCs w:val="32"/>
        </w:rPr>
        <w:t>BUCUREȘTI-ILFOV</w:t>
      </w:r>
      <w:r w:rsidRPr="002F5A8A">
        <w:rPr>
          <w:b/>
          <w:bCs/>
          <w:color w:val="4472C4" w:themeColor="accent1"/>
          <w:sz w:val="40"/>
          <w:szCs w:val="32"/>
        </w:rPr>
        <w:t xml:space="preserve"> 2021-2027</w:t>
      </w:r>
    </w:p>
    <w:p w14:paraId="6E2CA323" w14:textId="7C453951" w:rsidR="002F5A8A" w:rsidRPr="002F5A8A" w:rsidRDefault="002F5A8A" w:rsidP="002F5A8A">
      <w:pPr>
        <w:pStyle w:val="Default"/>
        <w:jc w:val="center"/>
        <w:rPr>
          <w:b/>
          <w:bCs/>
          <w:color w:val="4472C4" w:themeColor="accent1"/>
          <w:sz w:val="18"/>
          <w:szCs w:val="32"/>
        </w:rPr>
      </w:pPr>
    </w:p>
    <w:p w14:paraId="70878F8E" w14:textId="06B4DD6D" w:rsidR="002F5A8A" w:rsidRPr="001B6E36" w:rsidRDefault="00827111" w:rsidP="0049051B">
      <w:pPr>
        <w:pStyle w:val="Default"/>
        <w:jc w:val="center"/>
        <w:rPr>
          <w:b/>
          <w:bCs/>
          <w:color w:val="4472C4" w:themeColor="accent1"/>
          <w:sz w:val="32"/>
          <w:szCs w:val="32"/>
        </w:rPr>
      </w:pPr>
      <w:r w:rsidRPr="001B6E36">
        <w:rPr>
          <w:noProof/>
          <w:color w:val="4472C4" w:themeColor="accent1"/>
          <w:sz w:val="22"/>
          <w:szCs w:val="32"/>
          <w:lang w:val="en-US"/>
        </w:rPr>
        <w:drawing>
          <wp:anchor distT="0" distB="0" distL="114300" distR="114300" simplePos="0" relativeHeight="251658240" behindDoc="1" locked="0" layoutInCell="1" allowOverlap="1" wp14:anchorId="28C32914" wp14:editId="4FFDC6F0">
            <wp:simplePos x="0" y="0"/>
            <wp:positionH relativeFrom="column">
              <wp:posOffset>54247</wp:posOffset>
            </wp:positionH>
            <wp:positionV relativeFrom="paragraph">
              <wp:posOffset>368572</wp:posOffset>
            </wp:positionV>
            <wp:extent cx="5622471" cy="5622471"/>
            <wp:effectExtent l="0" t="0" r="0" b="0"/>
            <wp:wrapNone/>
            <wp:docPr id="1" name="Graphic 1" descr="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ty.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622471" cy="5622471"/>
                    </a:xfrm>
                    <a:prstGeom prst="rect">
                      <a:avLst/>
                    </a:prstGeom>
                  </pic:spPr>
                </pic:pic>
              </a:graphicData>
            </a:graphic>
            <wp14:sizeRelH relativeFrom="margin">
              <wp14:pctWidth>0</wp14:pctWidth>
            </wp14:sizeRelH>
            <wp14:sizeRelV relativeFrom="margin">
              <wp14:pctHeight>0</wp14:pctHeight>
            </wp14:sizeRelV>
          </wp:anchor>
        </w:drawing>
      </w:r>
      <w:r w:rsidR="00E06815" w:rsidRPr="001B6E36">
        <w:rPr>
          <w:b/>
          <w:bCs/>
          <w:color w:val="4472C4" w:themeColor="accent1"/>
          <w:sz w:val="32"/>
          <w:szCs w:val="32"/>
        </w:rPr>
        <w:t xml:space="preserve">METODOLOGIA DE VERIFICARE A </w:t>
      </w:r>
      <w:r w:rsidR="002F5A8A" w:rsidRPr="001B6E36">
        <w:rPr>
          <w:b/>
          <w:bCs/>
          <w:color w:val="4472C4" w:themeColor="accent1"/>
          <w:sz w:val="32"/>
          <w:szCs w:val="32"/>
        </w:rPr>
        <w:t>STRATEGII</w:t>
      </w:r>
      <w:r w:rsidR="00E06815" w:rsidRPr="001B6E36">
        <w:rPr>
          <w:b/>
          <w:bCs/>
          <w:color w:val="4472C4" w:themeColor="accent1"/>
          <w:sz w:val="32"/>
          <w:szCs w:val="32"/>
        </w:rPr>
        <w:t>LOR</w:t>
      </w:r>
      <w:r w:rsidR="002F5A8A" w:rsidRPr="001B6E36">
        <w:rPr>
          <w:b/>
          <w:bCs/>
          <w:color w:val="4472C4" w:themeColor="accent1"/>
          <w:sz w:val="32"/>
          <w:szCs w:val="32"/>
        </w:rPr>
        <w:t xml:space="preserve"> INTEGRATE DE DEZVOLTARE TERITORIALĂ</w:t>
      </w:r>
    </w:p>
    <w:p w14:paraId="6B32BAAA" w14:textId="142FFDF4" w:rsidR="00E06815" w:rsidRPr="001B6E36" w:rsidRDefault="00E06815" w:rsidP="0049051B">
      <w:pPr>
        <w:pStyle w:val="Default"/>
        <w:jc w:val="center"/>
        <w:rPr>
          <w:b/>
          <w:bCs/>
          <w:color w:val="4472C4" w:themeColor="accent1"/>
          <w:sz w:val="28"/>
          <w:szCs w:val="32"/>
        </w:rPr>
      </w:pPr>
    </w:p>
    <w:p w14:paraId="102E263A" w14:textId="77777777" w:rsidR="00E06815" w:rsidRPr="002F5A8A" w:rsidRDefault="00E06815" w:rsidP="0049051B">
      <w:pPr>
        <w:pStyle w:val="Default"/>
        <w:jc w:val="center"/>
        <w:rPr>
          <w:b/>
          <w:bCs/>
          <w:color w:val="4472C4" w:themeColor="accent1"/>
          <w:sz w:val="36"/>
          <w:szCs w:val="32"/>
        </w:rPr>
      </w:pPr>
    </w:p>
    <w:p w14:paraId="62A57F41" w14:textId="77777777" w:rsidR="0049051B" w:rsidRPr="00A83AF2" w:rsidRDefault="0049051B" w:rsidP="0049051B">
      <w:pPr>
        <w:pStyle w:val="Default"/>
        <w:jc w:val="center"/>
        <w:rPr>
          <w:sz w:val="48"/>
          <w:szCs w:val="32"/>
        </w:rPr>
      </w:pPr>
    </w:p>
    <w:p w14:paraId="020FC95E" w14:textId="77777777" w:rsidR="0049051B" w:rsidRDefault="0049051B" w:rsidP="0049051B">
      <w:pPr>
        <w:pStyle w:val="Default"/>
        <w:jc w:val="center"/>
        <w:rPr>
          <w:sz w:val="32"/>
          <w:szCs w:val="32"/>
        </w:rPr>
      </w:pPr>
    </w:p>
    <w:p w14:paraId="32ACCC14" w14:textId="77777777" w:rsidR="0049051B" w:rsidRDefault="0049051B" w:rsidP="0049051B">
      <w:pPr>
        <w:pStyle w:val="Default"/>
        <w:jc w:val="center"/>
        <w:rPr>
          <w:sz w:val="32"/>
          <w:szCs w:val="32"/>
        </w:rPr>
      </w:pPr>
    </w:p>
    <w:p w14:paraId="2A1DE633" w14:textId="77777777" w:rsidR="0049051B" w:rsidRDefault="0049051B" w:rsidP="0049051B">
      <w:pPr>
        <w:pStyle w:val="Default"/>
        <w:jc w:val="center"/>
        <w:rPr>
          <w:sz w:val="32"/>
          <w:szCs w:val="32"/>
        </w:rPr>
      </w:pPr>
    </w:p>
    <w:p w14:paraId="5814EF38" w14:textId="77777777" w:rsidR="0049051B" w:rsidRDefault="0049051B" w:rsidP="0049051B">
      <w:pPr>
        <w:pStyle w:val="Default"/>
        <w:jc w:val="center"/>
        <w:rPr>
          <w:sz w:val="32"/>
          <w:szCs w:val="32"/>
        </w:rPr>
      </w:pPr>
    </w:p>
    <w:p w14:paraId="362A1621" w14:textId="77777777" w:rsidR="0049051B" w:rsidRDefault="0049051B" w:rsidP="0049051B">
      <w:pPr>
        <w:pStyle w:val="Default"/>
        <w:jc w:val="center"/>
        <w:rPr>
          <w:sz w:val="32"/>
          <w:szCs w:val="32"/>
        </w:rPr>
      </w:pPr>
    </w:p>
    <w:p w14:paraId="079FC137" w14:textId="77777777" w:rsidR="0049051B" w:rsidRDefault="0049051B" w:rsidP="0049051B">
      <w:pPr>
        <w:pStyle w:val="Default"/>
        <w:jc w:val="center"/>
        <w:rPr>
          <w:sz w:val="32"/>
          <w:szCs w:val="32"/>
        </w:rPr>
      </w:pPr>
    </w:p>
    <w:p w14:paraId="16C40A90" w14:textId="77777777" w:rsidR="0049051B" w:rsidRDefault="0049051B" w:rsidP="0049051B">
      <w:pPr>
        <w:pStyle w:val="Default"/>
        <w:jc w:val="center"/>
        <w:rPr>
          <w:sz w:val="32"/>
          <w:szCs w:val="32"/>
        </w:rPr>
      </w:pPr>
    </w:p>
    <w:p w14:paraId="79D5F6E6" w14:textId="77777777" w:rsidR="0049051B" w:rsidRDefault="0049051B" w:rsidP="0049051B">
      <w:pPr>
        <w:pStyle w:val="Default"/>
        <w:jc w:val="center"/>
        <w:rPr>
          <w:sz w:val="32"/>
          <w:szCs w:val="32"/>
        </w:rPr>
      </w:pPr>
    </w:p>
    <w:p w14:paraId="206DC56D" w14:textId="77777777" w:rsidR="0049051B" w:rsidRDefault="0049051B" w:rsidP="0049051B">
      <w:pPr>
        <w:pStyle w:val="Default"/>
        <w:jc w:val="center"/>
        <w:rPr>
          <w:sz w:val="32"/>
          <w:szCs w:val="32"/>
        </w:rPr>
      </w:pPr>
    </w:p>
    <w:p w14:paraId="2E3BA16B" w14:textId="77777777" w:rsidR="0049051B" w:rsidRDefault="0049051B" w:rsidP="0049051B">
      <w:pPr>
        <w:pStyle w:val="Default"/>
        <w:jc w:val="center"/>
        <w:rPr>
          <w:sz w:val="32"/>
          <w:szCs w:val="32"/>
        </w:rPr>
      </w:pPr>
    </w:p>
    <w:p w14:paraId="40AC4FE7" w14:textId="77777777" w:rsidR="0049051B" w:rsidRDefault="0049051B" w:rsidP="0049051B">
      <w:pPr>
        <w:pStyle w:val="Default"/>
        <w:jc w:val="center"/>
        <w:rPr>
          <w:sz w:val="32"/>
          <w:szCs w:val="32"/>
        </w:rPr>
      </w:pPr>
    </w:p>
    <w:p w14:paraId="2D821614" w14:textId="77777777" w:rsidR="0049051B" w:rsidRDefault="0049051B" w:rsidP="0049051B">
      <w:pPr>
        <w:pStyle w:val="Default"/>
        <w:jc w:val="center"/>
        <w:rPr>
          <w:sz w:val="32"/>
          <w:szCs w:val="32"/>
        </w:rPr>
      </w:pPr>
    </w:p>
    <w:p w14:paraId="7295C9D7" w14:textId="77777777" w:rsidR="0049051B" w:rsidRDefault="0049051B" w:rsidP="0049051B">
      <w:pPr>
        <w:pStyle w:val="Default"/>
        <w:jc w:val="center"/>
        <w:rPr>
          <w:sz w:val="32"/>
          <w:szCs w:val="32"/>
        </w:rPr>
      </w:pPr>
    </w:p>
    <w:p w14:paraId="776D2F5E" w14:textId="77777777" w:rsidR="0049051B" w:rsidRDefault="0049051B" w:rsidP="0049051B">
      <w:pPr>
        <w:pStyle w:val="Default"/>
        <w:jc w:val="center"/>
        <w:rPr>
          <w:sz w:val="32"/>
          <w:szCs w:val="32"/>
        </w:rPr>
      </w:pPr>
    </w:p>
    <w:p w14:paraId="32BF2980" w14:textId="77777777" w:rsidR="0049051B" w:rsidRDefault="0049051B" w:rsidP="0049051B">
      <w:pPr>
        <w:pStyle w:val="Default"/>
        <w:jc w:val="center"/>
        <w:rPr>
          <w:sz w:val="32"/>
          <w:szCs w:val="32"/>
        </w:rPr>
      </w:pPr>
    </w:p>
    <w:p w14:paraId="6AA7F32E" w14:textId="77777777" w:rsidR="0049051B" w:rsidRDefault="0049051B" w:rsidP="0049051B">
      <w:pPr>
        <w:pStyle w:val="Default"/>
        <w:jc w:val="center"/>
        <w:rPr>
          <w:sz w:val="32"/>
          <w:szCs w:val="32"/>
        </w:rPr>
      </w:pPr>
    </w:p>
    <w:p w14:paraId="48292A31" w14:textId="77777777" w:rsidR="0049051B" w:rsidRDefault="0049051B" w:rsidP="0049051B">
      <w:pPr>
        <w:pStyle w:val="Default"/>
        <w:jc w:val="center"/>
        <w:rPr>
          <w:sz w:val="32"/>
          <w:szCs w:val="32"/>
        </w:rPr>
      </w:pPr>
    </w:p>
    <w:p w14:paraId="30D0167D" w14:textId="77777777" w:rsidR="002F5A8A" w:rsidRDefault="002F5A8A" w:rsidP="001B6E36">
      <w:pPr>
        <w:pStyle w:val="Default"/>
        <w:rPr>
          <w:b/>
          <w:bCs/>
          <w:sz w:val="36"/>
          <w:szCs w:val="32"/>
        </w:rPr>
      </w:pPr>
    </w:p>
    <w:p w14:paraId="7F8F9AFC" w14:textId="41B7F522" w:rsidR="002F5A8A" w:rsidRDefault="00E06815" w:rsidP="002F5A8A">
      <w:pPr>
        <w:pStyle w:val="Default"/>
        <w:jc w:val="right"/>
        <w:rPr>
          <w:b/>
          <w:bCs/>
          <w:sz w:val="36"/>
          <w:szCs w:val="32"/>
        </w:rPr>
      </w:pPr>
      <w:r>
        <w:rPr>
          <w:b/>
          <w:bCs/>
          <w:sz w:val="36"/>
          <w:szCs w:val="32"/>
        </w:rPr>
        <w:t>Apelul dedicat</w:t>
      </w:r>
      <w:r w:rsidR="00827111">
        <w:rPr>
          <w:b/>
          <w:bCs/>
          <w:sz w:val="36"/>
          <w:szCs w:val="32"/>
        </w:rPr>
        <w:t xml:space="preserve"> verificării</w:t>
      </w:r>
    </w:p>
    <w:p w14:paraId="474CB2A8" w14:textId="53765FD4" w:rsidR="00406848" w:rsidRPr="001B6E36" w:rsidRDefault="00827111" w:rsidP="002F5A8A">
      <w:pPr>
        <w:pStyle w:val="Default"/>
        <w:jc w:val="right"/>
        <w:rPr>
          <w:b/>
          <w:bCs/>
          <w:color w:val="4472C4" w:themeColor="accent1"/>
          <w:sz w:val="36"/>
          <w:szCs w:val="32"/>
        </w:rPr>
      </w:pPr>
      <w:r w:rsidRPr="001B6E36">
        <w:rPr>
          <w:b/>
          <w:bCs/>
          <w:color w:val="4472C4" w:themeColor="accent1"/>
          <w:sz w:val="36"/>
          <w:szCs w:val="32"/>
        </w:rPr>
        <w:t>S</w:t>
      </w:r>
      <w:r w:rsidR="00406848" w:rsidRPr="001B6E36">
        <w:rPr>
          <w:b/>
          <w:bCs/>
          <w:color w:val="4472C4" w:themeColor="accent1"/>
          <w:sz w:val="36"/>
          <w:szCs w:val="32"/>
        </w:rPr>
        <w:t xml:space="preserve">trategiilor </w:t>
      </w:r>
      <w:r w:rsidR="00DA779A" w:rsidRPr="00827111">
        <w:rPr>
          <w:b/>
          <w:bCs/>
          <w:color w:val="4472C4" w:themeColor="accent1"/>
          <w:sz w:val="36"/>
          <w:szCs w:val="32"/>
        </w:rPr>
        <w:t>integrate</w:t>
      </w:r>
      <w:r w:rsidRPr="001B6E36">
        <w:rPr>
          <w:b/>
          <w:bCs/>
          <w:color w:val="4472C4" w:themeColor="accent1"/>
          <w:sz w:val="36"/>
          <w:szCs w:val="32"/>
        </w:rPr>
        <w:t xml:space="preserve"> </w:t>
      </w:r>
      <w:r w:rsidR="00616A87" w:rsidRPr="001B6E36">
        <w:rPr>
          <w:b/>
          <w:bCs/>
          <w:color w:val="4472C4" w:themeColor="accent1"/>
          <w:sz w:val="36"/>
          <w:szCs w:val="32"/>
        </w:rPr>
        <w:t>ș</w:t>
      </w:r>
      <w:r w:rsidR="00406848" w:rsidRPr="001B6E36">
        <w:rPr>
          <w:b/>
          <w:bCs/>
          <w:color w:val="4472C4" w:themeColor="accent1"/>
          <w:sz w:val="36"/>
          <w:szCs w:val="32"/>
        </w:rPr>
        <w:t xml:space="preserve">i planurilor de </w:t>
      </w:r>
      <w:r w:rsidR="00616A87" w:rsidRPr="001B6E36">
        <w:rPr>
          <w:b/>
          <w:bCs/>
          <w:color w:val="4472C4" w:themeColor="accent1"/>
          <w:sz w:val="36"/>
          <w:szCs w:val="32"/>
        </w:rPr>
        <w:t>acțiune aferente</w:t>
      </w:r>
    </w:p>
    <w:p w14:paraId="646EB4FD" w14:textId="77777777" w:rsidR="00A83AF2" w:rsidRPr="00A83AF2" w:rsidRDefault="00A83AF2" w:rsidP="0049051B">
      <w:pPr>
        <w:pStyle w:val="Default"/>
        <w:jc w:val="center"/>
        <w:rPr>
          <w:sz w:val="44"/>
          <w:szCs w:val="32"/>
        </w:rPr>
      </w:pPr>
    </w:p>
    <w:bookmarkEnd w:id="0"/>
    <w:p w14:paraId="116BED0D" w14:textId="77777777" w:rsidR="00827111" w:rsidRDefault="00827111" w:rsidP="0049051B">
      <w:pPr>
        <w:tabs>
          <w:tab w:val="left" w:pos="1757"/>
        </w:tabs>
        <w:jc w:val="center"/>
        <w:rPr>
          <w:b/>
          <w:bCs/>
          <w:sz w:val="36"/>
          <w:szCs w:val="36"/>
        </w:rPr>
      </w:pPr>
    </w:p>
    <w:p w14:paraId="7946EF03" w14:textId="77777777" w:rsidR="002F5A8A" w:rsidRPr="002F5A8A" w:rsidRDefault="002F5A8A" w:rsidP="001B6E36">
      <w:pPr>
        <w:tabs>
          <w:tab w:val="left" w:pos="1757"/>
        </w:tabs>
        <w:rPr>
          <w:b/>
          <w:bCs/>
          <w:color w:val="4472C4" w:themeColor="accent1"/>
          <w:sz w:val="40"/>
          <w:szCs w:val="36"/>
        </w:rPr>
      </w:pPr>
    </w:p>
    <w:p w14:paraId="169CC855" w14:textId="1C497D1D" w:rsidR="002F5A8A" w:rsidRPr="002F5A8A" w:rsidRDefault="004A2DA1" w:rsidP="0049051B">
      <w:pPr>
        <w:tabs>
          <w:tab w:val="left" w:pos="1757"/>
        </w:tabs>
        <w:jc w:val="center"/>
        <w:rPr>
          <w:b/>
          <w:color w:val="4472C4" w:themeColor="accent1"/>
          <w:sz w:val="24"/>
        </w:rPr>
      </w:pPr>
      <w:r>
        <w:rPr>
          <w:b/>
          <w:color w:val="4472C4" w:themeColor="accent1"/>
          <w:sz w:val="24"/>
        </w:rPr>
        <w:t>NOIEMBRIE</w:t>
      </w:r>
      <w:r w:rsidRPr="002F5A8A">
        <w:rPr>
          <w:b/>
          <w:color w:val="4472C4" w:themeColor="accent1"/>
          <w:sz w:val="24"/>
        </w:rPr>
        <w:t xml:space="preserve"> </w:t>
      </w:r>
      <w:r w:rsidR="002F5A8A" w:rsidRPr="002F5A8A">
        <w:rPr>
          <w:b/>
          <w:color w:val="4472C4" w:themeColor="accent1"/>
          <w:sz w:val="24"/>
        </w:rPr>
        <w:t>2023</w:t>
      </w:r>
    </w:p>
    <w:p w14:paraId="07CAB321" w14:textId="77777777" w:rsidR="00A83AF2" w:rsidRDefault="00A83AF2" w:rsidP="00D0798E">
      <w:pPr>
        <w:tabs>
          <w:tab w:val="left" w:pos="1757"/>
        </w:tabs>
      </w:pPr>
    </w:p>
    <w:sdt>
      <w:sdtPr>
        <w:id w:val="-2021468424"/>
        <w:docPartObj>
          <w:docPartGallery w:val="Table of Contents"/>
          <w:docPartUnique/>
        </w:docPartObj>
      </w:sdtPr>
      <w:sdtEndPr>
        <w:rPr>
          <w:b/>
          <w:bCs/>
          <w:noProof/>
        </w:rPr>
      </w:sdtEndPr>
      <w:sdtContent>
        <w:p w14:paraId="0646B72F" w14:textId="77777777" w:rsidR="00D0798E" w:rsidRPr="001B6E36" w:rsidRDefault="00D0798E" w:rsidP="001B6E36">
          <w:pPr>
            <w:rPr>
              <w:b/>
              <w:color w:val="4472C4" w:themeColor="accent1"/>
              <w:sz w:val="40"/>
            </w:rPr>
          </w:pPr>
          <w:r w:rsidRPr="001B6E36">
            <w:rPr>
              <w:b/>
              <w:color w:val="4472C4" w:themeColor="accent1"/>
              <w:sz w:val="40"/>
            </w:rPr>
            <w:t>CUPRINS</w:t>
          </w:r>
        </w:p>
        <w:p w14:paraId="61EE3068" w14:textId="77777777" w:rsidR="00D0798E" w:rsidRPr="00D0798E" w:rsidRDefault="00D0798E" w:rsidP="00D0798E">
          <w:pPr>
            <w:rPr>
              <w:lang w:val="en-US"/>
            </w:rPr>
          </w:pPr>
        </w:p>
        <w:p w14:paraId="5E544A6E" w14:textId="3DCD306C" w:rsidR="001B6E36" w:rsidRDefault="00D0798E">
          <w:pPr>
            <w:pStyle w:val="TOC1"/>
            <w:tabs>
              <w:tab w:val="left" w:pos="440"/>
            </w:tabs>
            <w:rPr>
              <w:rFonts w:eastAsiaTheme="minorEastAsia"/>
              <w:noProof/>
              <w:lang w:eastAsia="ro-RO"/>
            </w:rPr>
          </w:pPr>
          <w:r>
            <w:fldChar w:fldCharType="begin"/>
          </w:r>
          <w:r>
            <w:instrText xml:space="preserve"> TOC \o "1-3" \h \z \u </w:instrText>
          </w:r>
          <w:r>
            <w:fldChar w:fldCharType="separate"/>
          </w:r>
          <w:hyperlink w:anchor="_Toc150439031" w:history="1">
            <w:r w:rsidR="001B6E36" w:rsidRPr="00D30A23">
              <w:rPr>
                <w:rStyle w:val="Hyperlink"/>
                <w:noProof/>
              </w:rPr>
              <w:t>1.</w:t>
            </w:r>
            <w:r w:rsidR="001B6E36">
              <w:rPr>
                <w:rFonts w:eastAsiaTheme="minorEastAsia"/>
                <w:noProof/>
                <w:lang w:eastAsia="ro-RO"/>
              </w:rPr>
              <w:tab/>
            </w:r>
            <w:r w:rsidR="001B6E36" w:rsidRPr="00D30A23">
              <w:rPr>
                <w:rStyle w:val="Hyperlink"/>
                <w:noProof/>
              </w:rPr>
              <w:t>ACRONIME</w:t>
            </w:r>
            <w:r w:rsidR="001B6E36">
              <w:rPr>
                <w:noProof/>
                <w:webHidden/>
              </w:rPr>
              <w:tab/>
            </w:r>
            <w:r w:rsidR="001B6E36">
              <w:rPr>
                <w:noProof/>
                <w:webHidden/>
              </w:rPr>
              <w:fldChar w:fldCharType="begin"/>
            </w:r>
            <w:r w:rsidR="001B6E36">
              <w:rPr>
                <w:noProof/>
                <w:webHidden/>
              </w:rPr>
              <w:instrText xml:space="preserve"> PAGEREF _Toc150439031 \h </w:instrText>
            </w:r>
            <w:r w:rsidR="001B6E36">
              <w:rPr>
                <w:noProof/>
                <w:webHidden/>
              </w:rPr>
            </w:r>
            <w:r w:rsidR="001B6E36">
              <w:rPr>
                <w:noProof/>
                <w:webHidden/>
              </w:rPr>
              <w:fldChar w:fldCharType="separate"/>
            </w:r>
            <w:r w:rsidR="00672DBA">
              <w:rPr>
                <w:noProof/>
                <w:webHidden/>
              </w:rPr>
              <w:t>3</w:t>
            </w:r>
            <w:r w:rsidR="001B6E36">
              <w:rPr>
                <w:noProof/>
                <w:webHidden/>
              </w:rPr>
              <w:fldChar w:fldCharType="end"/>
            </w:r>
          </w:hyperlink>
        </w:p>
        <w:p w14:paraId="62B85146" w14:textId="4D7DBFC5" w:rsidR="001B6E36" w:rsidRDefault="001B6E36">
          <w:pPr>
            <w:pStyle w:val="TOC1"/>
            <w:tabs>
              <w:tab w:val="left" w:pos="440"/>
            </w:tabs>
            <w:rPr>
              <w:rFonts w:eastAsiaTheme="minorEastAsia"/>
              <w:noProof/>
              <w:lang w:eastAsia="ro-RO"/>
            </w:rPr>
          </w:pPr>
          <w:hyperlink w:anchor="_Toc150439032" w:history="1">
            <w:r w:rsidRPr="00D30A23">
              <w:rPr>
                <w:rStyle w:val="Hyperlink"/>
                <w:noProof/>
              </w:rPr>
              <w:t>2.</w:t>
            </w:r>
            <w:r>
              <w:rPr>
                <w:rFonts w:eastAsiaTheme="minorEastAsia"/>
                <w:noProof/>
                <w:lang w:eastAsia="ro-RO"/>
              </w:rPr>
              <w:tab/>
            </w:r>
            <w:r w:rsidRPr="00D30A23">
              <w:rPr>
                <w:rStyle w:val="Hyperlink"/>
                <w:noProof/>
              </w:rPr>
              <w:t>PREAMBUL</w:t>
            </w:r>
            <w:r>
              <w:rPr>
                <w:noProof/>
                <w:webHidden/>
              </w:rPr>
              <w:tab/>
            </w:r>
            <w:r>
              <w:rPr>
                <w:noProof/>
                <w:webHidden/>
              </w:rPr>
              <w:fldChar w:fldCharType="begin"/>
            </w:r>
            <w:r>
              <w:rPr>
                <w:noProof/>
                <w:webHidden/>
              </w:rPr>
              <w:instrText xml:space="preserve"> PAGEREF _Toc150439032 \h </w:instrText>
            </w:r>
            <w:r>
              <w:rPr>
                <w:noProof/>
                <w:webHidden/>
              </w:rPr>
            </w:r>
            <w:r>
              <w:rPr>
                <w:noProof/>
                <w:webHidden/>
              </w:rPr>
              <w:fldChar w:fldCharType="separate"/>
            </w:r>
            <w:r w:rsidR="00672DBA">
              <w:rPr>
                <w:noProof/>
                <w:webHidden/>
              </w:rPr>
              <w:t>4</w:t>
            </w:r>
            <w:r>
              <w:rPr>
                <w:noProof/>
                <w:webHidden/>
              </w:rPr>
              <w:fldChar w:fldCharType="end"/>
            </w:r>
          </w:hyperlink>
        </w:p>
        <w:p w14:paraId="5412D92C" w14:textId="721F6409" w:rsidR="001B6E36" w:rsidRDefault="001B6E36">
          <w:pPr>
            <w:pStyle w:val="TOC1"/>
            <w:tabs>
              <w:tab w:val="left" w:pos="440"/>
            </w:tabs>
            <w:rPr>
              <w:rFonts w:eastAsiaTheme="minorEastAsia"/>
              <w:noProof/>
              <w:lang w:eastAsia="ro-RO"/>
            </w:rPr>
          </w:pPr>
          <w:hyperlink w:anchor="_Toc150439033" w:history="1">
            <w:r w:rsidRPr="00D30A23">
              <w:rPr>
                <w:rStyle w:val="Hyperlink"/>
                <w:noProof/>
              </w:rPr>
              <w:t>3.</w:t>
            </w:r>
            <w:r>
              <w:rPr>
                <w:rFonts w:eastAsiaTheme="minorEastAsia"/>
                <w:noProof/>
                <w:lang w:eastAsia="ro-RO"/>
              </w:rPr>
              <w:tab/>
            </w:r>
            <w:r w:rsidRPr="00D30A23">
              <w:rPr>
                <w:rStyle w:val="Hyperlink"/>
                <w:noProof/>
              </w:rPr>
              <w:t>INFORMAȚII GENERALE DESPRE INSTRUMENTE TERITORIALE ÎN CADRUL PR BI 2021-2027</w:t>
            </w:r>
            <w:r>
              <w:rPr>
                <w:noProof/>
                <w:webHidden/>
              </w:rPr>
              <w:tab/>
            </w:r>
            <w:r>
              <w:rPr>
                <w:noProof/>
                <w:webHidden/>
              </w:rPr>
              <w:fldChar w:fldCharType="begin"/>
            </w:r>
            <w:r>
              <w:rPr>
                <w:noProof/>
                <w:webHidden/>
              </w:rPr>
              <w:instrText xml:space="preserve"> PAGEREF _Toc150439033 \h </w:instrText>
            </w:r>
            <w:r>
              <w:rPr>
                <w:noProof/>
                <w:webHidden/>
              </w:rPr>
            </w:r>
            <w:r>
              <w:rPr>
                <w:noProof/>
                <w:webHidden/>
              </w:rPr>
              <w:fldChar w:fldCharType="separate"/>
            </w:r>
            <w:r w:rsidR="00672DBA">
              <w:rPr>
                <w:noProof/>
                <w:webHidden/>
              </w:rPr>
              <w:t>4</w:t>
            </w:r>
            <w:r>
              <w:rPr>
                <w:noProof/>
                <w:webHidden/>
              </w:rPr>
              <w:fldChar w:fldCharType="end"/>
            </w:r>
          </w:hyperlink>
        </w:p>
        <w:p w14:paraId="722258A7" w14:textId="74D3C364" w:rsidR="001B6E36" w:rsidRDefault="001B6E36">
          <w:pPr>
            <w:pStyle w:val="TOC2"/>
            <w:rPr>
              <w:rFonts w:eastAsiaTheme="minorEastAsia"/>
              <w:noProof/>
              <w:lang w:eastAsia="ro-RO"/>
            </w:rPr>
          </w:pPr>
          <w:hyperlink w:anchor="_Toc150439034" w:history="1">
            <w:r w:rsidRPr="00D30A23">
              <w:rPr>
                <w:rStyle w:val="Hyperlink"/>
                <w:noProof/>
              </w:rPr>
              <w:t>4.1. Informații generale despre instrumentele teritoriale din cadrul Programului</w:t>
            </w:r>
            <w:r>
              <w:rPr>
                <w:noProof/>
                <w:webHidden/>
              </w:rPr>
              <w:tab/>
            </w:r>
            <w:r>
              <w:rPr>
                <w:noProof/>
                <w:webHidden/>
              </w:rPr>
              <w:fldChar w:fldCharType="begin"/>
            </w:r>
            <w:r>
              <w:rPr>
                <w:noProof/>
                <w:webHidden/>
              </w:rPr>
              <w:instrText xml:space="preserve"> PAGEREF _Toc150439034 \h </w:instrText>
            </w:r>
            <w:r>
              <w:rPr>
                <w:noProof/>
                <w:webHidden/>
              </w:rPr>
            </w:r>
            <w:r>
              <w:rPr>
                <w:noProof/>
                <w:webHidden/>
              </w:rPr>
              <w:fldChar w:fldCharType="separate"/>
            </w:r>
            <w:r w:rsidR="00672DBA">
              <w:rPr>
                <w:noProof/>
                <w:webHidden/>
              </w:rPr>
              <w:t>5</w:t>
            </w:r>
            <w:r>
              <w:rPr>
                <w:noProof/>
                <w:webHidden/>
              </w:rPr>
              <w:fldChar w:fldCharType="end"/>
            </w:r>
          </w:hyperlink>
        </w:p>
        <w:p w14:paraId="2AAFFF8C" w14:textId="26B01F9B" w:rsidR="001B6E36" w:rsidRDefault="001B6E36">
          <w:pPr>
            <w:pStyle w:val="TOC2"/>
            <w:rPr>
              <w:rFonts w:eastAsiaTheme="minorEastAsia"/>
              <w:noProof/>
              <w:lang w:eastAsia="ro-RO"/>
            </w:rPr>
          </w:pPr>
          <w:hyperlink w:anchor="_Toc150439035" w:history="1">
            <w:r w:rsidRPr="00D30A23">
              <w:rPr>
                <w:rStyle w:val="Hyperlink"/>
                <w:noProof/>
              </w:rPr>
              <w:t>4.2. Obiectivele de politică, Prioritățile, Obiectivele specifice vizate</w:t>
            </w:r>
            <w:r>
              <w:rPr>
                <w:noProof/>
                <w:webHidden/>
              </w:rPr>
              <w:tab/>
            </w:r>
            <w:r>
              <w:rPr>
                <w:noProof/>
                <w:webHidden/>
              </w:rPr>
              <w:fldChar w:fldCharType="begin"/>
            </w:r>
            <w:r>
              <w:rPr>
                <w:noProof/>
                <w:webHidden/>
              </w:rPr>
              <w:instrText xml:space="preserve"> PAGEREF _Toc150439035 \h </w:instrText>
            </w:r>
            <w:r>
              <w:rPr>
                <w:noProof/>
                <w:webHidden/>
              </w:rPr>
            </w:r>
            <w:r>
              <w:rPr>
                <w:noProof/>
                <w:webHidden/>
              </w:rPr>
              <w:fldChar w:fldCharType="separate"/>
            </w:r>
            <w:r w:rsidR="00672DBA">
              <w:rPr>
                <w:noProof/>
                <w:webHidden/>
              </w:rPr>
              <w:t>5</w:t>
            </w:r>
            <w:r>
              <w:rPr>
                <w:noProof/>
                <w:webHidden/>
              </w:rPr>
              <w:fldChar w:fldCharType="end"/>
            </w:r>
          </w:hyperlink>
        </w:p>
        <w:p w14:paraId="3CEB6185" w14:textId="56DBC64F" w:rsidR="001B6E36" w:rsidRDefault="001B6E36">
          <w:pPr>
            <w:pStyle w:val="TOC2"/>
            <w:rPr>
              <w:rFonts w:eastAsiaTheme="minorEastAsia"/>
              <w:noProof/>
              <w:lang w:eastAsia="ro-RO"/>
            </w:rPr>
          </w:pPr>
          <w:hyperlink w:anchor="_Toc150439036" w:history="1">
            <w:r w:rsidRPr="00D30A23">
              <w:rPr>
                <w:rStyle w:val="Hyperlink"/>
                <w:noProof/>
              </w:rPr>
              <w:t>4.3. Alocare dedicată Instrumentelor Teritoriale:</w:t>
            </w:r>
            <w:r>
              <w:rPr>
                <w:noProof/>
                <w:webHidden/>
              </w:rPr>
              <w:tab/>
            </w:r>
            <w:r>
              <w:rPr>
                <w:noProof/>
                <w:webHidden/>
              </w:rPr>
              <w:fldChar w:fldCharType="begin"/>
            </w:r>
            <w:r>
              <w:rPr>
                <w:noProof/>
                <w:webHidden/>
              </w:rPr>
              <w:instrText xml:space="preserve"> PAGEREF _Toc150439036 \h </w:instrText>
            </w:r>
            <w:r>
              <w:rPr>
                <w:noProof/>
                <w:webHidden/>
              </w:rPr>
            </w:r>
            <w:r>
              <w:rPr>
                <w:noProof/>
                <w:webHidden/>
              </w:rPr>
              <w:fldChar w:fldCharType="separate"/>
            </w:r>
            <w:r w:rsidR="00672DBA">
              <w:rPr>
                <w:noProof/>
                <w:webHidden/>
              </w:rPr>
              <w:t>7</w:t>
            </w:r>
            <w:r>
              <w:rPr>
                <w:noProof/>
                <w:webHidden/>
              </w:rPr>
              <w:fldChar w:fldCharType="end"/>
            </w:r>
          </w:hyperlink>
        </w:p>
        <w:p w14:paraId="2D0905FB" w14:textId="4B6320E4" w:rsidR="001B6E36" w:rsidRDefault="001B6E36">
          <w:pPr>
            <w:pStyle w:val="TOC3"/>
            <w:tabs>
              <w:tab w:val="right" w:leader="dot" w:pos="9016"/>
            </w:tabs>
            <w:rPr>
              <w:rFonts w:eastAsiaTheme="minorEastAsia"/>
              <w:noProof/>
              <w:lang w:eastAsia="ro-RO"/>
            </w:rPr>
          </w:pPr>
          <w:hyperlink w:anchor="_Toc150439037" w:history="1">
            <w:r w:rsidRPr="00D30A23">
              <w:rPr>
                <w:rStyle w:val="Hyperlink"/>
                <w:noProof/>
              </w:rPr>
              <w:t>4.3.1. Investiții Urbane Integrate</w:t>
            </w:r>
            <w:r>
              <w:rPr>
                <w:noProof/>
                <w:webHidden/>
              </w:rPr>
              <w:tab/>
            </w:r>
            <w:r>
              <w:rPr>
                <w:noProof/>
                <w:webHidden/>
              </w:rPr>
              <w:fldChar w:fldCharType="begin"/>
            </w:r>
            <w:r>
              <w:rPr>
                <w:noProof/>
                <w:webHidden/>
              </w:rPr>
              <w:instrText xml:space="preserve"> PAGEREF _Toc150439037 \h </w:instrText>
            </w:r>
            <w:r>
              <w:rPr>
                <w:noProof/>
                <w:webHidden/>
              </w:rPr>
            </w:r>
            <w:r>
              <w:rPr>
                <w:noProof/>
                <w:webHidden/>
              </w:rPr>
              <w:fldChar w:fldCharType="separate"/>
            </w:r>
            <w:r w:rsidR="00672DBA">
              <w:rPr>
                <w:noProof/>
                <w:webHidden/>
              </w:rPr>
              <w:t>7</w:t>
            </w:r>
            <w:r>
              <w:rPr>
                <w:noProof/>
                <w:webHidden/>
              </w:rPr>
              <w:fldChar w:fldCharType="end"/>
            </w:r>
          </w:hyperlink>
        </w:p>
        <w:p w14:paraId="4E373FC8" w14:textId="34BD0C00" w:rsidR="001B6E36" w:rsidRDefault="001B6E36">
          <w:pPr>
            <w:pStyle w:val="TOC3"/>
            <w:tabs>
              <w:tab w:val="right" w:leader="dot" w:pos="9016"/>
            </w:tabs>
            <w:rPr>
              <w:rFonts w:eastAsiaTheme="minorEastAsia"/>
              <w:noProof/>
              <w:lang w:eastAsia="ro-RO"/>
            </w:rPr>
          </w:pPr>
          <w:hyperlink w:anchor="_Toc150439038" w:history="1">
            <w:r w:rsidRPr="00D30A23">
              <w:rPr>
                <w:rStyle w:val="Hyperlink"/>
                <w:noProof/>
              </w:rPr>
              <w:t>4.3.2 Investiții Rurale Integrate</w:t>
            </w:r>
            <w:r>
              <w:rPr>
                <w:noProof/>
                <w:webHidden/>
              </w:rPr>
              <w:tab/>
            </w:r>
            <w:r>
              <w:rPr>
                <w:noProof/>
                <w:webHidden/>
              </w:rPr>
              <w:fldChar w:fldCharType="begin"/>
            </w:r>
            <w:r>
              <w:rPr>
                <w:noProof/>
                <w:webHidden/>
              </w:rPr>
              <w:instrText xml:space="preserve"> PAGEREF _Toc150439038 \h </w:instrText>
            </w:r>
            <w:r>
              <w:rPr>
                <w:noProof/>
                <w:webHidden/>
              </w:rPr>
            </w:r>
            <w:r>
              <w:rPr>
                <w:noProof/>
                <w:webHidden/>
              </w:rPr>
              <w:fldChar w:fldCharType="separate"/>
            </w:r>
            <w:r w:rsidR="00672DBA">
              <w:rPr>
                <w:noProof/>
                <w:webHidden/>
              </w:rPr>
              <w:t>10</w:t>
            </w:r>
            <w:r>
              <w:rPr>
                <w:noProof/>
                <w:webHidden/>
              </w:rPr>
              <w:fldChar w:fldCharType="end"/>
            </w:r>
          </w:hyperlink>
        </w:p>
        <w:p w14:paraId="3896AE14" w14:textId="462D0135" w:rsidR="001B6E36" w:rsidRDefault="001B6E36">
          <w:pPr>
            <w:pStyle w:val="TOC1"/>
            <w:tabs>
              <w:tab w:val="left" w:pos="440"/>
            </w:tabs>
            <w:rPr>
              <w:rFonts w:eastAsiaTheme="minorEastAsia"/>
              <w:noProof/>
              <w:lang w:eastAsia="ro-RO"/>
            </w:rPr>
          </w:pPr>
          <w:hyperlink w:anchor="_Toc150439039" w:history="1">
            <w:r w:rsidRPr="00D30A23">
              <w:rPr>
                <w:rStyle w:val="Hyperlink"/>
                <w:noProof/>
              </w:rPr>
              <w:t>4.</w:t>
            </w:r>
            <w:r>
              <w:rPr>
                <w:rFonts w:eastAsiaTheme="minorEastAsia"/>
                <w:noProof/>
                <w:lang w:eastAsia="ro-RO"/>
              </w:rPr>
              <w:tab/>
            </w:r>
            <w:r w:rsidRPr="00D30A23">
              <w:rPr>
                <w:rStyle w:val="Hyperlink"/>
                <w:noProof/>
              </w:rPr>
              <w:t>STRATEGIILE TERITORIALE INTEGRATE</w:t>
            </w:r>
            <w:r>
              <w:rPr>
                <w:noProof/>
                <w:webHidden/>
              </w:rPr>
              <w:tab/>
            </w:r>
            <w:r>
              <w:rPr>
                <w:noProof/>
                <w:webHidden/>
              </w:rPr>
              <w:fldChar w:fldCharType="begin"/>
            </w:r>
            <w:r>
              <w:rPr>
                <w:noProof/>
                <w:webHidden/>
              </w:rPr>
              <w:instrText xml:space="preserve"> PAGEREF _Toc150439039 \h </w:instrText>
            </w:r>
            <w:r>
              <w:rPr>
                <w:noProof/>
                <w:webHidden/>
              </w:rPr>
            </w:r>
            <w:r>
              <w:rPr>
                <w:noProof/>
                <w:webHidden/>
              </w:rPr>
              <w:fldChar w:fldCharType="separate"/>
            </w:r>
            <w:r w:rsidR="00672DBA">
              <w:rPr>
                <w:noProof/>
                <w:webHidden/>
              </w:rPr>
              <w:t>10</w:t>
            </w:r>
            <w:r>
              <w:rPr>
                <w:noProof/>
                <w:webHidden/>
              </w:rPr>
              <w:fldChar w:fldCharType="end"/>
            </w:r>
          </w:hyperlink>
        </w:p>
        <w:p w14:paraId="07A1079E" w14:textId="1A0C6FCF" w:rsidR="001B6E36" w:rsidRDefault="001B6E36">
          <w:pPr>
            <w:pStyle w:val="TOC2"/>
            <w:rPr>
              <w:rFonts w:eastAsiaTheme="minorEastAsia"/>
              <w:noProof/>
              <w:lang w:eastAsia="ro-RO"/>
            </w:rPr>
          </w:pPr>
          <w:hyperlink w:anchor="_Toc150439040" w:history="1">
            <w:r w:rsidRPr="00D30A23">
              <w:rPr>
                <w:rStyle w:val="Hyperlink"/>
                <w:noProof/>
              </w:rPr>
              <w:t>5.1. Conținutul strategiei</w:t>
            </w:r>
            <w:r>
              <w:rPr>
                <w:noProof/>
                <w:webHidden/>
              </w:rPr>
              <w:tab/>
            </w:r>
            <w:r>
              <w:rPr>
                <w:noProof/>
                <w:webHidden/>
              </w:rPr>
              <w:fldChar w:fldCharType="begin"/>
            </w:r>
            <w:r>
              <w:rPr>
                <w:noProof/>
                <w:webHidden/>
              </w:rPr>
              <w:instrText xml:space="preserve"> PAGEREF _Toc150439040 \h </w:instrText>
            </w:r>
            <w:r>
              <w:rPr>
                <w:noProof/>
                <w:webHidden/>
              </w:rPr>
            </w:r>
            <w:r>
              <w:rPr>
                <w:noProof/>
                <w:webHidden/>
              </w:rPr>
              <w:fldChar w:fldCharType="separate"/>
            </w:r>
            <w:r w:rsidR="00672DBA">
              <w:rPr>
                <w:noProof/>
                <w:webHidden/>
              </w:rPr>
              <w:t>10</w:t>
            </w:r>
            <w:r>
              <w:rPr>
                <w:noProof/>
                <w:webHidden/>
              </w:rPr>
              <w:fldChar w:fldCharType="end"/>
            </w:r>
          </w:hyperlink>
        </w:p>
        <w:p w14:paraId="47ADDD6A" w14:textId="6923081F" w:rsidR="001B6E36" w:rsidRDefault="001B6E36">
          <w:pPr>
            <w:pStyle w:val="TOC2"/>
            <w:rPr>
              <w:rFonts w:eastAsiaTheme="minorEastAsia"/>
              <w:noProof/>
              <w:lang w:eastAsia="ro-RO"/>
            </w:rPr>
          </w:pPr>
          <w:hyperlink w:anchor="_Toc150439041" w:history="1">
            <w:r w:rsidRPr="00D30A23">
              <w:rPr>
                <w:rStyle w:val="Hyperlink"/>
                <w:noProof/>
              </w:rPr>
              <w:t>3.2. Parteneriatul și guvernanța</w:t>
            </w:r>
            <w:r>
              <w:rPr>
                <w:noProof/>
                <w:webHidden/>
              </w:rPr>
              <w:tab/>
            </w:r>
            <w:r>
              <w:rPr>
                <w:noProof/>
                <w:webHidden/>
              </w:rPr>
              <w:fldChar w:fldCharType="begin"/>
            </w:r>
            <w:r>
              <w:rPr>
                <w:noProof/>
                <w:webHidden/>
              </w:rPr>
              <w:instrText xml:space="preserve"> PAGEREF _Toc150439041 \h </w:instrText>
            </w:r>
            <w:r>
              <w:rPr>
                <w:noProof/>
                <w:webHidden/>
              </w:rPr>
            </w:r>
            <w:r>
              <w:rPr>
                <w:noProof/>
                <w:webHidden/>
              </w:rPr>
              <w:fldChar w:fldCharType="separate"/>
            </w:r>
            <w:r w:rsidR="00672DBA">
              <w:rPr>
                <w:noProof/>
                <w:webHidden/>
              </w:rPr>
              <w:t>11</w:t>
            </w:r>
            <w:r>
              <w:rPr>
                <w:noProof/>
                <w:webHidden/>
              </w:rPr>
              <w:fldChar w:fldCharType="end"/>
            </w:r>
          </w:hyperlink>
        </w:p>
        <w:p w14:paraId="7413FB01" w14:textId="6F43ED5A" w:rsidR="001B6E36" w:rsidRDefault="001B6E36">
          <w:pPr>
            <w:pStyle w:val="TOC2"/>
            <w:rPr>
              <w:rFonts w:eastAsiaTheme="minorEastAsia"/>
              <w:noProof/>
              <w:lang w:eastAsia="ro-RO"/>
            </w:rPr>
          </w:pPr>
          <w:hyperlink w:anchor="_Toc150439042" w:history="1">
            <w:r w:rsidRPr="00D30A23">
              <w:rPr>
                <w:rStyle w:val="Hyperlink"/>
                <w:noProof/>
              </w:rPr>
              <w:t>3.3. Planul de acțiune</w:t>
            </w:r>
            <w:r>
              <w:rPr>
                <w:noProof/>
                <w:webHidden/>
              </w:rPr>
              <w:tab/>
            </w:r>
            <w:r>
              <w:rPr>
                <w:noProof/>
                <w:webHidden/>
              </w:rPr>
              <w:fldChar w:fldCharType="begin"/>
            </w:r>
            <w:r>
              <w:rPr>
                <w:noProof/>
                <w:webHidden/>
              </w:rPr>
              <w:instrText xml:space="preserve"> PAGEREF _Toc150439042 \h </w:instrText>
            </w:r>
            <w:r>
              <w:rPr>
                <w:noProof/>
                <w:webHidden/>
              </w:rPr>
            </w:r>
            <w:r>
              <w:rPr>
                <w:noProof/>
                <w:webHidden/>
              </w:rPr>
              <w:fldChar w:fldCharType="separate"/>
            </w:r>
            <w:r w:rsidR="00672DBA">
              <w:rPr>
                <w:noProof/>
                <w:webHidden/>
              </w:rPr>
              <w:t>12</w:t>
            </w:r>
            <w:r>
              <w:rPr>
                <w:noProof/>
                <w:webHidden/>
              </w:rPr>
              <w:fldChar w:fldCharType="end"/>
            </w:r>
          </w:hyperlink>
        </w:p>
        <w:p w14:paraId="3D914ADA" w14:textId="32B621A7" w:rsidR="001B6E36" w:rsidRDefault="001B6E36">
          <w:pPr>
            <w:pStyle w:val="TOC1"/>
            <w:tabs>
              <w:tab w:val="left" w:pos="440"/>
            </w:tabs>
            <w:rPr>
              <w:rFonts w:eastAsiaTheme="minorEastAsia"/>
              <w:noProof/>
              <w:lang w:eastAsia="ro-RO"/>
            </w:rPr>
          </w:pPr>
          <w:hyperlink w:anchor="_Toc150439043" w:history="1">
            <w:r w:rsidRPr="00D30A23">
              <w:rPr>
                <w:rStyle w:val="Hyperlink"/>
                <w:noProof/>
              </w:rPr>
              <w:t>5.</w:t>
            </w:r>
            <w:r>
              <w:rPr>
                <w:rFonts w:eastAsiaTheme="minorEastAsia"/>
                <w:noProof/>
                <w:lang w:eastAsia="ro-RO"/>
              </w:rPr>
              <w:tab/>
            </w:r>
            <w:r w:rsidRPr="00D30A23">
              <w:rPr>
                <w:rStyle w:val="Hyperlink"/>
                <w:noProof/>
              </w:rPr>
              <w:t>INFORMAȚII DESPRE DESFĂȘURAREA PROCESULUI DE VERIFICARE AL STRATEGIILOR TERITORIALE INTEGRATE</w:t>
            </w:r>
            <w:r>
              <w:rPr>
                <w:noProof/>
                <w:webHidden/>
              </w:rPr>
              <w:tab/>
            </w:r>
            <w:r>
              <w:rPr>
                <w:noProof/>
                <w:webHidden/>
              </w:rPr>
              <w:fldChar w:fldCharType="begin"/>
            </w:r>
            <w:r>
              <w:rPr>
                <w:noProof/>
                <w:webHidden/>
              </w:rPr>
              <w:instrText xml:space="preserve"> PAGEREF _Toc150439043 \h </w:instrText>
            </w:r>
            <w:r>
              <w:rPr>
                <w:noProof/>
                <w:webHidden/>
              </w:rPr>
            </w:r>
            <w:r>
              <w:rPr>
                <w:noProof/>
                <w:webHidden/>
              </w:rPr>
              <w:fldChar w:fldCharType="separate"/>
            </w:r>
            <w:r w:rsidR="00672DBA">
              <w:rPr>
                <w:noProof/>
                <w:webHidden/>
              </w:rPr>
              <w:t>14</w:t>
            </w:r>
            <w:r>
              <w:rPr>
                <w:noProof/>
                <w:webHidden/>
              </w:rPr>
              <w:fldChar w:fldCharType="end"/>
            </w:r>
          </w:hyperlink>
        </w:p>
        <w:p w14:paraId="09F15FD8" w14:textId="7E572C32" w:rsidR="001B6E36" w:rsidRDefault="001B6E36">
          <w:pPr>
            <w:pStyle w:val="TOC2"/>
            <w:rPr>
              <w:rFonts w:eastAsiaTheme="minorEastAsia"/>
              <w:noProof/>
              <w:lang w:eastAsia="ro-RO"/>
            </w:rPr>
          </w:pPr>
          <w:hyperlink w:anchor="_Toc150439044" w:history="1">
            <w:r w:rsidRPr="00D30A23">
              <w:rPr>
                <w:rStyle w:val="Hyperlink"/>
                <w:noProof/>
              </w:rPr>
              <w:t>6.1. Depunerea strategiilor teritoriale integrate</w:t>
            </w:r>
            <w:r>
              <w:rPr>
                <w:noProof/>
                <w:webHidden/>
              </w:rPr>
              <w:tab/>
            </w:r>
            <w:r>
              <w:rPr>
                <w:noProof/>
                <w:webHidden/>
              </w:rPr>
              <w:fldChar w:fldCharType="begin"/>
            </w:r>
            <w:r>
              <w:rPr>
                <w:noProof/>
                <w:webHidden/>
              </w:rPr>
              <w:instrText xml:space="preserve"> PAGEREF _Toc150439044 \h </w:instrText>
            </w:r>
            <w:r>
              <w:rPr>
                <w:noProof/>
                <w:webHidden/>
              </w:rPr>
            </w:r>
            <w:r>
              <w:rPr>
                <w:noProof/>
                <w:webHidden/>
              </w:rPr>
              <w:fldChar w:fldCharType="separate"/>
            </w:r>
            <w:r w:rsidR="00672DBA">
              <w:rPr>
                <w:noProof/>
                <w:webHidden/>
              </w:rPr>
              <w:t>14</w:t>
            </w:r>
            <w:r>
              <w:rPr>
                <w:noProof/>
                <w:webHidden/>
              </w:rPr>
              <w:fldChar w:fldCharType="end"/>
            </w:r>
          </w:hyperlink>
        </w:p>
        <w:p w14:paraId="0BF6A25C" w14:textId="5DC99E58" w:rsidR="001B6E36" w:rsidRDefault="001B6E36">
          <w:pPr>
            <w:pStyle w:val="TOC2"/>
            <w:rPr>
              <w:rFonts w:eastAsiaTheme="minorEastAsia"/>
              <w:noProof/>
              <w:lang w:eastAsia="ro-RO"/>
            </w:rPr>
          </w:pPr>
          <w:hyperlink w:anchor="_Toc150439045" w:history="1">
            <w:r w:rsidRPr="00D30A23">
              <w:rPr>
                <w:rStyle w:val="Hyperlink"/>
                <w:noProof/>
              </w:rPr>
              <w:t>6.2. Perioada de depunere</w:t>
            </w:r>
            <w:r>
              <w:rPr>
                <w:noProof/>
                <w:webHidden/>
              </w:rPr>
              <w:tab/>
            </w:r>
            <w:r>
              <w:rPr>
                <w:noProof/>
                <w:webHidden/>
              </w:rPr>
              <w:fldChar w:fldCharType="begin"/>
            </w:r>
            <w:r>
              <w:rPr>
                <w:noProof/>
                <w:webHidden/>
              </w:rPr>
              <w:instrText xml:space="preserve"> PAGEREF _Toc150439045 \h </w:instrText>
            </w:r>
            <w:r>
              <w:rPr>
                <w:noProof/>
                <w:webHidden/>
              </w:rPr>
            </w:r>
            <w:r>
              <w:rPr>
                <w:noProof/>
                <w:webHidden/>
              </w:rPr>
              <w:fldChar w:fldCharType="separate"/>
            </w:r>
            <w:r w:rsidR="00672DBA">
              <w:rPr>
                <w:noProof/>
                <w:webHidden/>
              </w:rPr>
              <w:t>14</w:t>
            </w:r>
            <w:r>
              <w:rPr>
                <w:noProof/>
                <w:webHidden/>
              </w:rPr>
              <w:fldChar w:fldCharType="end"/>
            </w:r>
          </w:hyperlink>
        </w:p>
        <w:p w14:paraId="0FBF6271" w14:textId="3439F836" w:rsidR="001B6E36" w:rsidRDefault="001B6E36">
          <w:pPr>
            <w:pStyle w:val="TOC2"/>
            <w:rPr>
              <w:rFonts w:eastAsiaTheme="minorEastAsia"/>
              <w:noProof/>
              <w:lang w:eastAsia="ro-RO"/>
            </w:rPr>
          </w:pPr>
          <w:hyperlink w:anchor="_Toc150439046" w:history="1">
            <w:r w:rsidRPr="00D30A23">
              <w:rPr>
                <w:rStyle w:val="Hyperlink"/>
                <w:noProof/>
              </w:rPr>
              <w:t>4.3. Modalitatea de depunere</w:t>
            </w:r>
            <w:r>
              <w:rPr>
                <w:noProof/>
                <w:webHidden/>
              </w:rPr>
              <w:tab/>
            </w:r>
            <w:r>
              <w:rPr>
                <w:noProof/>
                <w:webHidden/>
              </w:rPr>
              <w:fldChar w:fldCharType="begin"/>
            </w:r>
            <w:r>
              <w:rPr>
                <w:noProof/>
                <w:webHidden/>
              </w:rPr>
              <w:instrText xml:space="preserve"> PAGEREF _Toc150439046 \h </w:instrText>
            </w:r>
            <w:r>
              <w:rPr>
                <w:noProof/>
                <w:webHidden/>
              </w:rPr>
            </w:r>
            <w:r>
              <w:rPr>
                <w:noProof/>
                <w:webHidden/>
              </w:rPr>
              <w:fldChar w:fldCharType="separate"/>
            </w:r>
            <w:r w:rsidR="00672DBA">
              <w:rPr>
                <w:noProof/>
                <w:webHidden/>
              </w:rPr>
              <w:t>14</w:t>
            </w:r>
            <w:r>
              <w:rPr>
                <w:noProof/>
                <w:webHidden/>
              </w:rPr>
              <w:fldChar w:fldCharType="end"/>
            </w:r>
          </w:hyperlink>
        </w:p>
        <w:p w14:paraId="3C303350" w14:textId="619A7081" w:rsidR="001B6E36" w:rsidRDefault="001B6E36">
          <w:pPr>
            <w:pStyle w:val="TOC2"/>
            <w:rPr>
              <w:rFonts w:eastAsiaTheme="minorEastAsia"/>
              <w:noProof/>
              <w:lang w:eastAsia="ro-RO"/>
            </w:rPr>
          </w:pPr>
          <w:hyperlink w:anchor="_Toc150439047" w:history="1">
            <w:r w:rsidRPr="00D30A23">
              <w:rPr>
                <w:rStyle w:val="Hyperlink"/>
                <w:noProof/>
              </w:rPr>
              <w:t>4.4. Informații financiare</w:t>
            </w:r>
            <w:r>
              <w:rPr>
                <w:noProof/>
                <w:webHidden/>
              </w:rPr>
              <w:tab/>
            </w:r>
            <w:r>
              <w:rPr>
                <w:noProof/>
                <w:webHidden/>
              </w:rPr>
              <w:fldChar w:fldCharType="begin"/>
            </w:r>
            <w:r>
              <w:rPr>
                <w:noProof/>
                <w:webHidden/>
              </w:rPr>
              <w:instrText xml:space="preserve"> PAGEREF _Toc150439047 \h </w:instrText>
            </w:r>
            <w:r>
              <w:rPr>
                <w:noProof/>
                <w:webHidden/>
              </w:rPr>
            </w:r>
            <w:r>
              <w:rPr>
                <w:noProof/>
                <w:webHidden/>
              </w:rPr>
              <w:fldChar w:fldCharType="separate"/>
            </w:r>
            <w:r w:rsidR="00672DBA">
              <w:rPr>
                <w:noProof/>
                <w:webHidden/>
              </w:rPr>
              <w:t>15</w:t>
            </w:r>
            <w:r>
              <w:rPr>
                <w:noProof/>
                <w:webHidden/>
              </w:rPr>
              <w:fldChar w:fldCharType="end"/>
            </w:r>
          </w:hyperlink>
        </w:p>
        <w:p w14:paraId="202D48A0" w14:textId="75D1D7B6" w:rsidR="001B6E36" w:rsidRDefault="001B6E36">
          <w:pPr>
            <w:pStyle w:val="TOC2"/>
            <w:rPr>
              <w:rFonts w:eastAsiaTheme="minorEastAsia"/>
              <w:noProof/>
              <w:lang w:eastAsia="ro-RO"/>
            </w:rPr>
          </w:pPr>
          <w:hyperlink w:anchor="_Toc150439048" w:history="1">
            <w:r w:rsidRPr="00D30A23">
              <w:rPr>
                <w:rStyle w:val="Hyperlink"/>
                <w:noProof/>
              </w:rPr>
              <w:t>4.5.  Entitățile care pot depune strategii teritoriale  integrate</w:t>
            </w:r>
            <w:r>
              <w:rPr>
                <w:noProof/>
                <w:webHidden/>
              </w:rPr>
              <w:tab/>
            </w:r>
            <w:r>
              <w:rPr>
                <w:noProof/>
                <w:webHidden/>
              </w:rPr>
              <w:fldChar w:fldCharType="begin"/>
            </w:r>
            <w:r>
              <w:rPr>
                <w:noProof/>
                <w:webHidden/>
              </w:rPr>
              <w:instrText xml:space="preserve"> PAGEREF _Toc150439048 \h </w:instrText>
            </w:r>
            <w:r>
              <w:rPr>
                <w:noProof/>
                <w:webHidden/>
              </w:rPr>
            </w:r>
            <w:r>
              <w:rPr>
                <w:noProof/>
                <w:webHidden/>
              </w:rPr>
              <w:fldChar w:fldCharType="separate"/>
            </w:r>
            <w:r w:rsidR="00672DBA">
              <w:rPr>
                <w:noProof/>
                <w:webHidden/>
              </w:rPr>
              <w:t>15</w:t>
            </w:r>
            <w:r>
              <w:rPr>
                <w:noProof/>
                <w:webHidden/>
              </w:rPr>
              <w:fldChar w:fldCharType="end"/>
            </w:r>
          </w:hyperlink>
        </w:p>
        <w:p w14:paraId="0447DD53" w14:textId="493F5CAD" w:rsidR="001B6E36" w:rsidRDefault="001B6E36">
          <w:pPr>
            <w:pStyle w:val="TOC1"/>
            <w:tabs>
              <w:tab w:val="left" w:pos="440"/>
            </w:tabs>
            <w:rPr>
              <w:rFonts w:eastAsiaTheme="minorEastAsia"/>
              <w:noProof/>
              <w:lang w:eastAsia="ro-RO"/>
            </w:rPr>
          </w:pPr>
          <w:hyperlink w:anchor="_Toc150439049" w:history="1">
            <w:r w:rsidRPr="00D30A23">
              <w:rPr>
                <w:rStyle w:val="Hyperlink"/>
                <w:noProof/>
              </w:rPr>
              <w:t>6.</w:t>
            </w:r>
            <w:r>
              <w:rPr>
                <w:rFonts w:eastAsiaTheme="minorEastAsia"/>
                <w:noProof/>
                <w:lang w:eastAsia="ro-RO"/>
              </w:rPr>
              <w:tab/>
            </w:r>
            <w:r w:rsidRPr="00D30A23">
              <w:rPr>
                <w:rStyle w:val="Hyperlink"/>
                <w:noProof/>
              </w:rPr>
              <w:t>CRITERII DE VERIFICARE A STRATEGIILOR TERITORIALE INTEGRATE</w:t>
            </w:r>
            <w:r>
              <w:rPr>
                <w:noProof/>
                <w:webHidden/>
              </w:rPr>
              <w:tab/>
            </w:r>
            <w:r>
              <w:rPr>
                <w:noProof/>
                <w:webHidden/>
              </w:rPr>
              <w:fldChar w:fldCharType="begin"/>
            </w:r>
            <w:r>
              <w:rPr>
                <w:noProof/>
                <w:webHidden/>
              </w:rPr>
              <w:instrText xml:space="preserve"> PAGEREF _Toc150439049 \h </w:instrText>
            </w:r>
            <w:r>
              <w:rPr>
                <w:noProof/>
                <w:webHidden/>
              </w:rPr>
            </w:r>
            <w:r>
              <w:rPr>
                <w:noProof/>
                <w:webHidden/>
              </w:rPr>
              <w:fldChar w:fldCharType="separate"/>
            </w:r>
            <w:r w:rsidR="00672DBA">
              <w:rPr>
                <w:noProof/>
                <w:webHidden/>
              </w:rPr>
              <w:t>15</w:t>
            </w:r>
            <w:r>
              <w:rPr>
                <w:noProof/>
                <w:webHidden/>
              </w:rPr>
              <w:fldChar w:fldCharType="end"/>
            </w:r>
          </w:hyperlink>
        </w:p>
        <w:p w14:paraId="5402594C" w14:textId="250A959B" w:rsidR="001B6E36" w:rsidRDefault="001B6E36">
          <w:pPr>
            <w:pStyle w:val="TOC1"/>
            <w:tabs>
              <w:tab w:val="left" w:pos="440"/>
            </w:tabs>
            <w:rPr>
              <w:rFonts w:eastAsiaTheme="minorEastAsia"/>
              <w:noProof/>
              <w:lang w:eastAsia="ro-RO"/>
            </w:rPr>
          </w:pPr>
          <w:hyperlink w:anchor="_Toc150439050" w:history="1">
            <w:r w:rsidRPr="00D30A23">
              <w:rPr>
                <w:rStyle w:val="Hyperlink"/>
                <w:noProof/>
              </w:rPr>
              <w:t>7.</w:t>
            </w:r>
            <w:r>
              <w:rPr>
                <w:rFonts w:eastAsiaTheme="minorEastAsia"/>
                <w:noProof/>
                <w:lang w:eastAsia="ro-RO"/>
              </w:rPr>
              <w:tab/>
            </w:r>
            <w:r w:rsidRPr="00D30A23">
              <w:rPr>
                <w:rStyle w:val="Hyperlink"/>
                <w:noProof/>
              </w:rPr>
              <w:t>CONTESTAȚII</w:t>
            </w:r>
            <w:r>
              <w:rPr>
                <w:noProof/>
                <w:webHidden/>
              </w:rPr>
              <w:tab/>
            </w:r>
            <w:r>
              <w:rPr>
                <w:noProof/>
                <w:webHidden/>
              </w:rPr>
              <w:fldChar w:fldCharType="begin"/>
            </w:r>
            <w:r>
              <w:rPr>
                <w:noProof/>
                <w:webHidden/>
              </w:rPr>
              <w:instrText xml:space="preserve"> PAGEREF _Toc150439050 \h </w:instrText>
            </w:r>
            <w:r>
              <w:rPr>
                <w:noProof/>
                <w:webHidden/>
              </w:rPr>
            </w:r>
            <w:r>
              <w:rPr>
                <w:noProof/>
                <w:webHidden/>
              </w:rPr>
              <w:fldChar w:fldCharType="separate"/>
            </w:r>
            <w:r w:rsidR="00672DBA">
              <w:rPr>
                <w:noProof/>
                <w:webHidden/>
              </w:rPr>
              <w:t>18</w:t>
            </w:r>
            <w:r>
              <w:rPr>
                <w:noProof/>
                <w:webHidden/>
              </w:rPr>
              <w:fldChar w:fldCharType="end"/>
            </w:r>
          </w:hyperlink>
        </w:p>
        <w:p w14:paraId="79288F86" w14:textId="600BC048" w:rsidR="001B6E36" w:rsidRDefault="001B6E36">
          <w:pPr>
            <w:pStyle w:val="TOC1"/>
            <w:tabs>
              <w:tab w:val="left" w:pos="440"/>
            </w:tabs>
            <w:rPr>
              <w:rFonts w:eastAsiaTheme="minorEastAsia"/>
              <w:noProof/>
              <w:lang w:eastAsia="ro-RO"/>
            </w:rPr>
          </w:pPr>
          <w:hyperlink w:anchor="_Toc150439051" w:history="1">
            <w:r w:rsidRPr="00D30A23">
              <w:rPr>
                <w:rStyle w:val="Hyperlink"/>
                <w:noProof/>
              </w:rPr>
              <w:t>8.</w:t>
            </w:r>
            <w:r>
              <w:rPr>
                <w:rFonts w:eastAsiaTheme="minorEastAsia"/>
                <w:noProof/>
                <w:lang w:eastAsia="ro-RO"/>
              </w:rPr>
              <w:tab/>
            </w:r>
            <w:r w:rsidRPr="00D30A23">
              <w:rPr>
                <w:rStyle w:val="Hyperlink"/>
                <w:noProof/>
              </w:rPr>
              <w:t>MODIFICAREA GHIDULUI SOLICITANTULUI</w:t>
            </w:r>
            <w:r>
              <w:rPr>
                <w:noProof/>
                <w:webHidden/>
              </w:rPr>
              <w:tab/>
            </w:r>
            <w:r>
              <w:rPr>
                <w:noProof/>
                <w:webHidden/>
              </w:rPr>
              <w:fldChar w:fldCharType="begin"/>
            </w:r>
            <w:r>
              <w:rPr>
                <w:noProof/>
                <w:webHidden/>
              </w:rPr>
              <w:instrText xml:space="preserve"> PAGEREF _Toc150439051 \h </w:instrText>
            </w:r>
            <w:r>
              <w:rPr>
                <w:noProof/>
                <w:webHidden/>
              </w:rPr>
            </w:r>
            <w:r>
              <w:rPr>
                <w:noProof/>
                <w:webHidden/>
              </w:rPr>
              <w:fldChar w:fldCharType="separate"/>
            </w:r>
            <w:r w:rsidR="00672DBA">
              <w:rPr>
                <w:noProof/>
                <w:webHidden/>
              </w:rPr>
              <w:t>19</w:t>
            </w:r>
            <w:r>
              <w:rPr>
                <w:noProof/>
                <w:webHidden/>
              </w:rPr>
              <w:fldChar w:fldCharType="end"/>
            </w:r>
          </w:hyperlink>
        </w:p>
        <w:p w14:paraId="2416FC7F" w14:textId="4B7099BF" w:rsidR="001B6E36" w:rsidRDefault="001B6E36">
          <w:pPr>
            <w:pStyle w:val="TOC1"/>
            <w:tabs>
              <w:tab w:val="left" w:pos="440"/>
            </w:tabs>
            <w:rPr>
              <w:rFonts w:eastAsiaTheme="minorEastAsia"/>
              <w:noProof/>
              <w:lang w:eastAsia="ro-RO"/>
            </w:rPr>
          </w:pPr>
          <w:hyperlink w:anchor="_Toc150439052" w:history="1">
            <w:r w:rsidRPr="00D30A23">
              <w:rPr>
                <w:rStyle w:val="Hyperlink"/>
                <w:noProof/>
              </w:rPr>
              <w:t>9.</w:t>
            </w:r>
            <w:r>
              <w:rPr>
                <w:rFonts w:eastAsiaTheme="minorEastAsia"/>
                <w:noProof/>
                <w:lang w:eastAsia="ro-RO"/>
              </w:rPr>
              <w:tab/>
            </w:r>
            <w:r w:rsidRPr="00D30A23">
              <w:rPr>
                <w:rStyle w:val="Hyperlink"/>
                <w:noProof/>
              </w:rPr>
              <w:t>ANEXELE PREZENTULUI GHID</w:t>
            </w:r>
            <w:r>
              <w:rPr>
                <w:noProof/>
                <w:webHidden/>
              </w:rPr>
              <w:tab/>
            </w:r>
            <w:r>
              <w:rPr>
                <w:noProof/>
                <w:webHidden/>
              </w:rPr>
              <w:fldChar w:fldCharType="begin"/>
            </w:r>
            <w:r>
              <w:rPr>
                <w:noProof/>
                <w:webHidden/>
              </w:rPr>
              <w:instrText xml:space="preserve"> PAGEREF _Toc150439052 \h </w:instrText>
            </w:r>
            <w:r>
              <w:rPr>
                <w:noProof/>
                <w:webHidden/>
              </w:rPr>
            </w:r>
            <w:r>
              <w:rPr>
                <w:noProof/>
                <w:webHidden/>
              </w:rPr>
              <w:fldChar w:fldCharType="separate"/>
            </w:r>
            <w:r w:rsidR="00672DBA">
              <w:rPr>
                <w:noProof/>
                <w:webHidden/>
              </w:rPr>
              <w:t>19</w:t>
            </w:r>
            <w:r>
              <w:rPr>
                <w:noProof/>
                <w:webHidden/>
              </w:rPr>
              <w:fldChar w:fldCharType="end"/>
            </w:r>
          </w:hyperlink>
        </w:p>
        <w:p w14:paraId="44130191" w14:textId="77777777" w:rsidR="001B6E36" w:rsidRDefault="00D0798E" w:rsidP="001B6E36">
          <w:pPr>
            <w:rPr>
              <w:b/>
              <w:bCs/>
              <w:noProof/>
            </w:rPr>
          </w:pPr>
          <w:r>
            <w:rPr>
              <w:b/>
              <w:bCs/>
              <w:noProof/>
            </w:rPr>
            <w:fldChar w:fldCharType="end"/>
          </w:r>
        </w:p>
        <w:p w14:paraId="5498AC5F" w14:textId="77777777" w:rsidR="001B6E36" w:rsidRDefault="001B6E36" w:rsidP="001B6E36"/>
        <w:p w14:paraId="711BAC56" w14:textId="77777777" w:rsidR="001B6E36" w:rsidRDefault="001B6E36" w:rsidP="001B6E36"/>
        <w:p w14:paraId="5BEA9800" w14:textId="77777777" w:rsidR="001B6E36" w:rsidRDefault="001B6E36" w:rsidP="001B6E36"/>
        <w:p w14:paraId="6B5DD42A" w14:textId="4DAF5F5F" w:rsidR="00DA779A" w:rsidRDefault="00672DBA" w:rsidP="001B6E36"/>
        <w:bookmarkStart w:id="1" w:name="_GoBack" w:displacedByCustomXml="next"/>
        <w:bookmarkEnd w:id="1" w:displacedByCustomXml="next"/>
      </w:sdtContent>
    </w:sdt>
    <w:p w14:paraId="04BE0A56" w14:textId="31D3F6BC" w:rsidR="00DA779A" w:rsidRDefault="00DA779A" w:rsidP="001B6E36">
      <w:pPr>
        <w:pStyle w:val="Heading1"/>
      </w:pPr>
      <w:bookmarkStart w:id="2" w:name="_Toc150439031"/>
      <w:r w:rsidRPr="00D41D6D">
        <w:lastRenderedPageBreak/>
        <w:t>ACRONIME</w:t>
      </w:r>
      <w:bookmarkEnd w:id="2"/>
    </w:p>
    <w:tbl>
      <w:tblPr>
        <w:tblStyle w:val="TableGrid"/>
        <w:tblW w:w="9067" w:type="dxa"/>
        <w:tblLayout w:type="fixed"/>
        <w:tblLook w:val="04A0" w:firstRow="1" w:lastRow="0" w:firstColumn="1" w:lastColumn="0" w:noHBand="0" w:noVBand="1"/>
      </w:tblPr>
      <w:tblGrid>
        <w:gridCol w:w="1271"/>
        <w:gridCol w:w="7796"/>
      </w:tblGrid>
      <w:tr w:rsidR="0054749F" w:rsidRPr="004524DC" w14:paraId="693151BE" w14:textId="77777777" w:rsidTr="001B6E36">
        <w:tc>
          <w:tcPr>
            <w:tcW w:w="9067" w:type="dxa"/>
            <w:gridSpan w:val="2"/>
            <w:shd w:val="clear" w:color="auto" w:fill="D9E2F3" w:themeFill="accent1" w:themeFillTint="33"/>
          </w:tcPr>
          <w:p w14:paraId="0DB1630B" w14:textId="77777777" w:rsidR="0054749F" w:rsidRPr="00747ED4" w:rsidRDefault="0054749F" w:rsidP="001B6E36">
            <w:r w:rsidRPr="00747ED4">
              <w:rPr>
                <w:b/>
              </w:rPr>
              <w:t>A</w:t>
            </w:r>
          </w:p>
        </w:tc>
      </w:tr>
      <w:tr w:rsidR="0054749F" w14:paraId="6A43F6C3" w14:textId="77777777" w:rsidTr="001B6E36">
        <w:tc>
          <w:tcPr>
            <w:tcW w:w="1271" w:type="dxa"/>
          </w:tcPr>
          <w:p w14:paraId="6D45FDC1"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ACB</w:t>
            </w:r>
          </w:p>
        </w:tc>
        <w:tc>
          <w:tcPr>
            <w:tcW w:w="7796" w:type="dxa"/>
          </w:tcPr>
          <w:p w14:paraId="3124C26F" w14:textId="77777777" w:rsidR="0054749F" w:rsidRDefault="0054749F" w:rsidP="0054749F">
            <w:pPr>
              <w:rPr>
                <w:rFonts w:ascii="Times New Roman" w:hAnsi="Times New Roman" w:cs="Times New Roman"/>
                <w:sz w:val="20"/>
                <w:szCs w:val="20"/>
              </w:rPr>
            </w:pPr>
            <w:r w:rsidRPr="00ED61B4">
              <w:rPr>
                <w:rFonts w:ascii="Times New Roman" w:hAnsi="Times New Roman" w:cs="Times New Roman"/>
                <w:sz w:val="20"/>
                <w:szCs w:val="20"/>
              </w:rPr>
              <w:t xml:space="preserve">Administrative </w:t>
            </w:r>
            <w:proofErr w:type="spellStart"/>
            <w:r w:rsidRPr="00ED61B4">
              <w:rPr>
                <w:rFonts w:ascii="Times New Roman" w:hAnsi="Times New Roman" w:cs="Times New Roman"/>
                <w:sz w:val="20"/>
                <w:szCs w:val="20"/>
              </w:rPr>
              <w:t>Capacity</w:t>
            </w:r>
            <w:proofErr w:type="spellEnd"/>
            <w:r w:rsidRPr="00ED61B4">
              <w:rPr>
                <w:rFonts w:ascii="Times New Roman" w:hAnsi="Times New Roman" w:cs="Times New Roman"/>
                <w:sz w:val="20"/>
                <w:szCs w:val="20"/>
              </w:rPr>
              <w:t xml:space="preserve"> Building</w:t>
            </w:r>
            <w:r>
              <w:rPr>
                <w:rFonts w:ascii="Times New Roman" w:hAnsi="Times New Roman" w:cs="Times New Roman"/>
                <w:sz w:val="20"/>
                <w:szCs w:val="20"/>
              </w:rPr>
              <w:t xml:space="preserve"> (</w:t>
            </w:r>
            <w:r w:rsidRPr="00ED61B4">
              <w:rPr>
                <w:rFonts w:ascii="Times New Roman" w:hAnsi="Times New Roman" w:cs="Times New Roman"/>
                <w:sz w:val="20"/>
                <w:szCs w:val="20"/>
              </w:rPr>
              <w:t>Dezvoltarea Capacității Administrative</w:t>
            </w:r>
            <w:r>
              <w:rPr>
                <w:rFonts w:ascii="Times New Roman" w:hAnsi="Times New Roman" w:cs="Times New Roman"/>
                <w:sz w:val="20"/>
                <w:szCs w:val="20"/>
              </w:rPr>
              <w:t>)</w:t>
            </w:r>
          </w:p>
        </w:tc>
      </w:tr>
      <w:tr w:rsidR="0054749F" w:rsidRPr="004524DC" w14:paraId="1E46923B" w14:textId="77777777" w:rsidTr="001B6E36">
        <w:tc>
          <w:tcPr>
            <w:tcW w:w="1271" w:type="dxa"/>
          </w:tcPr>
          <w:p w14:paraId="203E2621"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ADR BI</w:t>
            </w:r>
          </w:p>
        </w:tc>
        <w:tc>
          <w:tcPr>
            <w:tcW w:w="7796" w:type="dxa"/>
          </w:tcPr>
          <w:p w14:paraId="0B498381"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Agenția pentru Dezvoltare Regională București-Ilfov</w:t>
            </w:r>
          </w:p>
        </w:tc>
      </w:tr>
      <w:tr w:rsidR="0054749F" w:rsidRPr="004524DC" w14:paraId="41947CD1" w14:textId="77777777" w:rsidTr="001B6E36">
        <w:tc>
          <w:tcPr>
            <w:tcW w:w="1271" w:type="dxa"/>
          </w:tcPr>
          <w:p w14:paraId="146494EA"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AM</w:t>
            </w:r>
          </w:p>
        </w:tc>
        <w:tc>
          <w:tcPr>
            <w:tcW w:w="7796" w:type="dxa"/>
          </w:tcPr>
          <w:p w14:paraId="71B18050"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Autoritate de Management</w:t>
            </w:r>
          </w:p>
        </w:tc>
      </w:tr>
      <w:tr w:rsidR="0054749F" w:rsidRPr="004524DC" w14:paraId="207F0C7B" w14:textId="77777777" w:rsidTr="001B6E36">
        <w:tc>
          <w:tcPr>
            <w:tcW w:w="1271" w:type="dxa"/>
          </w:tcPr>
          <w:p w14:paraId="44A287BA"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AP</w:t>
            </w:r>
          </w:p>
        </w:tc>
        <w:tc>
          <w:tcPr>
            <w:tcW w:w="7796" w:type="dxa"/>
          </w:tcPr>
          <w:p w14:paraId="2A3DD0C6"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Acord de Parteneriat</w:t>
            </w:r>
          </w:p>
        </w:tc>
      </w:tr>
      <w:tr w:rsidR="0054749F" w:rsidRPr="004524DC" w14:paraId="47382555" w14:textId="77777777" w:rsidTr="001B6E36">
        <w:tc>
          <w:tcPr>
            <w:tcW w:w="1271" w:type="dxa"/>
          </w:tcPr>
          <w:p w14:paraId="270F05C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APL</w:t>
            </w:r>
          </w:p>
        </w:tc>
        <w:tc>
          <w:tcPr>
            <w:tcW w:w="7796" w:type="dxa"/>
          </w:tcPr>
          <w:p w14:paraId="065D5FFD"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Administrație Publica Locală</w:t>
            </w:r>
          </w:p>
        </w:tc>
      </w:tr>
      <w:tr w:rsidR="0054749F" w:rsidRPr="004524DC" w14:paraId="42D8E2EB" w14:textId="77777777" w:rsidTr="001B6E36">
        <w:tc>
          <w:tcPr>
            <w:tcW w:w="1271" w:type="dxa"/>
          </w:tcPr>
          <w:p w14:paraId="4FFCFF1A" w14:textId="77777777" w:rsidR="0054749F" w:rsidRPr="004524DC" w:rsidRDefault="0054749F" w:rsidP="0054749F">
            <w:pPr>
              <w:rPr>
                <w:rFonts w:ascii="Times New Roman" w:hAnsi="Times New Roman" w:cs="Times New Roman"/>
                <w:strike/>
                <w:sz w:val="20"/>
                <w:szCs w:val="20"/>
              </w:rPr>
            </w:pPr>
            <w:r w:rsidRPr="004524DC">
              <w:rPr>
                <w:rFonts w:ascii="Times New Roman" w:hAnsi="Times New Roman" w:cs="Times New Roman"/>
                <w:sz w:val="20"/>
                <w:szCs w:val="20"/>
              </w:rPr>
              <w:t>APM</w:t>
            </w:r>
          </w:p>
        </w:tc>
        <w:tc>
          <w:tcPr>
            <w:tcW w:w="7796" w:type="dxa"/>
          </w:tcPr>
          <w:p w14:paraId="37D35E64" w14:textId="77777777" w:rsidR="0054749F" w:rsidRPr="004524DC" w:rsidRDefault="0054749F" w:rsidP="0054749F">
            <w:pPr>
              <w:rPr>
                <w:rFonts w:ascii="Times New Roman" w:hAnsi="Times New Roman" w:cs="Times New Roman"/>
                <w:strike/>
                <w:sz w:val="20"/>
                <w:szCs w:val="20"/>
              </w:rPr>
            </w:pPr>
            <w:r w:rsidRPr="004524DC">
              <w:rPr>
                <w:rFonts w:ascii="Times New Roman" w:hAnsi="Times New Roman" w:cs="Times New Roman"/>
                <w:sz w:val="20"/>
                <w:szCs w:val="20"/>
              </w:rPr>
              <w:t>Agenția pentru Protecția Mediului</w:t>
            </w:r>
          </w:p>
        </w:tc>
      </w:tr>
      <w:tr w:rsidR="0054749F" w:rsidRPr="004524DC" w14:paraId="2D672C1C" w14:textId="77777777" w:rsidTr="001B6E36">
        <w:tc>
          <w:tcPr>
            <w:tcW w:w="1271" w:type="dxa"/>
          </w:tcPr>
          <w:p w14:paraId="15861AE1"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ARR</w:t>
            </w:r>
          </w:p>
        </w:tc>
        <w:tc>
          <w:tcPr>
            <w:tcW w:w="7796" w:type="dxa"/>
          </w:tcPr>
          <w:p w14:paraId="54C1E47B"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Autoritatea Rutieră Română</w:t>
            </w:r>
          </w:p>
        </w:tc>
      </w:tr>
      <w:tr w:rsidR="0054749F" w:rsidRPr="004524DC" w14:paraId="7C8BD19B" w14:textId="77777777" w:rsidTr="001B6E36">
        <w:tc>
          <w:tcPr>
            <w:tcW w:w="1271" w:type="dxa"/>
          </w:tcPr>
          <w:p w14:paraId="746B7ED8"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AT</w:t>
            </w:r>
          </w:p>
        </w:tc>
        <w:tc>
          <w:tcPr>
            <w:tcW w:w="7796" w:type="dxa"/>
          </w:tcPr>
          <w:p w14:paraId="5AEE2199"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Asistență Tehnică</w:t>
            </w:r>
          </w:p>
        </w:tc>
      </w:tr>
      <w:tr w:rsidR="0054749F" w:rsidRPr="004524DC" w14:paraId="2FDD5524" w14:textId="77777777" w:rsidTr="001B6E36">
        <w:tc>
          <w:tcPr>
            <w:tcW w:w="1271" w:type="dxa"/>
          </w:tcPr>
          <w:p w14:paraId="1AF51E26"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AUI</w:t>
            </w:r>
          </w:p>
        </w:tc>
        <w:tc>
          <w:tcPr>
            <w:tcW w:w="7796" w:type="dxa"/>
          </w:tcPr>
          <w:p w14:paraId="48924E9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Abordarea Urbană Integrate</w:t>
            </w:r>
          </w:p>
        </w:tc>
      </w:tr>
      <w:tr w:rsidR="0054749F" w:rsidRPr="004524DC" w14:paraId="094EBCEF" w14:textId="77777777" w:rsidTr="001B6E36">
        <w:tc>
          <w:tcPr>
            <w:tcW w:w="9067" w:type="dxa"/>
            <w:gridSpan w:val="2"/>
            <w:shd w:val="clear" w:color="auto" w:fill="D9E2F3" w:themeFill="accent1" w:themeFillTint="33"/>
          </w:tcPr>
          <w:p w14:paraId="59180398" w14:textId="77777777" w:rsidR="0054749F" w:rsidRPr="00747ED4" w:rsidRDefault="0054749F" w:rsidP="001B6E36">
            <w:r w:rsidRPr="00747ED4">
              <w:rPr>
                <w:b/>
              </w:rPr>
              <w:t>B</w:t>
            </w:r>
          </w:p>
        </w:tc>
      </w:tr>
      <w:tr w:rsidR="0054749F" w:rsidRPr="004524DC" w14:paraId="5C8B06E6" w14:textId="77777777" w:rsidTr="001B6E36">
        <w:tc>
          <w:tcPr>
            <w:tcW w:w="1271" w:type="dxa"/>
          </w:tcPr>
          <w:p w14:paraId="65ACCFA3"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BI</w:t>
            </w:r>
          </w:p>
        </w:tc>
        <w:tc>
          <w:tcPr>
            <w:tcW w:w="7796" w:type="dxa"/>
          </w:tcPr>
          <w:p w14:paraId="31A686B8" w14:textId="77777777" w:rsidR="0054749F" w:rsidRPr="004524DC" w:rsidRDefault="0054749F" w:rsidP="0054749F">
            <w:pPr>
              <w:ind w:left="12"/>
              <w:rPr>
                <w:rFonts w:ascii="Times New Roman" w:hAnsi="Times New Roman" w:cs="Times New Roman"/>
                <w:sz w:val="20"/>
                <w:szCs w:val="20"/>
              </w:rPr>
            </w:pPr>
            <w:r w:rsidRPr="004524DC">
              <w:rPr>
                <w:rFonts w:ascii="Times New Roman" w:hAnsi="Times New Roman" w:cs="Times New Roman"/>
                <w:sz w:val="20"/>
                <w:szCs w:val="20"/>
              </w:rPr>
              <w:t>București-Ilfov</w:t>
            </w:r>
          </w:p>
        </w:tc>
      </w:tr>
      <w:tr w:rsidR="0054749F" w:rsidRPr="004524DC" w14:paraId="1D47C37D" w14:textId="77777777" w:rsidTr="001B6E36">
        <w:tc>
          <w:tcPr>
            <w:tcW w:w="1271" w:type="dxa"/>
          </w:tcPr>
          <w:p w14:paraId="5C949F63"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BM</w:t>
            </w:r>
          </w:p>
        </w:tc>
        <w:tc>
          <w:tcPr>
            <w:tcW w:w="7796" w:type="dxa"/>
          </w:tcPr>
          <w:p w14:paraId="4CB3802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Banca Mondială</w:t>
            </w:r>
          </w:p>
        </w:tc>
      </w:tr>
      <w:tr w:rsidR="0054749F" w:rsidRPr="004524DC" w14:paraId="1A392DB8" w14:textId="77777777" w:rsidTr="001B6E36">
        <w:tc>
          <w:tcPr>
            <w:tcW w:w="9067" w:type="dxa"/>
            <w:gridSpan w:val="2"/>
            <w:shd w:val="clear" w:color="auto" w:fill="D9E2F3" w:themeFill="accent1" w:themeFillTint="33"/>
          </w:tcPr>
          <w:p w14:paraId="65236727" w14:textId="77777777" w:rsidR="0054749F" w:rsidRPr="00747ED4" w:rsidRDefault="0054749F" w:rsidP="001B6E36">
            <w:r w:rsidRPr="00747ED4">
              <w:rPr>
                <w:b/>
              </w:rPr>
              <w:t>C</w:t>
            </w:r>
          </w:p>
        </w:tc>
      </w:tr>
      <w:tr w:rsidR="0054749F" w:rsidRPr="004524DC" w14:paraId="1447CCAC" w14:textId="77777777" w:rsidTr="001B6E36">
        <w:tc>
          <w:tcPr>
            <w:tcW w:w="1271" w:type="dxa"/>
          </w:tcPr>
          <w:p w14:paraId="563ACE6C"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CDR BI</w:t>
            </w:r>
          </w:p>
        </w:tc>
        <w:tc>
          <w:tcPr>
            <w:tcW w:w="7796" w:type="dxa"/>
          </w:tcPr>
          <w:p w14:paraId="290DDF9A"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Consiliul pentru Dezvoltare Regională București-Ilfov</w:t>
            </w:r>
          </w:p>
        </w:tc>
      </w:tr>
      <w:tr w:rsidR="0054749F" w:rsidRPr="004524DC" w14:paraId="1BADF5CC" w14:textId="77777777" w:rsidTr="001B6E36">
        <w:tc>
          <w:tcPr>
            <w:tcW w:w="1271" w:type="dxa"/>
          </w:tcPr>
          <w:p w14:paraId="21839F07"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CDPD</w:t>
            </w:r>
          </w:p>
        </w:tc>
        <w:tc>
          <w:tcPr>
            <w:tcW w:w="7796" w:type="dxa"/>
          </w:tcPr>
          <w:p w14:paraId="5178A064" w14:textId="51BD1F83" w:rsidR="0054749F" w:rsidRPr="004524DC" w:rsidRDefault="0054749F" w:rsidP="0054749F">
            <w:pPr>
              <w:rPr>
                <w:rFonts w:ascii="Times New Roman" w:hAnsi="Times New Roman" w:cs="Times New Roman"/>
                <w:sz w:val="20"/>
                <w:szCs w:val="20"/>
              </w:rPr>
            </w:pPr>
            <w:r w:rsidRPr="00B83C1F">
              <w:rPr>
                <w:rFonts w:ascii="Times New Roman" w:hAnsi="Times New Roman" w:cs="Times New Roman"/>
                <w:sz w:val="20"/>
                <w:szCs w:val="20"/>
              </w:rPr>
              <w:t>Convenției privind drepturile persoanelor cu dizabilități</w:t>
            </w:r>
          </w:p>
        </w:tc>
      </w:tr>
      <w:tr w:rsidR="0054749F" w:rsidRPr="00B83C1F" w14:paraId="21D8116E" w14:textId="77777777" w:rsidTr="001B6E36">
        <w:tc>
          <w:tcPr>
            <w:tcW w:w="1271" w:type="dxa"/>
          </w:tcPr>
          <w:p w14:paraId="7BBB41F0"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CDR</w:t>
            </w:r>
          </w:p>
        </w:tc>
        <w:tc>
          <w:tcPr>
            <w:tcW w:w="7796" w:type="dxa"/>
          </w:tcPr>
          <w:p w14:paraId="59DD822E" w14:textId="77777777" w:rsidR="0054749F" w:rsidRPr="00B83C1F" w:rsidRDefault="0054749F" w:rsidP="0054749F">
            <w:pPr>
              <w:rPr>
                <w:rFonts w:ascii="Times New Roman" w:hAnsi="Times New Roman" w:cs="Times New Roman"/>
                <w:sz w:val="20"/>
                <w:szCs w:val="20"/>
              </w:rPr>
            </w:pPr>
            <w:r>
              <w:rPr>
                <w:rFonts w:ascii="Times New Roman" w:hAnsi="Times New Roman" w:cs="Times New Roman"/>
                <w:sz w:val="20"/>
                <w:szCs w:val="20"/>
              </w:rPr>
              <w:t>Consiliul pentru Dezvoltare Regională</w:t>
            </w:r>
          </w:p>
        </w:tc>
      </w:tr>
      <w:tr w:rsidR="0054749F" w:rsidRPr="004524DC" w14:paraId="78C241BF" w14:textId="77777777" w:rsidTr="001B6E36">
        <w:tc>
          <w:tcPr>
            <w:tcW w:w="1271" w:type="dxa"/>
          </w:tcPr>
          <w:p w14:paraId="79215FF5"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CE</w:t>
            </w:r>
          </w:p>
        </w:tc>
        <w:tc>
          <w:tcPr>
            <w:tcW w:w="7796" w:type="dxa"/>
          </w:tcPr>
          <w:p w14:paraId="106B2049"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Comisia Europeană</w:t>
            </w:r>
          </w:p>
        </w:tc>
      </w:tr>
      <w:tr w:rsidR="0054749F" w:rsidRPr="004524DC" w14:paraId="21395233" w14:textId="77777777" w:rsidTr="001B6E36">
        <w:tc>
          <w:tcPr>
            <w:tcW w:w="1271" w:type="dxa"/>
          </w:tcPr>
          <w:p w14:paraId="53DBBC5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CGMB</w:t>
            </w:r>
          </w:p>
        </w:tc>
        <w:tc>
          <w:tcPr>
            <w:tcW w:w="7796" w:type="dxa"/>
          </w:tcPr>
          <w:p w14:paraId="2FD5340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Consiliul General al Municipiului București</w:t>
            </w:r>
          </w:p>
        </w:tc>
      </w:tr>
      <w:tr w:rsidR="0054749F" w:rsidRPr="004524DC" w14:paraId="5F0A3A46" w14:textId="77777777" w:rsidTr="001B6E36">
        <w:tc>
          <w:tcPr>
            <w:tcW w:w="1271" w:type="dxa"/>
          </w:tcPr>
          <w:p w14:paraId="2F1332B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CJI</w:t>
            </w:r>
          </w:p>
        </w:tc>
        <w:tc>
          <w:tcPr>
            <w:tcW w:w="7796" w:type="dxa"/>
          </w:tcPr>
          <w:p w14:paraId="0E8D5533"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Consiliu Județean Ilfov</w:t>
            </w:r>
          </w:p>
        </w:tc>
      </w:tr>
      <w:tr w:rsidR="0054749F" w:rsidRPr="004524DC" w14:paraId="6DCD7410" w14:textId="77777777" w:rsidTr="001B6E36">
        <w:tc>
          <w:tcPr>
            <w:tcW w:w="1271" w:type="dxa"/>
          </w:tcPr>
          <w:p w14:paraId="266A8AD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CL</w:t>
            </w:r>
          </w:p>
        </w:tc>
        <w:tc>
          <w:tcPr>
            <w:tcW w:w="7796" w:type="dxa"/>
          </w:tcPr>
          <w:p w14:paraId="605D13CC"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Consiliu Local</w:t>
            </w:r>
          </w:p>
        </w:tc>
      </w:tr>
      <w:tr w:rsidR="0054749F" w:rsidRPr="004524DC" w14:paraId="58092C0B" w14:textId="77777777" w:rsidTr="001B6E36">
        <w:tc>
          <w:tcPr>
            <w:tcW w:w="1271" w:type="dxa"/>
          </w:tcPr>
          <w:p w14:paraId="7DEA8CC9"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CM</w:t>
            </w:r>
          </w:p>
        </w:tc>
        <w:tc>
          <w:tcPr>
            <w:tcW w:w="7796" w:type="dxa"/>
          </w:tcPr>
          <w:p w14:paraId="2A27E85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Comitet Monitorizare</w:t>
            </w:r>
          </w:p>
        </w:tc>
      </w:tr>
      <w:tr w:rsidR="0054749F" w:rsidRPr="004524DC" w14:paraId="1CD9F068" w14:textId="77777777" w:rsidTr="001B6E36">
        <w:tc>
          <w:tcPr>
            <w:tcW w:w="9067" w:type="dxa"/>
            <w:gridSpan w:val="2"/>
            <w:shd w:val="clear" w:color="auto" w:fill="D9E2F3" w:themeFill="accent1" w:themeFillTint="33"/>
          </w:tcPr>
          <w:p w14:paraId="42FDC777" w14:textId="77777777" w:rsidR="0054749F" w:rsidRPr="00747ED4" w:rsidRDefault="0054749F" w:rsidP="001B6E36">
            <w:r w:rsidRPr="00747ED4">
              <w:rPr>
                <w:b/>
              </w:rPr>
              <w:t>D</w:t>
            </w:r>
          </w:p>
        </w:tc>
      </w:tr>
      <w:tr w:rsidR="0054749F" w:rsidRPr="004524DC" w14:paraId="7ACDC4DF" w14:textId="77777777" w:rsidTr="001B6E36">
        <w:tc>
          <w:tcPr>
            <w:tcW w:w="1271" w:type="dxa"/>
          </w:tcPr>
          <w:p w14:paraId="70A3EF95"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DG REGIO        </w:t>
            </w:r>
          </w:p>
        </w:tc>
        <w:tc>
          <w:tcPr>
            <w:tcW w:w="7796" w:type="dxa"/>
          </w:tcPr>
          <w:p w14:paraId="5C2B0E3B"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DG for Regional and Urban </w:t>
            </w:r>
            <w:proofErr w:type="spellStart"/>
            <w:r w:rsidRPr="004524DC">
              <w:rPr>
                <w:rFonts w:ascii="Times New Roman" w:hAnsi="Times New Roman" w:cs="Times New Roman"/>
                <w:sz w:val="20"/>
                <w:szCs w:val="20"/>
              </w:rPr>
              <w:t>Policy</w:t>
            </w:r>
            <w:proofErr w:type="spellEnd"/>
            <w:r w:rsidRPr="004524DC">
              <w:rPr>
                <w:rFonts w:ascii="Times New Roman" w:hAnsi="Times New Roman" w:cs="Times New Roman"/>
                <w:sz w:val="20"/>
                <w:szCs w:val="20"/>
              </w:rPr>
              <w:t xml:space="preserve"> (Direcția Generală pentru politică regională și urbană)</w:t>
            </w:r>
          </w:p>
        </w:tc>
      </w:tr>
      <w:tr w:rsidR="0054749F" w:rsidRPr="004524DC" w14:paraId="05494EF6" w14:textId="77777777" w:rsidTr="001B6E36">
        <w:tc>
          <w:tcPr>
            <w:tcW w:w="1271" w:type="dxa"/>
          </w:tcPr>
          <w:p w14:paraId="64BC95E7"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DNSH</w:t>
            </w:r>
          </w:p>
        </w:tc>
        <w:tc>
          <w:tcPr>
            <w:tcW w:w="7796" w:type="dxa"/>
          </w:tcPr>
          <w:p w14:paraId="31CFA067"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 xml:space="preserve">Do No </w:t>
            </w:r>
            <w:proofErr w:type="spellStart"/>
            <w:r>
              <w:rPr>
                <w:rFonts w:ascii="Times New Roman" w:hAnsi="Times New Roman" w:cs="Times New Roman"/>
                <w:sz w:val="20"/>
                <w:szCs w:val="20"/>
              </w:rPr>
              <w:t>Significant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Harm</w:t>
            </w:r>
            <w:proofErr w:type="spellEnd"/>
            <w:r>
              <w:rPr>
                <w:rFonts w:ascii="Times New Roman" w:hAnsi="Times New Roman" w:cs="Times New Roman"/>
                <w:sz w:val="20"/>
                <w:szCs w:val="20"/>
              </w:rPr>
              <w:t xml:space="preserve"> (</w:t>
            </w:r>
            <w:r w:rsidRPr="00B55859">
              <w:rPr>
                <w:rFonts w:ascii="Times New Roman" w:hAnsi="Times New Roman" w:cs="Times New Roman"/>
                <w:sz w:val="20"/>
                <w:szCs w:val="20"/>
              </w:rPr>
              <w:t>A nu prejudicia semnificativ</w:t>
            </w:r>
            <w:r>
              <w:rPr>
                <w:rFonts w:ascii="Times New Roman" w:hAnsi="Times New Roman" w:cs="Times New Roman"/>
                <w:sz w:val="20"/>
                <w:szCs w:val="20"/>
              </w:rPr>
              <w:t>)</w:t>
            </w:r>
          </w:p>
        </w:tc>
      </w:tr>
      <w:tr w:rsidR="0054749F" w:rsidRPr="004524DC" w14:paraId="609893E4" w14:textId="77777777" w:rsidTr="001B6E36">
        <w:tc>
          <w:tcPr>
            <w:tcW w:w="9067" w:type="dxa"/>
            <w:gridSpan w:val="2"/>
            <w:shd w:val="clear" w:color="auto" w:fill="D9E2F3" w:themeFill="accent1" w:themeFillTint="33"/>
          </w:tcPr>
          <w:p w14:paraId="38F315D0" w14:textId="77777777" w:rsidR="0054749F" w:rsidRPr="00747ED4" w:rsidRDefault="0054749F" w:rsidP="001B6E36">
            <w:r w:rsidRPr="00747ED4">
              <w:rPr>
                <w:b/>
              </w:rPr>
              <w:t>E</w:t>
            </w:r>
          </w:p>
        </w:tc>
      </w:tr>
      <w:tr w:rsidR="0054749F" w:rsidRPr="004524DC" w14:paraId="3354D1E8" w14:textId="77777777" w:rsidTr="001B6E36">
        <w:tc>
          <w:tcPr>
            <w:tcW w:w="1271" w:type="dxa"/>
          </w:tcPr>
          <w:p w14:paraId="5014378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EU</w:t>
            </w:r>
          </w:p>
        </w:tc>
        <w:tc>
          <w:tcPr>
            <w:tcW w:w="7796" w:type="dxa"/>
          </w:tcPr>
          <w:p w14:paraId="32A3071E"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European Union (Uniunea Europeană)</w:t>
            </w:r>
          </w:p>
        </w:tc>
      </w:tr>
      <w:tr w:rsidR="0054749F" w:rsidRPr="004524DC" w14:paraId="652A734A" w14:textId="77777777" w:rsidTr="001B6E36">
        <w:tc>
          <w:tcPr>
            <w:tcW w:w="9067" w:type="dxa"/>
            <w:gridSpan w:val="2"/>
            <w:shd w:val="clear" w:color="auto" w:fill="D9E2F3" w:themeFill="accent1" w:themeFillTint="33"/>
          </w:tcPr>
          <w:p w14:paraId="58057A1C" w14:textId="77777777" w:rsidR="0054749F" w:rsidRPr="00747ED4" w:rsidRDefault="0054749F" w:rsidP="001B6E36">
            <w:r w:rsidRPr="00747ED4">
              <w:rPr>
                <w:b/>
              </w:rPr>
              <w:t>F</w:t>
            </w:r>
          </w:p>
        </w:tc>
      </w:tr>
      <w:tr w:rsidR="0054749F" w:rsidRPr="004524DC" w14:paraId="3295633F" w14:textId="77777777" w:rsidTr="001B6E36">
        <w:tc>
          <w:tcPr>
            <w:tcW w:w="1271" w:type="dxa"/>
          </w:tcPr>
          <w:p w14:paraId="2895C609"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FC</w:t>
            </w:r>
          </w:p>
        </w:tc>
        <w:tc>
          <w:tcPr>
            <w:tcW w:w="7796" w:type="dxa"/>
          </w:tcPr>
          <w:p w14:paraId="14DB0D2E"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Fondul de Coeziune</w:t>
            </w:r>
          </w:p>
        </w:tc>
      </w:tr>
      <w:tr w:rsidR="0054749F" w:rsidRPr="004524DC" w14:paraId="3FECD268" w14:textId="77777777" w:rsidTr="001B6E36">
        <w:tc>
          <w:tcPr>
            <w:tcW w:w="1271" w:type="dxa"/>
          </w:tcPr>
          <w:p w14:paraId="280D30F2"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FE</w:t>
            </w:r>
            <w:r>
              <w:rPr>
                <w:rFonts w:ascii="Times New Roman" w:hAnsi="Times New Roman" w:cs="Times New Roman"/>
                <w:sz w:val="20"/>
                <w:szCs w:val="20"/>
              </w:rPr>
              <w:t>DR</w:t>
            </w:r>
          </w:p>
        </w:tc>
        <w:tc>
          <w:tcPr>
            <w:tcW w:w="7796" w:type="dxa"/>
          </w:tcPr>
          <w:p w14:paraId="1D1B6B3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Fondul European de Dezvoltare Regională</w:t>
            </w:r>
          </w:p>
        </w:tc>
      </w:tr>
      <w:tr w:rsidR="0054749F" w:rsidRPr="004524DC" w14:paraId="3AD7DB3C" w14:textId="77777777" w:rsidTr="001B6E36">
        <w:tc>
          <w:tcPr>
            <w:tcW w:w="1271" w:type="dxa"/>
          </w:tcPr>
          <w:p w14:paraId="7B50A6CF"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FEN</w:t>
            </w:r>
          </w:p>
        </w:tc>
        <w:tc>
          <w:tcPr>
            <w:tcW w:w="7796" w:type="dxa"/>
          </w:tcPr>
          <w:p w14:paraId="601C5AE5"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w:t>
            </w:r>
            <w:r w:rsidRPr="00CD4A2D">
              <w:rPr>
                <w:rFonts w:ascii="Times New Roman" w:hAnsi="Times New Roman" w:cs="Times New Roman"/>
                <w:sz w:val="20"/>
                <w:szCs w:val="20"/>
              </w:rPr>
              <w:t xml:space="preserve">ondurile </w:t>
            </w:r>
            <w:r>
              <w:rPr>
                <w:rFonts w:ascii="Times New Roman" w:hAnsi="Times New Roman" w:cs="Times New Roman"/>
                <w:sz w:val="20"/>
                <w:szCs w:val="20"/>
              </w:rPr>
              <w:t>E</w:t>
            </w:r>
            <w:r w:rsidRPr="00CD4A2D">
              <w:rPr>
                <w:rFonts w:ascii="Times New Roman" w:hAnsi="Times New Roman" w:cs="Times New Roman"/>
                <w:sz w:val="20"/>
                <w:szCs w:val="20"/>
              </w:rPr>
              <w:t xml:space="preserve">uropene </w:t>
            </w:r>
            <w:r>
              <w:rPr>
                <w:rFonts w:ascii="Times New Roman" w:hAnsi="Times New Roman" w:cs="Times New Roman"/>
                <w:sz w:val="20"/>
                <w:szCs w:val="20"/>
              </w:rPr>
              <w:t>N</w:t>
            </w:r>
            <w:r w:rsidRPr="00CD4A2D">
              <w:rPr>
                <w:rFonts w:ascii="Times New Roman" w:hAnsi="Times New Roman" w:cs="Times New Roman"/>
                <w:sz w:val="20"/>
                <w:szCs w:val="20"/>
              </w:rPr>
              <w:t>erambursabile</w:t>
            </w:r>
          </w:p>
        </w:tc>
      </w:tr>
      <w:tr w:rsidR="0054749F" w:rsidRPr="004524DC" w14:paraId="5F8347E3" w14:textId="77777777" w:rsidTr="001B6E36">
        <w:tc>
          <w:tcPr>
            <w:tcW w:w="1271" w:type="dxa"/>
          </w:tcPr>
          <w:p w14:paraId="060250B0"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FSE+</w:t>
            </w:r>
          </w:p>
        </w:tc>
        <w:tc>
          <w:tcPr>
            <w:tcW w:w="7796" w:type="dxa"/>
          </w:tcPr>
          <w:p w14:paraId="21DE12C8"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Fondul Social European +</w:t>
            </w:r>
          </w:p>
        </w:tc>
      </w:tr>
      <w:tr w:rsidR="0054749F" w:rsidRPr="004524DC" w14:paraId="575F2FA8" w14:textId="77777777" w:rsidTr="001B6E36">
        <w:tc>
          <w:tcPr>
            <w:tcW w:w="9067" w:type="dxa"/>
            <w:gridSpan w:val="2"/>
            <w:shd w:val="clear" w:color="auto" w:fill="D9E2F3" w:themeFill="accent1" w:themeFillTint="33"/>
          </w:tcPr>
          <w:p w14:paraId="4A69C95F" w14:textId="77777777" w:rsidR="0054749F" w:rsidRPr="00747ED4" w:rsidRDefault="0054749F" w:rsidP="001B6E36">
            <w:r w:rsidRPr="00747ED4">
              <w:rPr>
                <w:b/>
              </w:rPr>
              <w:t>G</w:t>
            </w:r>
          </w:p>
        </w:tc>
      </w:tr>
      <w:tr w:rsidR="0054749F" w:rsidRPr="00095C15" w14:paraId="3DADF5A2" w14:textId="77777777" w:rsidTr="001B6E36">
        <w:tc>
          <w:tcPr>
            <w:tcW w:w="1271" w:type="dxa"/>
          </w:tcPr>
          <w:p w14:paraId="0C6CE929"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GL</w:t>
            </w:r>
          </w:p>
        </w:tc>
        <w:tc>
          <w:tcPr>
            <w:tcW w:w="7796" w:type="dxa"/>
          </w:tcPr>
          <w:p w14:paraId="49397E45" w14:textId="77777777" w:rsidR="0054749F" w:rsidRPr="00095C15" w:rsidRDefault="0054749F" w:rsidP="0054749F">
            <w:pPr>
              <w:rPr>
                <w:rFonts w:ascii="Times New Roman" w:hAnsi="Times New Roman" w:cs="Times New Roman"/>
                <w:sz w:val="20"/>
                <w:szCs w:val="20"/>
              </w:rPr>
            </w:pPr>
            <w:r>
              <w:rPr>
                <w:rFonts w:ascii="Times New Roman" w:hAnsi="Times New Roman" w:cs="Times New Roman"/>
                <w:sz w:val="20"/>
                <w:szCs w:val="20"/>
              </w:rPr>
              <w:t>Grup de Lucru</w:t>
            </w:r>
          </w:p>
        </w:tc>
      </w:tr>
      <w:tr w:rsidR="0054749F" w:rsidRPr="004524DC" w14:paraId="1C9EFAB0" w14:textId="77777777" w:rsidTr="001B6E36">
        <w:tc>
          <w:tcPr>
            <w:tcW w:w="1271" w:type="dxa"/>
          </w:tcPr>
          <w:p w14:paraId="55B5162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GS </w:t>
            </w:r>
          </w:p>
        </w:tc>
        <w:tc>
          <w:tcPr>
            <w:tcW w:w="7796" w:type="dxa"/>
          </w:tcPr>
          <w:p w14:paraId="1F1FA8E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Ghid al solicitantului</w:t>
            </w:r>
          </w:p>
        </w:tc>
      </w:tr>
      <w:tr w:rsidR="0054749F" w:rsidRPr="004524DC" w14:paraId="23A17861" w14:textId="77777777" w:rsidTr="001B6E36">
        <w:tc>
          <w:tcPr>
            <w:tcW w:w="9067" w:type="dxa"/>
            <w:gridSpan w:val="2"/>
            <w:shd w:val="clear" w:color="auto" w:fill="D9E2F3" w:themeFill="accent1" w:themeFillTint="33"/>
          </w:tcPr>
          <w:p w14:paraId="1A03ECD5" w14:textId="77777777" w:rsidR="0054749F" w:rsidRPr="00747ED4" w:rsidRDefault="0054749F" w:rsidP="001B6E36">
            <w:r w:rsidRPr="00747ED4">
              <w:rPr>
                <w:b/>
              </w:rPr>
              <w:t>H</w:t>
            </w:r>
          </w:p>
        </w:tc>
      </w:tr>
      <w:tr w:rsidR="0054749F" w:rsidRPr="004524DC" w14:paraId="514389C4" w14:textId="77777777" w:rsidTr="001B6E36">
        <w:tc>
          <w:tcPr>
            <w:tcW w:w="1271" w:type="dxa"/>
          </w:tcPr>
          <w:p w14:paraId="0493E248"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Ha</w:t>
            </w:r>
          </w:p>
        </w:tc>
        <w:tc>
          <w:tcPr>
            <w:tcW w:w="7796" w:type="dxa"/>
          </w:tcPr>
          <w:p w14:paraId="385C8ABF"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Hectar</w:t>
            </w:r>
          </w:p>
        </w:tc>
      </w:tr>
      <w:tr w:rsidR="0054749F" w:rsidRPr="004524DC" w14:paraId="661D947D" w14:textId="77777777" w:rsidTr="001B6E36">
        <w:tc>
          <w:tcPr>
            <w:tcW w:w="1271" w:type="dxa"/>
          </w:tcPr>
          <w:p w14:paraId="27090FE0"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HG</w:t>
            </w:r>
          </w:p>
        </w:tc>
        <w:tc>
          <w:tcPr>
            <w:tcW w:w="7796" w:type="dxa"/>
          </w:tcPr>
          <w:p w14:paraId="21B2DEE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Hotărâre de Guvern</w:t>
            </w:r>
          </w:p>
        </w:tc>
      </w:tr>
      <w:tr w:rsidR="0054749F" w:rsidRPr="004524DC" w14:paraId="60CB6CEB" w14:textId="77777777" w:rsidTr="001B6E36">
        <w:tc>
          <w:tcPr>
            <w:tcW w:w="1271" w:type="dxa"/>
          </w:tcPr>
          <w:p w14:paraId="17D65A13"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HCL</w:t>
            </w:r>
          </w:p>
        </w:tc>
        <w:tc>
          <w:tcPr>
            <w:tcW w:w="7796" w:type="dxa"/>
          </w:tcPr>
          <w:p w14:paraId="154A5C81"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Hotărâre de Consiliu Local</w:t>
            </w:r>
          </w:p>
        </w:tc>
      </w:tr>
      <w:tr w:rsidR="0054749F" w:rsidRPr="004524DC" w14:paraId="5E3C7560" w14:textId="77777777" w:rsidTr="001B6E36">
        <w:tc>
          <w:tcPr>
            <w:tcW w:w="1271" w:type="dxa"/>
          </w:tcPr>
          <w:p w14:paraId="771E6C14"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HCJ</w:t>
            </w:r>
          </w:p>
        </w:tc>
        <w:tc>
          <w:tcPr>
            <w:tcW w:w="7796" w:type="dxa"/>
          </w:tcPr>
          <w:p w14:paraId="65252D01"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Hotărâre de Consiliu Județean</w:t>
            </w:r>
          </w:p>
        </w:tc>
      </w:tr>
      <w:tr w:rsidR="0054749F" w:rsidRPr="004524DC" w14:paraId="6A498197" w14:textId="77777777" w:rsidTr="001B6E36">
        <w:tc>
          <w:tcPr>
            <w:tcW w:w="9067" w:type="dxa"/>
            <w:gridSpan w:val="2"/>
            <w:shd w:val="clear" w:color="auto" w:fill="D9E2F3" w:themeFill="accent1" w:themeFillTint="33"/>
          </w:tcPr>
          <w:p w14:paraId="506FC0EF" w14:textId="77777777" w:rsidR="0054749F" w:rsidRPr="00747ED4" w:rsidRDefault="0054749F" w:rsidP="001B6E36">
            <w:r w:rsidRPr="00747ED4">
              <w:rPr>
                <w:b/>
              </w:rPr>
              <w:t>I</w:t>
            </w:r>
          </w:p>
        </w:tc>
      </w:tr>
      <w:tr w:rsidR="0054749F" w14:paraId="1F0ACE1A" w14:textId="77777777" w:rsidTr="001B6E36">
        <w:tc>
          <w:tcPr>
            <w:tcW w:w="1271" w:type="dxa"/>
          </w:tcPr>
          <w:p w14:paraId="039CC1A7"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IRI</w:t>
            </w:r>
          </w:p>
        </w:tc>
        <w:tc>
          <w:tcPr>
            <w:tcW w:w="7796" w:type="dxa"/>
          </w:tcPr>
          <w:p w14:paraId="2FBDCA68"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Investiții Rurale Integrate</w:t>
            </w:r>
          </w:p>
        </w:tc>
      </w:tr>
      <w:tr w:rsidR="0054749F" w:rsidRPr="004524DC" w14:paraId="6709A05A" w14:textId="77777777" w:rsidTr="001B6E36">
        <w:tc>
          <w:tcPr>
            <w:tcW w:w="1271" w:type="dxa"/>
          </w:tcPr>
          <w:p w14:paraId="16094DDD"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IUI</w:t>
            </w:r>
          </w:p>
        </w:tc>
        <w:tc>
          <w:tcPr>
            <w:tcW w:w="7796" w:type="dxa"/>
          </w:tcPr>
          <w:p w14:paraId="7DFCD1CD"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Investiții Urbane Integrate</w:t>
            </w:r>
          </w:p>
        </w:tc>
      </w:tr>
      <w:tr w:rsidR="0054749F" w:rsidRPr="004524DC" w14:paraId="55E8B345" w14:textId="77777777" w:rsidTr="001B6E36">
        <w:tc>
          <w:tcPr>
            <w:tcW w:w="9067" w:type="dxa"/>
            <w:gridSpan w:val="2"/>
            <w:shd w:val="clear" w:color="auto" w:fill="D9E2F3" w:themeFill="accent1" w:themeFillTint="33"/>
          </w:tcPr>
          <w:p w14:paraId="13C70A74" w14:textId="77777777" w:rsidR="0054749F" w:rsidRPr="00747ED4" w:rsidRDefault="0054749F" w:rsidP="001B6E36">
            <w:r w:rsidRPr="00747ED4">
              <w:rPr>
                <w:b/>
              </w:rPr>
              <w:t>M</w:t>
            </w:r>
          </w:p>
        </w:tc>
      </w:tr>
      <w:tr w:rsidR="0054749F" w:rsidRPr="004524DC" w14:paraId="531C15ED" w14:textId="77777777" w:rsidTr="001B6E36">
        <w:tc>
          <w:tcPr>
            <w:tcW w:w="1271" w:type="dxa"/>
          </w:tcPr>
          <w:p w14:paraId="5B324192"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MB</w:t>
            </w:r>
          </w:p>
        </w:tc>
        <w:tc>
          <w:tcPr>
            <w:tcW w:w="7796" w:type="dxa"/>
          </w:tcPr>
          <w:p w14:paraId="320A6045"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Municipiul București</w:t>
            </w:r>
          </w:p>
        </w:tc>
      </w:tr>
      <w:tr w:rsidR="0054749F" w14:paraId="2239D6A5" w14:textId="77777777" w:rsidTr="001B6E36">
        <w:tc>
          <w:tcPr>
            <w:tcW w:w="1271" w:type="dxa"/>
          </w:tcPr>
          <w:p w14:paraId="2700B31B" w14:textId="77777777" w:rsidR="0054749F" w:rsidRDefault="0054749F" w:rsidP="0054749F">
            <w:pPr>
              <w:rPr>
                <w:rFonts w:ascii="Times New Roman" w:hAnsi="Times New Roman" w:cs="Times New Roman"/>
                <w:sz w:val="20"/>
                <w:szCs w:val="20"/>
              </w:rPr>
            </w:pPr>
            <w:r>
              <w:rPr>
                <w:rFonts w:ascii="Times New Roman" w:hAnsi="Times New Roman" w:cs="Times New Roman"/>
                <w:sz w:val="20"/>
                <w:szCs w:val="20"/>
              </w:rPr>
              <w:t>MRR</w:t>
            </w:r>
          </w:p>
        </w:tc>
        <w:tc>
          <w:tcPr>
            <w:tcW w:w="7796" w:type="dxa"/>
          </w:tcPr>
          <w:p w14:paraId="60E3E7A0" w14:textId="77777777" w:rsidR="0054749F" w:rsidRDefault="0054749F" w:rsidP="0054749F">
            <w:pPr>
              <w:rPr>
                <w:rFonts w:ascii="Times New Roman" w:hAnsi="Times New Roman" w:cs="Times New Roman"/>
                <w:sz w:val="20"/>
                <w:szCs w:val="20"/>
              </w:rPr>
            </w:pPr>
            <w:r w:rsidRPr="00DC14E1">
              <w:rPr>
                <w:rFonts w:ascii="Times New Roman" w:hAnsi="Times New Roman" w:cs="Times New Roman"/>
                <w:sz w:val="20"/>
                <w:szCs w:val="20"/>
              </w:rPr>
              <w:t>Mecanismul de Redresare și Reziliență</w:t>
            </w:r>
          </w:p>
        </w:tc>
      </w:tr>
      <w:tr w:rsidR="0054749F" w:rsidRPr="004524DC" w14:paraId="562BBA1B" w14:textId="77777777" w:rsidTr="001B6E36">
        <w:tc>
          <w:tcPr>
            <w:tcW w:w="9067" w:type="dxa"/>
            <w:gridSpan w:val="2"/>
            <w:shd w:val="clear" w:color="auto" w:fill="D9E2F3" w:themeFill="accent1" w:themeFillTint="33"/>
          </w:tcPr>
          <w:p w14:paraId="7E386FF3" w14:textId="77777777" w:rsidR="0054749F" w:rsidRPr="00747ED4" w:rsidRDefault="0054749F" w:rsidP="001B6E36">
            <w:r w:rsidRPr="00747ED4">
              <w:rPr>
                <w:b/>
              </w:rPr>
              <w:t>N</w:t>
            </w:r>
          </w:p>
        </w:tc>
      </w:tr>
      <w:tr w:rsidR="0054749F" w:rsidRPr="004524DC" w14:paraId="031A3820" w14:textId="77777777" w:rsidTr="001B6E36">
        <w:tc>
          <w:tcPr>
            <w:tcW w:w="1271" w:type="dxa"/>
          </w:tcPr>
          <w:p w14:paraId="647941EA"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NEB</w:t>
            </w:r>
          </w:p>
        </w:tc>
        <w:tc>
          <w:tcPr>
            <w:tcW w:w="7796" w:type="dxa"/>
          </w:tcPr>
          <w:p w14:paraId="1AE29FD4" w14:textId="77777777" w:rsidR="0054749F" w:rsidRPr="004524DC" w:rsidRDefault="0054749F" w:rsidP="0054749F">
            <w:pPr>
              <w:rPr>
                <w:rFonts w:ascii="Times New Roman" w:hAnsi="Times New Roman" w:cs="Times New Roman"/>
                <w:sz w:val="20"/>
                <w:szCs w:val="20"/>
              </w:rPr>
            </w:pPr>
            <w:r w:rsidRPr="00B55859">
              <w:rPr>
                <w:rFonts w:ascii="Times New Roman" w:hAnsi="Times New Roman" w:cs="Times New Roman"/>
                <w:sz w:val="20"/>
                <w:szCs w:val="20"/>
              </w:rPr>
              <w:t>Noul Bauhaus European</w:t>
            </w:r>
          </w:p>
        </w:tc>
      </w:tr>
      <w:tr w:rsidR="0054749F" w:rsidRPr="004524DC" w14:paraId="1861F773" w14:textId="77777777" w:rsidTr="001B6E36">
        <w:tc>
          <w:tcPr>
            <w:tcW w:w="1271" w:type="dxa"/>
          </w:tcPr>
          <w:p w14:paraId="7F06BFDF"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NUTS </w:t>
            </w:r>
          </w:p>
        </w:tc>
        <w:tc>
          <w:tcPr>
            <w:tcW w:w="7796" w:type="dxa"/>
          </w:tcPr>
          <w:p w14:paraId="40FBD688"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The </w:t>
            </w:r>
            <w:proofErr w:type="spellStart"/>
            <w:r w:rsidRPr="004524DC">
              <w:rPr>
                <w:rFonts w:ascii="Times New Roman" w:hAnsi="Times New Roman" w:cs="Times New Roman"/>
                <w:sz w:val="20"/>
                <w:szCs w:val="20"/>
              </w:rPr>
              <w:t>Nomenclature</w:t>
            </w:r>
            <w:proofErr w:type="spellEnd"/>
            <w:r w:rsidRPr="004524DC">
              <w:rPr>
                <w:rFonts w:ascii="Times New Roman" w:hAnsi="Times New Roman" w:cs="Times New Roman"/>
                <w:sz w:val="20"/>
                <w:szCs w:val="20"/>
              </w:rPr>
              <w:t xml:space="preserve"> of </w:t>
            </w:r>
            <w:proofErr w:type="spellStart"/>
            <w:r w:rsidRPr="004524DC">
              <w:rPr>
                <w:rFonts w:ascii="Times New Roman" w:hAnsi="Times New Roman" w:cs="Times New Roman"/>
                <w:sz w:val="20"/>
                <w:szCs w:val="20"/>
              </w:rPr>
              <w:t>territorial</w:t>
            </w:r>
            <w:proofErr w:type="spellEnd"/>
            <w:r w:rsidRPr="004524DC">
              <w:rPr>
                <w:rFonts w:ascii="Times New Roman" w:hAnsi="Times New Roman" w:cs="Times New Roman"/>
                <w:sz w:val="20"/>
                <w:szCs w:val="20"/>
              </w:rPr>
              <w:t xml:space="preserve"> </w:t>
            </w:r>
            <w:proofErr w:type="spellStart"/>
            <w:r w:rsidRPr="004524DC">
              <w:rPr>
                <w:rFonts w:ascii="Times New Roman" w:hAnsi="Times New Roman" w:cs="Times New Roman"/>
                <w:sz w:val="20"/>
                <w:szCs w:val="20"/>
              </w:rPr>
              <w:t>units</w:t>
            </w:r>
            <w:proofErr w:type="spellEnd"/>
            <w:r w:rsidRPr="004524DC">
              <w:rPr>
                <w:rFonts w:ascii="Times New Roman" w:hAnsi="Times New Roman" w:cs="Times New Roman"/>
                <w:sz w:val="20"/>
                <w:szCs w:val="20"/>
              </w:rPr>
              <w:t xml:space="preserve"> for </w:t>
            </w:r>
            <w:proofErr w:type="spellStart"/>
            <w:r w:rsidRPr="004524DC">
              <w:rPr>
                <w:rFonts w:ascii="Times New Roman" w:hAnsi="Times New Roman" w:cs="Times New Roman"/>
                <w:sz w:val="20"/>
                <w:szCs w:val="20"/>
              </w:rPr>
              <w:t>statistics</w:t>
            </w:r>
            <w:proofErr w:type="spellEnd"/>
            <w:r w:rsidRPr="004524DC">
              <w:rPr>
                <w:rFonts w:ascii="Times New Roman" w:hAnsi="Times New Roman" w:cs="Times New Roman"/>
                <w:sz w:val="20"/>
                <w:szCs w:val="20"/>
              </w:rPr>
              <w:t xml:space="preserve"> (Nomenclatorul Statistic al Unităților Teritoriale)</w:t>
            </w:r>
          </w:p>
        </w:tc>
      </w:tr>
      <w:tr w:rsidR="0054749F" w:rsidRPr="004524DC" w14:paraId="030EEED7" w14:textId="77777777" w:rsidTr="001B6E36">
        <w:tc>
          <w:tcPr>
            <w:tcW w:w="9067" w:type="dxa"/>
            <w:gridSpan w:val="2"/>
            <w:shd w:val="clear" w:color="auto" w:fill="D9E2F3" w:themeFill="accent1" w:themeFillTint="33"/>
          </w:tcPr>
          <w:p w14:paraId="03E4FEC8" w14:textId="77777777" w:rsidR="0054749F" w:rsidRPr="00747ED4" w:rsidRDefault="0054749F" w:rsidP="001B6E36">
            <w:r w:rsidRPr="00747ED4">
              <w:rPr>
                <w:b/>
              </w:rPr>
              <w:t>O</w:t>
            </w:r>
          </w:p>
        </w:tc>
      </w:tr>
      <w:tr w:rsidR="0054749F" w:rsidRPr="004524DC" w14:paraId="15D4C3FE" w14:textId="77777777" w:rsidTr="001B6E36">
        <w:tc>
          <w:tcPr>
            <w:tcW w:w="1271" w:type="dxa"/>
          </w:tcPr>
          <w:p w14:paraId="3C053A59"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O</w:t>
            </w:r>
            <w:r>
              <w:rPr>
                <w:rFonts w:ascii="Times New Roman" w:hAnsi="Times New Roman" w:cs="Times New Roman"/>
                <w:sz w:val="20"/>
                <w:szCs w:val="20"/>
              </w:rPr>
              <w:t>R</w:t>
            </w:r>
          </w:p>
        </w:tc>
        <w:tc>
          <w:tcPr>
            <w:tcW w:w="7796" w:type="dxa"/>
          </w:tcPr>
          <w:p w14:paraId="2F9C2F71"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Obiectiv </w:t>
            </w:r>
            <w:r>
              <w:rPr>
                <w:rFonts w:ascii="Times New Roman" w:hAnsi="Times New Roman" w:cs="Times New Roman"/>
                <w:sz w:val="20"/>
                <w:szCs w:val="20"/>
              </w:rPr>
              <w:t>Regional</w:t>
            </w:r>
          </w:p>
        </w:tc>
      </w:tr>
      <w:tr w:rsidR="0054749F" w:rsidRPr="004524DC" w14:paraId="5FF3B65F" w14:textId="77777777" w:rsidTr="001B6E36">
        <w:tc>
          <w:tcPr>
            <w:tcW w:w="1271" w:type="dxa"/>
          </w:tcPr>
          <w:p w14:paraId="1E6F94C2"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OS</w:t>
            </w:r>
          </w:p>
        </w:tc>
        <w:tc>
          <w:tcPr>
            <w:tcW w:w="7796" w:type="dxa"/>
          </w:tcPr>
          <w:p w14:paraId="39AA93C5"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Obiectiv Specific </w:t>
            </w:r>
          </w:p>
        </w:tc>
      </w:tr>
      <w:tr w:rsidR="0054749F" w:rsidRPr="004524DC" w14:paraId="4EDE503D" w14:textId="77777777" w:rsidTr="001B6E36">
        <w:tc>
          <w:tcPr>
            <w:tcW w:w="1271" w:type="dxa"/>
          </w:tcPr>
          <w:p w14:paraId="23A83122"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OUG</w:t>
            </w:r>
          </w:p>
        </w:tc>
        <w:tc>
          <w:tcPr>
            <w:tcW w:w="7796" w:type="dxa"/>
          </w:tcPr>
          <w:p w14:paraId="067197EF"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Ordonanță de Urgență</w:t>
            </w:r>
          </w:p>
        </w:tc>
      </w:tr>
      <w:tr w:rsidR="0054749F" w:rsidRPr="004524DC" w14:paraId="74F3154E" w14:textId="77777777" w:rsidTr="001B6E36">
        <w:tc>
          <w:tcPr>
            <w:tcW w:w="9067" w:type="dxa"/>
            <w:gridSpan w:val="2"/>
            <w:shd w:val="clear" w:color="auto" w:fill="D9E2F3" w:themeFill="accent1" w:themeFillTint="33"/>
          </w:tcPr>
          <w:p w14:paraId="41B918A4" w14:textId="77777777" w:rsidR="0054749F" w:rsidRPr="00747ED4" w:rsidRDefault="0054749F" w:rsidP="001B6E36">
            <w:r w:rsidRPr="00747ED4">
              <w:rPr>
                <w:b/>
              </w:rPr>
              <w:lastRenderedPageBreak/>
              <w:t>P</w:t>
            </w:r>
          </w:p>
        </w:tc>
      </w:tr>
      <w:tr w:rsidR="0054749F" w:rsidRPr="004524DC" w14:paraId="2A4512F8" w14:textId="77777777" w:rsidTr="001B6E36">
        <w:tc>
          <w:tcPr>
            <w:tcW w:w="1271" w:type="dxa"/>
          </w:tcPr>
          <w:p w14:paraId="2C854759"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P</w:t>
            </w:r>
          </w:p>
        </w:tc>
        <w:tc>
          <w:tcPr>
            <w:tcW w:w="7796" w:type="dxa"/>
          </w:tcPr>
          <w:p w14:paraId="100EFE79"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Prioritate</w:t>
            </w:r>
          </w:p>
        </w:tc>
      </w:tr>
      <w:tr w:rsidR="0054749F" w:rsidRPr="004524DC" w14:paraId="79BA6A08" w14:textId="77777777" w:rsidTr="001B6E36">
        <w:tc>
          <w:tcPr>
            <w:tcW w:w="1271" w:type="dxa"/>
          </w:tcPr>
          <w:p w14:paraId="76EABFAF"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PDR BI</w:t>
            </w:r>
          </w:p>
        </w:tc>
        <w:tc>
          <w:tcPr>
            <w:tcW w:w="7796" w:type="dxa"/>
          </w:tcPr>
          <w:p w14:paraId="26C8A04D"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Planul de Dezvoltare Regionala București-Ilfov</w:t>
            </w:r>
          </w:p>
        </w:tc>
      </w:tr>
      <w:tr w:rsidR="0054749F" w:rsidRPr="004524DC" w14:paraId="7C0510AB" w14:textId="77777777" w:rsidTr="001B6E36">
        <w:tc>
          <w:tcPr>
            <w:tcW w:w="1271" w:type="dxa"/>
          </w:tcPr>
          <w:p w14:paraId="481899E9"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PMB</w:t>
            </w:r>
          </w:p>
        </w:tc>
        <w:tc>
          <w:tcPr>
            <w:tcW w:w="7796" w:type="dxa"/>
          </w:tcPr>
          <w:p w14:paraId="72D54D58" w14:textId="052CA8D6" w:rsidR="0054749F" w:rsidRPr="004524DC" w:rsidRDefault="000E3883" w:rsidP="0054749F">
            <w:pPr>
              <w:rPr>
                <w:rFonts w:ascii="Times New Roman" w:hAnsi="Times New Roman" w:cs="Times New Roman"/>
                <w:sz w:val="20"/>
                <w:szCs w:val="20"/>
              </w:rPr>
            </w:pPr>
            <w:r w:rsidRPr="004524DC">
              <w:rPr>
                <w:rFonts w:ascii="Times New Roman" w:hAnsi="Times New Roman" w:cs="Times New Roman"/>
                <w:sz w:val="20"/>
                <w:szCs w:val="20"/>
              </w:rPr>
              <w:t>Primăria</w:t>
            </w:r>
            <w:r w:rsidR="0054749F" w:rsidRPr="004524DC">
              <w:rPr>
                <w:rFonts w:ascii="Times New Roman" w:hAnsi="Times New Roman" w:cs="Times New Roman"/>
                <w:sz w:val="20"/>
                <w:szCs w:val="20"/>
              </w:rPr>
              <w:t xml:space="preserve"> Municipiului București</w:t>
            </w:r>
          </w:p>
        </w:tc>
      </w:tr>
      <w:tr w:rsidR="0054749F" w:rsidRPr="004524DC" w14:paraId="077C1B95" w14:textId="77777777" w:rsidTr="001B6E36">
        <w:tc>
          <w:tcPr>
            <w:tcW w:w="1271" w:type="dxa"/>
          </w:tcPr>
          <w:p w14:paraId="43A41601"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PR BI</w:t>
            </w:r>
          </w:p>
        </w:tc>
        <w:tc>
          <w:tcPr>
            <w:tcW w:w="7796" w:type="dxa"/>
          </w:tcPr>
          <w:p w14:paraId="08ED0241"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Programul Regional București-Ilfov 2021-2027</w:t>
            </w:r>
          </w:p>
        </w:tc>
      </w:tr>
      <w:tr w:rsidR="0054749F" w:rsidRPr="004524DC" w14:paraId="30C60477" w14:textId="77777777" w:rsidTr="001B6E36">
        <w:tc>
          <w:tcPr>
            <w:tcW w:w="9067" w:type="dxa"/>
            <w:gridSpan w:val="2"/>
            <w:shd w:val="clear" w:color="auto" w:fill="D9E2F3" w:themeFill="accent1" w:themeFillTint="33"/>
          </w:tcPr>
          <w:p w14:paraId="481A373D" w14:textId="77777777" w:rsidR="0054749F" w:rsidRPr="00747ED4" w:rsidRDefault="0054749F" w:rsidP="001B6E36">
            <w:r w:rsidRPr="00747ED4">
              <w:rPr>
                <w:b/>
              </w:rPr>
              <w:t>S</w:t>
            </w:r>
          </w:p>
        </w:tc>
      </w:tr>
      <w:tr w:rsidR="0054749F" w:rsidRPr="004524DC" w14:paraId="282F07A0" w14:textId="77777777" w:rsidTr="001B6E36">
        <w:tc>
          <w:tcPr>
            <w:tcW w:w="1271" w:type="dxa"/>
          </w:tcPr>
          <w:p w14:paraId="37A612E3"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SDJ           </w:t>
            </w:r>
          </w:p>
        </w:tc>
        <w:tc>
          <w:tcPr>
            <w:tcW w:w="7796" w:type="dxa"/>
          </w:tcPr>
          <w:p w14:paraId="792F572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Strategia de Dezvoltare Județeana</w:t>
            </w:r>
          </w:p>
        </w:tc>
      </w:tr>
      <w:tr w:rsidR="0054749F" w:rsidRPr="004524DC" w14:paraId="24259AC5" w14:textId="77777777" w:rsidTr="001B6E36">
        <w:tc>
          <w:tcPr>
            <w:tcW w:w="1271" w:type="dxa"/>
          </w:tcPr>
          <w:p w14:paraId="2F444F3B"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SDTR       </w:t>
            </w:r>
          </w:p>
        </w:tc>
        <w:tc>
          <w:tcPr>
            <w:tcW w:w="7796" w:type="dxa"/>
          </w:tcPr>
          <w:p w14:paraId="6AA0568F"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Strategia de Dezvoltare Teritorială a României</w:t>
            </w:r>
          </w:p>
        </w:tc>
      </w:tr>
      <w:tr w:rsidR="0054749F" w:rsidRPr="004524DC" w14:paraId="34646152" w14:textId="77777777" w:rsidTr="001B6E36">
        <w:tc>
          <w:tcPr>
            <w:tcW w:w="1271" w:type="dxa"/>
          </w:tcPr>
          <w:p w14:paraId="51AF43D8"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SDU         </w:t>
            </w:r>
          </w:p>
        </w:tc>
        <w:tc>
          <w:tcPr>
            <w:tcW w:w="7796" w:type="dxa"/>
          </w:tcPr>
          <w:p w14:paraId="4BCA8BDC"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Strategie </w:t>
            </w:r>
            <w:proofErr w:type="spellStart"/>
            <w:r w:rsidRPr="004524DC">
              <w:rPr>
                <w:rFonts w:ascii="Times New Roman" w:hAnsi="Times New Roman" w:cs="Times New Roman"/>
                <w:sz w:val="20"/>
                <w:szCs w:val="20"/>
              </w:rPr>
              <w:t>Dezvoltatare</w:t>
            </w:r>
            <w:proofErr w:type="spellEnd"/>
            <w:r w:rsidRPr="004524DC">
              <w:rPr>
                <w:rFonts w:ascii="Times New Roman" w:hAnsi="Times New Roman" w:cs="Times New Roman"/>
                <w:sz w:val="20"/>
                <w:szCs w:val="20"/>
              </w:rPr>
              <w:t xml:space="preserve"> Urbană</w:t>
            </w:r>
          </w:p>
        </w:tc>
      </w:tr>
      <w:tr w:rsidR="0054749F" w:rsidRPr="004524DC" w14:paraId="48D56438" w14:textId="77777777" w:rsidTr="001B6E36">
        <w:tc>
          <w:tcPr>
            <w:tcW w:w="1271" w:type="dxa"/>
          </w:tcPr>
          <w:p w14:paraId="09F65DEF"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SEA</w:t>
            </w:r>
          </w:p>
        </w:tc>
        <w:tc>
          <w:tcPr>
            <w:tcW w:w="7796" w:type="dxa"/>
          </w:tcPr>
          <w:p w14:paraId="4B7E56D1" w14:textId="77777777" w:rsidR="0054749F" w:rsidRPr="004524DC" w:rsidRDefault="0054749F" w:rsidP="0054749F">
            <w:pPr>
              <w:rPr>
                <w:rFonts w:ascii="Times New Roman" w:hAnsi="Times New Roman" w:cs="Times New Roman"/>
                <w:sz w:val="20"/>
                <w:szCs w:val="20"/>
              </w:rPr>
            </w:pPr>
            <w:r w:rsidRPr="00B55859">
              <w:rPr>
                <w:rFonts w:ascii="Times New Roman" w:hAnsi="Times New Roman" w:cs="Times New Roman"/>
                <w:sz w:val="20"/>
                <w:szCs w:val="20"/>
              </w:rPr>
              <w:t>Evaluarea Strategică de Mediu</w:t>
            </w:r>
          </w:p>
        </w:tc>
      </w:tr>
      <w:tr w:rsidR="0054749F" w:rsidRPr="004524DC" w14:paraId="7D59C5E4" w14:textId="77777777" w:rsidTr="001B6E36">
        <w:tc>
          <w:tcPr>
            <w:tcW w:w="1271" w:type="dxa"/>
          </w:tcPr>
          <w:p w14:paraId="59427E15"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SIDU</w:t>
            </w:r>
          </w:p>
        </w:tc>
        <w:tc>
          <w:tcPr>
            <w:tcW w:w="7796" w:type="dxa"/>
          </w:tcPr>
          <w:p w14:paraId="66EBC10C"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Strategie Integrată de Dezvoltare Urbană</w:t>
            </w:r>
          </w:p>
        </w:tc>
      </w:tr>
      <w:tr w:rsidR="0054749F" w:rsidRPr="004524DC" w14:paraId="45288CBA" w14:textId="77777777" w:rsidTr="001B6E36">
        <w:tc>
          <w:tcPr>
            <w:tcW w:w="1271" w:type="dxa"/>
          </w:tcPr>
          <w:p w14:paraId="27342D46" w14:textId="77777777" w:rsidR="0054749F" w:rsidRPr="004524DC" w:rsidRDefault="0054749F" w:rsidP="0054749F">
            <w:pPr>
              <w:rPr>
                <w:rFonts w:ascii="Times New Roman" w:hAnsi="Times New Roman" w:cs="Times New Roman"/>
                <w:sz w:val="20"/>
                <w:szCs w:val="20"/>
              </w:rPr>
            </w:pPr>
            <w:r>
              <w:rPr>
                <w:rFonts w:ascii="Times New Roman" w:hAnsi="Times New Roman" w:cs="Times New Roman"/>
                <w:sz w:val="20"/>
                <w:szCs w:val="20"/>
              </w:rPr>
              <w:t>SMIS</w:t>
            </w:r>
          </w:p>
        </w:tc>
        <w:tc>
          <w:tcPr>
            <w:tcW w:w="7796" w:type="dxa"/>
          </w:tcPr>
          <w:p w14:paraId="17B99226" w14:textId="77777777" w:rsidR="0054749F" w:rsidRPr="004524DC" w:rsidRDefault="0054749F" w:rsidP="0054749F">
            <w:pPr>
              <w:rPr>
                <w:rFonts w:ascii="Times New Roman" w:hAnsi="Times New Roman" w:cs="Times New Roman"/>
                <w:sz w:val="20"/>
                <w:szCs w:val="20"/>
              </w:rPr>
            </w:pPr>
            <w:r w:rsidRPr="00B55859">
              <w:rPr>
                <w:rFonts w:ascii="Times New Roman" w:hAnsi="Times New Roman" w:cs="Times New Roman"/>
                <w:sz w:val="20"/>
                <w:szCs w:val="20"/>
              </w:rPr>
              <w:t xml:space="preserve">Sistemul Unic de Management al </w:t>
            </w:r>
            <w:proofErr w:type="spellStart"/>
            <w:r w:rsidRPr="00B55859">
              <w:rPr>
                <w:rFonts w:ascii="Times New Roman" w:hAnsi="Times New Roman" w:cs="Times New Roman"/>
                <w:sz w:val="20"/>
                <w:szCs w:val="20"/>
              </w:rPr>
              <w:t>Informaţiei</w:t>
            </w:r>
            <w:proofErr w:type="spellEnd"/>
          </w:p>
        </w:tc>
      </w:tr>
      <w:tr w:rsidR="0054749F" w:rsidRPr="004524DC" w14:paraId="01964E56" w14:textId="77777777" w:rsidTr="001B6E36">
        <w:tc>
          <w:tcPr>
            <w:tcW w:w="9067" w:type="dxa"/>
            <w:gridSpan w:val="2"/>
            <w:shd w:val="clear" w:color="auto" w:fill="D9E2F3" w:themeFill="accent1" w:themeFillTint="33"/>
          </w:tcPr>
          <w:p w14:paraId="00B6D858" w14:textId="77777777" w:rsidR="0054749F" w:rsidRPr="00747ED4" w:rsidRDefault="0054749F" w:rsidP="001B6E36">
            <w:r w:rsidRPr="00747ED4">
              <w:rPr>
                <w:b/>
              </w:rPr>
              <w:t>U</w:t>
            </w:r>
          </w:p>
        </w:tc>
      </w:tr>
      <w:tr w:rsidR="0054749F" w:rsidRPr="004524DC" w14:paraId="4D12669A" w14:textId="77777777" w:rsidTr="001B6E36">
        <w:tc>
          <w:tcPr>
            <w:tcW w:w="1271" w:type="dxa"/>
          </w:tcPr>
          <w:p w14:paraId="7E47ECB7"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 xml:space="preserve">UAT    </w:t>
            </w:r>
          </w:p>
        </w:tc>
        <w:tc>
          <w:tcPr>
            <w:tcW w:w="7796" w:type="dxa"/>
          </w:tcPr>
          <w:p w14:paraId="28512C04" w14:textId="77777777" w:rsidR="0054749F" w:rsidRPr="004524DC" w:rsidRDefault="0054749F" w:rsidP="0054749F">
            <w:pPr>
              <w:rPr>
                <w:rFonts w:ascii="Times New Roman" w:hAnsi="Times New Roman" w:cs="Times New Roman"/>
                <w:sz w:val="20"/>
                <w:szCs w:val="20"/>
              </w:rPr>
            </w:pPr>
            <w:r w:rsidRPr="004524DC">
              <w:rPr>
                <w:rFonts w:ascii="Times New Roman" w:hAnsi="Times New Roman" w:cs="Times New Roman"/>
                <w:sz w:val="20"/>
                <w:szCs w:val="20"/>
              </w:rPr>
              <w:t>Unitate Administrativ Teritorială</w:t>
            </w:r>
          </w:p>
        </w:tc>
      </w:tr>
      <w:tr w:rsidR="0054749F" w:rsidRPr="00115070" w14:paraId="7D9FA485" w14:textId="77777777" w:rsidTr="001B6E36">
        <w:tc>
          <w:tcPr>
            <w:tcW w:w="1271" w:type="dxa"/>
          </w:tcPr>
          <w:p w14:paraId="0D26C121" w14:textId="77777777" w:rsidR="0054749F" w:rsidRPr="00115070" w:rsidRDefault="0054749F" w:rsidP="0054749F">
            <w:pPr>
              <w:rPr>
                <w:rFonts w:ascii="Times New Roman" w:hAnsi="Times New Roman" w:cs="Times New Roman"/>
                <w:sz w:val="20"/>
                <w:szCs w:val="20"/>
              </w:rPr>
            </w:pPr>
            <w:r w:rsidRPr="00115070">
              <w:rPr>
                <w:rFonts w:ascii="Times New Roman" w:hAnsi="Times New Roman" w:cs="Times New Roman"/>
                <w:sz w:val="20"/>
                <w:szCs w:val="20"/>
              </w:rPr>
              <w:t>UE</w:t>
            </w:r>
          </w:p>
        </w:tc>
        <w:tc>
          <w:tcPr>
            <w:tcW w:w="7796" w:type="dxa"/>
          </w:tcPr>
          <w:p w14:paraId="22CBC05E" w14:textId="77777777" w:rsidR="0054749F" w:rsidRPr="00115070" w:rsidRDefault="0054749F" w:rsidP="0054749F">
            <w:pPr>
              <w:rPr>
                <w:rFonts w:ascii="Times New Roman" w:hAnsi="Times New Roman" w:cs="Times New Roman"/>
                <w:sz w:val="20"/>
                <w:szCs w:val="20"/>
              </w:rPr>
            </w:pPr>
            <w:r w:rsidRPr="00115070">
              <w:rPr>
                <w:rFonts w:ascii="Times New Roman" w:hAnsi="Times New Roman" w:cs="Times New Roman"/>
                <w:sz w:val="20"/>
                <w:szCs w:val="20"/>
              </w:rPr>
              <w:t>Uniunea Europeană</w:t>
            </w:r>
          </w:p>
        </w:tc>
      </w:tr>
    </w:tbl>
    <w:p w14:paraId="4E12C1FA" w14:textId="77777777" w:rsidR="00616A87" w:rsidRDefault="00616A87" w:rsidP="00D0798E">
      <w:pPr>
        <w:tabs>
          <w:tab w:val="left" w:pos="1757"/>
        </w:tabs>
      </w:pPr>
    </w:p>
    <w:p w14:paraId="40A88496" w14:textId="22E04C3E" w:rsidR="00AD71BF" w:rsidRPr="0075198D" w:rsidRDefault="00AD71BF">
      <w:pPr>
        <w:pStyle w:val="Heading1"/>
      </w:pPr>
      <w:bookmarkStart w:id="3" w:name="_Toc150439032"/>
      <w:r w:rsidRPr="0075198D">
        <w:t>PREAMBUL</w:t>
      </w:r>
      <w:bookmarkEnd w:id="3"/>
    </w:p>
    <w:p w14:paraId="18C3C83C" w14:textId="670F1FFA" w:rsidR="00E06815" w:rsidRDefault="00A735C2" w:rsidP="00DA779A">
      <w:pPr>
        <w:tabs>
          <w:tab w:val="left" w:pos="1757"/>
        </w:tabs>
        <w:spacing w:after="0"/>
        <w:jc w:val="both"/>
      </w:pPr>
      <w:r w:rsidRPr="00A735C2">
        <w:t>Prezent</w:t>
      </w:r>
      <w:r w:rsidR="002F5A8A">
        <w:t xml:space="preserve">a metodologie </w:t>
      </w:r>
      <w:r w:rsidRPr="00A735C2">
        <w:t>este destinat</w:t>
      </w:r>
      <w:r w:rsidR="002F5A8A">
        <w:t>ă</w:t>
      </w:r>
      <w:r w:rsidRPr="00A735C2">
        <w:t xml:space="preserve"> </w:t>
      </w:r>
      <w:r w:rsidR="00827111">
        <w:t>apelului</w:t>
      </w:r>
      <w:r w:rsidR="00827111" w:rsidRPr="00A735C2">
        <w:t xml:space="preserve"> </w:t>
      </w:r>
      <w:r w:rsidRPr="00A735C2">
        <w:t>de verificare a strategiilor teritoriale integrate</w:t>
      </w:r>
      <w:r w:rsidR="002F5A8A">
        <w:t xml:space="preserve"> în contextul Programului Regional București-Ilfov</w:t>
      </w:r>
      <w:r w:rsidR="00E06815">
        <w:t xml:space="preserve"> și se adresează </w:t>
      </w:r>
      <w:r w:rsidR="00E06815" w:rsidRPr="00E06815">
        <w:t>Unități</w:t>
      </w:r>
      <w:r w:rsidR="00827111">
        <w:t>lor</w:t>
      </w:r>
      <w:r w:rsidR="00E06815" w:rsidRPr="00E06815">
        <w:t xml:space="preserve"> Administrativ</w:t>
      </w:r>
      <w:r w:rsidR="00827111">
        <w:t>-</w:t>
      </w:r>
      <w:r w:rsidR="00E06815" w:rsidRPr="00E06815">
        <w:t xml:space="preserve">Teritoriale </w:t>
      </w:r>
      <w:r w:rsidR="00E06815">
        <w:t>din regiunea București-Ilfov (PR BI)</w:t>
      </w:r>
      <w:r w:rsidR="00827111">
        <w:t xml:space="preserve"> - </w:t>
      </w:r>
      <w:r w:rsidR="00E06815">
        <w:t xml:space="preserve">potențiali solicitanți de finanțări nerambursabile </w:t>
      </w:r>
      <w:r w:rsidR="00827111">
        <w:t xml:space="preserve">pentru obiectivele specifice selectate în PR BI cu alocare dedicată </w:t>
      </w:r>
      <w:r w:rsidR="00E84984">
        <w:t>instrumentelor teritoriale</w:t>
      </w:r>
      <w:r w:rsidR="00DA779A">
        <w:t>.</w:t>
      </w:r>
    </w:p>
    <w:p w14:paraId="701AB0AA" w14:textId="77777777" w:rsidR="00DA779A" w:rsidRPr="001B6E36" w:rsidRDefault="00DA779A" w:rsidP="001B6E36">
      <w:pPr>
        <w:tabs>
          <w:tab w:val="left" w:pos="1757"/>
        </w:tabs>
        <w:spacing w:after="0"/>
        <w:jc w:val="both"/>
        <w:rPr>
          <w:sz w:val="12"/>
          <w:highlight w:val="yellow"/>
        </w:rPr>
      </w:pPr>
    </w:p>
    <w:p w14:paraId="0C89ED25" w14:textId="48EE44A5" w:rsidR="00E06815" w:rsidRDefault="00E06815" w:rsidP="00E06815">
      <w:pPr>
        <w:tabs>
          <w:tab w:val="left" w:pos="1757"/>
        </w:tabs>
        <w:jc w:val="both"/>
      </w:pPr>
      <w:r>
        <w:t xml:space="preserve">Până la data limită de depunere a documentelor (strategiile și anexele aferente), vă invităm să consultați periodic pagina de internet </w:t>
      </w:r>
      <w:hyperlink r:id="rId10" w:history="1">
        <w:r w:rsidR="00E84984" w:rsidRPr="00F56E49">
          <w:rPr>
            <w:rStyle w:val="Hyperlink"/>
          </w:rPr>
          <w:t>www.adrbi.ro/programe-regionale/por-bi-2021-2027</w:t>
        </w:r>
      </w:hyperlink>
      <w:r w:rsidR="00E84984">
        <w:t xml:space="preserve"> </w:t>
      </w:r>
      <w:r>
        <w:t>pentru a fi la curent cu eventualele modificări ale documentelor, comunicări sau clarificări.</w:t>
      </w:r>
    </w:p>
    <w:p w14:paraId="43AC0240" w14:textId="3B990037" w:rsidR="00E06815" w:rsidRDefault="00E06815" w:rsidP="00E06815">
      <w:pPr>
        <w:tabs>
          <w:tab w:val="left" w:pos="1757"/>
        </w:tabs>
        <w:jc w:val="both"/>
      </w:pPr>
      <w:r>
        <w:t xml:space="preserve">De asemenea, la sediul </w:t>
      </w:r>
      <w:r w:rsidR="000256B9">
        <w:t xml:space="preserve">Autorității de Management PR BI </w:t>
      </w:r>
      <w:r>
        <w:t xml:space="preserve">funcționează un birou de informare unde solicitanții pot fi asistați, în mod gratuit, în vederea clarificării unor aspecte legate de procesul de evaluare a documentelor, adresa de contact a biroului de informare este </w:t>
      </w:r>
      <w:hyperlink r:id="rId11" w:history="1">
        <w:r w:rsidR="00E84984" w:rsidRPr="00F56E49">
          <w:rPr>
            <w:rStyle w:val="Hyperlink"/>
          </w:rPr>
          <w:t>helpdesk@adrbi.ro</w:t>
        </w:r>
      </w:hyperlink>
      <w:r w:rsidR="00E84984">
        <w:t xml:space="preserve">. </w:t>
      </w:r>
    </w:p>
    <w:p w14:paraId="600E938C" w14:textId="6741C620" w:rsidR="00E06815" w:rsidRDefault="00E06815" w:rsidP="00E06815">
      <w:pPr>
        <w:tabs>
          <w:tab w:val="left" w:pos="1757"/>
        </w:tabs>
        <w:jc w:val="both"/>
      </w:pPr>
      <w:r>
        <w:t xml:space="preserve">Pe </w:t>
      </w:r>
      <w:r w:rsidRPr="00E84984">
        <w:t>întreaga durată a Apelului, după</w:t>
      </w:r>
      <w:r>
        <w:t xml:space="preserve"> publicarea </w:t>
      </w:r>
      <w:r w:rsidR="00E84984">
        <w:t>Metodologiei</w:t>
      </w:r>
      <w:r>
        <w:t xml:space="preserve"> în forma finală, </w:t>
      </w:r>
      <w:r w:rsidR="00E84984">
        <w:t xml:space="preserve">AM PR </w:t>
      </w:r>
      <w:r>
        <w:t xml:space="preserve">BI va publica periodic pe pagina de internet, întrebările primite și răspunsurile </w:t>
      </w:r>
      <w:r w:rsidR="00E84984">
        <w:t>AM</w:t>
      </w:r>
      <w:r>
        <w:t xml:space="preserve">. Aspectele cuprinse în acest document </w:t>
      </w:r>
      <w:r w:rsidR="00E84984">
        <w:t xml:space="preserve">ce </w:t>
      </w:r>
      <w:r>
        <w:t>derivă din Programul Regional Bucuresti-Ilfov 2021-2027 și modul său de implementare vor fi interpretate exclusiv de către AM PR BI, cu respectarea legislației în vigoare.</w:t>
      </w:r>
    </w:p>
    <w:p w14:paraId="1BF3567F" w14:textId="6B27A92E" w:rsidR="003556E6" w:rsidRDefault="00E84984" w:rsidP="001B6E36">
      <w:pPr>
        <w:tabs>
          <w:tab w:val="left" w:pos="1757"/>
        </w:tabs>
        <w:spacing w:after="0"/>
        <w:jc w:val="both"/>
      </w:pPr>
      <w:r w:rsidRPr="00A735C2">
        <w:t>Rezultate</w:t>
      </w:r>
      <w:r>
        <w:t xml:space="preserve">le </w:t>
      </w:r>
      <w:r w:rsidR="00A735C2" w:rsidRPr="00A735C2">
        <w:t>așteptat</w:t>
      </w:r>
      <w:r>
        <w:t>e</w:t>
      </w:r>
      <w:r w:rsidR="00A735C2" w:rsidRPr="00A735C2">
        <w:t xml:space="preserve"> al</w:t>
      </w:r>
      <w:r>
        <w:t>e</w:t>
      </w:r>
      <w:r w:rsidR="00A735C2" w:rsidRPr="00A735C2">
        <w:t xml:space="preserve"> </w:t>
      </w:r>
      <w:r>
        <w:t>prezentului apel sunt</w:t>
      </w:r>
      <w:r w:rsidR="00616A87">
        <w:t>:</w:t>
      </w:r>
      <w:r w:rsidR="00A735C2" w:rsidRPr="00A735C2">
        <w:t xml:space="preserve"> </w:t>
      </w:r>
    </w:p>
    <w:p w14:paraId="6149FE1B" w14:textId="4E1043A6" w:rsidR="003556E6" w:rsidRDefault="003556E6" w:rsidP="001B6E36">
      <w:pPr>
        <w:pStyle w:val="ListParagraph"/>
        <w:numPr>
          <w:ilvl w:val="0"/>
          <w:numId w:val="24"/>
        </w:numPr>
        <w:tabs>
          <w:tab w:val="left" w:pos="1757"/>
        </w:tabs>
        <w:spacing w:after="0"/>
        <w:jc w:val="both"/>
      </w:pPr>
      <w:r>
        <w:t>O</w:t>
      </w:r>
      <w:r w:rsidR="00A735C2" w:rsidRPr="00A735C2">
        <w:t xml:space="preserve"> listă de strategii teritoriale integrate declarate admise</w:t>
      </w:r>
      <w:r w:rsidR="00E84984">
        <w:t>;</w:t>
      </w:r>
    </w:p>
    <w:p w14:paraId="6EA645F2" w14:textId="610024A0" w:rsidR="003556E6" w:rsidRDefault="00A735C2" w:rsidP="00E84984">
      <w:pPr>
        <w:pStyle w:val="ListParagraph"/>
        <w:numPr>
          <w:ilvl w:val="0"/>
          <w:numId w:val="24"/>
        </w:numPr>
        <w:tabs>
          <w:tab w:val="left" w:pos="1757"/>
        </w:tabs>
        <w:spacing w:after="0"/>
        <w:jc w:val="both"/>
      </w:pPr>
      <w:r w:rsidRPr="00A735C2">
        <w:t>Planurile de acțiune aferente fiecărei strategii, în baza cărora vor putea fi finanțate proiecte prin intermediul celor două instrumente teritoriale create în cadrul Programului Regional București-Ilfov 2021-2027 (PR BI 2021-2027): Investiții Urbane Integrate (IUI) și Investiții Rurale Integrate (IRI</w:t>
      </w:r>
      <w:r>
        <w:t>)</w:t>
      </w:r>
      <w:r w:rsidRPr="00A735C2">
        <w:t>.</w:t>
      </w:r>
    </w:p>
    <w:p w14:paraId="19310F37" w14:textId="77777777" w:rsidR="00E84984" w:rsidRPr="001B6E36" w:rsidRDefault="00E84984" w:rsidP="001B6E36">
      <w:pPr>
        <w:pStyle w:val="ListParagraph"/>
        <w:tabs>
          <w:tab w:val="left" w:pos="1757"/>
        </w:tabs>
        <w:spacing w:after="0"/>
        <w:jc w:val="both"/>
        <w:rPr>
          <w:sz w:val="10"/>
        </w:rPr>
      </w:pPr>
    </w:p>
    <w:p w14:paraId="7BD64394" w14:textId="7F92EE0A" w:rsidR="00A735C2" w:rsidRDefault="00A735C2" w:rsidP="00EE521A">
      <w:pPr>
        <w:tabs>
          <w:tab w:val="left" w:pos="1757"/>
        </w:tabs>
        <w:jc w:val="both"/>
        <w:rPr>
          <w:highlight w:val="yellow"/>
        </w:rPr>
      </w:pPr>
      <w:r w:rsidRPr="00A735C2">
        <w:t>Condițiile specifice de finanțare ale  proiectelor din planurile de acțiune vor fi stabilite de către AM PR BI prin ghidurile solicitantulu</w:t>
      </w:r>
      <w:r w:rsidR="00773A89">
        <w:t>i.</w:t>
      </w:r>
    </w:p>
    <w:p w14:paraId="18FC9CF6" w14:textId="1811CCE4" w:rsidR="003C4536" w:rsidRDefault="00EF5F87" w:rsidP="001B6E36">
      <w:r w:rsidRPr="001B6E36">
        <w:rPr>
          <w:b/>
          <w:i/>
        </w:rPr>
        <w:t>NOTĂ:</w:t>
      </w:r>
    </w:p>
    <w:p w14:paraId="2E1E4F80" w14:textId="7DEE0A56" w:rsidR="003C4536" w:rsidRDefault="003C4536">
      <w:pPr>
        <w:pStyle w:val="Heading1"/>
      </w:pPr>
      <w:bookmarkStart w:id="4" w:name="_Toc150439033"/>
      <w:r>
        <w:t xml:space="preserve">INFORMAȚII GENERALE </w:t>
      </w:r>
      <w:r w:rsidR="003E6112">
        <w:t xml:space="preserve">DESPRE </w:t>
      </w:r>
      <w:r w:rsidR="00DC4E0F">
        <w:t>INSTRUMENTE TERITORIALE ÎN CADRUL PR BI 2021-2027</w:t>
      </w:r>
      <w:bookmarkEnd w:id="4"/>
    </w:p>
    <w:p w14:paraId="4ACF0CFE" w14:textId="2AFDE545" w:rsidR="004C127B" w:rsidRDefault="004C127B" w:rsidP="001B6E36">
      <w:pPr>
        <w:tabs>
          <w:tab w:val="left" w:pos="1757"/>
        </w:tabs>
        <w:jc w:val="both"/>
      </w:pPr>
      <w:r w:rsidRPr="0075198D">
        <w:t>PR BI 2021-2027</w:t>
      </w:r>
      <w:r>
        <w:t xml:space="preserve"> propune</w:t>
      </w:r>
      <w:r w:rsidRPr="0075198D">
        <w:t xml:space="preserve"> mecanisme flexibile de formulare a unor răspunsuri integrate la diverse necesități locale. Astfel, pentru strategiilor integrate urbane ale orașelor din regiunea București-Ilfov, dar și pentru o abordare integrată a dezvoltării în zonele neurbane ale Județului Ilfov a investițiilor </w:t>
      </w:r>
      <w:r w:rsidRPr="0075198D">
        <w:lastRenderedPageBreak/>
        <w:t xml:space="preserve">specifice Obiectivului de Politica 5 O </w:t>
      </w:r>
      <w:proofErr w:type="spellStart"/>
      <w:r w:rsidRPr="0075198D">
        <w:t>Europă</w:t>
      </w:r>
      <w:proofErr w:type="spellEnd"/>
      <w:r w:rsidRPr="0075198D">
        <w:t xml:space="preserve"> mai aproape de cetățeni prin promovarea dezvoltării durabile integrate a tuturor tipurilor de teritorii si de inițiative locale, în cadrul PR BI au fost create doua instrumente teritoriale: Investiții Urbane Integrate și Investiții Rurale Integrate.</w:t>
      </w:r>
      <w:r>
        <w:t xml:space="preserve"> </w:t>
      </w:r>
    </w:p>
    <w:p w14:paraId="5BDCBBF0" w14:textId="5573F225" w:rsidR="0075198D" w:rsidRDefault="002A152B">
      <w:pPr>
        <w:pStyle w:val="Heading2"/>
      </w:pPr>
      <w:bookmarkStart w:id="5" w:name="_Toc150439034"/>
      <w:r>
        <w:t>4</w:t>
      </w:r>
      <w:r w:rsidR="003C4536">
        <w:t xml:space="preserve">.1. Informații generale </w:t>
      </w:r>
      <w:r w:rsidR="004C427A">
        <w:t xml:space="preserve">despre instrumentele teritoriale din cadrul </w:t>
      </w:r>
      <w:r w:rsidR="003C4536">
        <w:t>Program</w:t>
      </w:r>
      <w:r w:rsidR="004C427A">
        <w:t>ului</w:t>
      </w:r>
      <w:bookmarkEnd w:id="5"/>
    </w:p>
    <w:p w14:paraId="3E22C93E" w14:textId="4CC6F93E" w:rsidR="00887EEB" w:rsidRPr="00616A87" w:rsidRDefault="00887EEB" w:rsidP="001B6E36">
      <w:pPr>
        <w:spacing w:after="0"/>
        <w:jc w:val="both"/>
        <w:rPr>
          <w:b/>
          <w:u w:val="single"/>
        </w:rPr>
      </w:pPr>
      <w:r w:rsidRPr="00616A87">
        <w:rPr>
          <w:b/>
          <w:u w:val="single"/>
        </w:rPr>
        <w:t xml:space="preserve">Zonele urbane </w:t>
      </w:r>
      <w:r w:rsidR="00E729E9">
        <w:rPr>
          <w:b/>
          <w:u w:val="single"/>
        </w:rPr>
        <w:t>–</w:t>
      </w:r>
      <w:r w:rsidR="00754923" w:rsidRPr="00616A87">
        <w:rPr>
          <w:b/>
          <w:u w:val="single"/>
        </w:rPr>
        <w:t xml:space="preserve"> </w:t>
      </w:r>
      <w:r w:rsidR="00E729E9">
        <w:rPr>
          <w:b/>
          <w:u w:val="single"/>
        </w:rPr>
        <w:t>Investiții Urbane Integrate (</w:t>
      </w:r>
      <w:r w:rsidR="00754923" w:rsidRPr="00616A87">
        <w:rPr>
          <w:b/>
          <w:u w:val="single"/>
        </w:rPr>
        <w:t>IUI</w:t>
      </w:r>
      <w:r w:rsidR="00E729E9">
        <w:rPr>
          <w:b/>
          <w:u w:val="single"/>
        </w:rPr>
        <w:t>)</w:t>
      </w:r>
    </w:p>
    <w:p w14:paraId="578F2E4E" w14:textId="08548E6D" w:rsidR="00E21993" w:rsidRPr="00E55992" w:rsidRDefault="00E21993" w:rsidP="001B6E36">
      <w:pPr>
        <w:spacing w:after="0"/>
        <w:jc w:val="both"/>
      </w:pPr>
      <w:r w:rsidRPr="00E55992">
        <w:t>Investiții Urbane Integrate</w:t>
      </w:r>
      <w:r w:rsidR="00754923" w:rsidRPr="00E55992">
        <w:t xml:space="preserve"> (IUI)</w:t>
      </w:r>
      <w:r w:rsidRPr="00E55992">
        <w:t xml:space="preserve"> –</w:t>
      </w:r>
      <w:r w:rsidR="00887EEB" w:rsidRPr="00E55992">
        <w:t xml:space="preserve"> instrument</w:t>
      </w:r>
      <w:r w:rsidRPr="00E55992">
        <w:t xml:space="preserve"> teritorial</w:t>
      </w:r>
      <w:r w:rsidR="00887EEB" w:rsidRPr="00E55992">
        <w:t>, sub forma prevăzută la Art</w:t>
      </w:r>
      <w:r w:rsidR="00995D51">
        <w:t>icolul</w:t>
      </w:r>
      <w:r w:rsidR="00887EEB" w:rsidRPr="00E55992">
        <w:t xml:space="preserve"> 28, (c) – Reg. nr. 1060/2021, care </w:t>
      </w:r>
      <w:r w:rsidRPr="00E55992">
        <w:t xml:space="preserve">urmărește </w:t>
      </w:r>
      <w:r w:rsidR="00887EEB" w:rsidRPr="00E55992">
        <w:t xml:space="preserve">să impulsioneze autoritățile locale să aibă o abordare integrată care să răspundă provocărilor economice, de mediu, demografice și sociale și, totodată, să valorifice potențialul existent la nivelul UAT urbane. </w:t>
      </w:r>
      <w:r w:rsidRPr="00616A87">
        <w:rPr>
          <w:b/>
          <w:u w:val="single"/>
        </w:rPr>
        <w:t>Instrumentul</w:t>
      </w:r>
      <w:r w:rsidR="00887EEB" w:rsidRPr="00616A87">
        <w:rPr>
          <w:b/>
          <w:u w:val="single"/>
        </w:rPr>
        <w:t xml:space="preserve"> acoper</w:t>
      </w:r>
      <w:r w:rsidRPr="00616A87">
        <w:rPr>
          <w:b/>
          <w:u w:val="single"/>
        </w:rPr>
        <w:t>ă</w:t>
      </w:r>
      <w:r w:rsidR="00887EEB" w:rsidRPr="00616A87">
        <w:rPr>
          <w:b/>
          <w:u w:val="single"/>
        </w:rPr>
        <w:t xml:space="preserve"> Municipiul București (și sectoarele) și orașele din Ilfov</w:t>
      </w:r>
      <w:r w:rsidR="00887EEB" w:rsidRPr="00616A87">
        <w:t xml:space="preserve"> fiind vizate a se finanța proiecte de dezvoltare urbană incluse într-o strategie integrată de dezvoltare urbană</w:t>
      </w:r>
      <w:r w:rsidR="00887EEB" w:rsidRPr="00E55992">
        <w:t xml:space="preserve"> care va fi evaluată de AM PR BI din perspectiva calității și a respectării condițiilor de la art. 29 din Reg. 2021/1060. </w:t>
      </w:r>
    </w:p>
    <w:p w14:paraId="2AF05DEC" w14:textId="41E4D38D" w:rsidR="00CB49A5" w:rsidRDefault="00887EEB" w:rsidP="00887EEB">
      <w:pPr>
        <w:jc w:val="both"/>
      </w:pPr>
      <w:r w:rsidRPr="00E55992">
        <w:t>Sumele dedicate instrumentului IUI sunt prevăzute în cadrul mai multor priorități ale PR BI: P</w:t>
      </w:r>
      <w:r w:rsidR="00CD2AD3">
        <w:t xml:space="preserve">rioritatea </w:t>
      </w:r>
      <w:r w:rsidRPr="00E55992">
        <w:t xml:space="preserve">2 (OP1 – </w:t>
      </w:r>
      <w:proofErr w:type="spellStart"/>
      <w:r w:rsidRPr="00E55992">
        <w:t>OS.ii</w:t>
      </w:r>
      <w:proofErr w:type="spellEnd"/>
      <w:r w:rsidRPr="00E55992">
        <w:t>), P</w:t>
      </w:r>
      <w:r w:rsidR="00CD2AD3">
        <w:t xml:space="preserve">rioritatea </w:t>
      </w:r>
      <w:r w:rsidRPr="00E55992">
        <w:t xml:space="preserve">3 (OP2 – </w:t>
      </w:r>
      <w:proofErr w:type="spellStart"/>
      <w:r w:rsidRPr="00E55992">
        <w:t>OS.i</w:t>
      </w:r>
      <w:proofErr w:type="spellEnd"/>
      <w:r w:rsidRPr="00E55992">
        <w:t xml:space="preserve">, </w:t>
      </w:r>
      <w:proofErr w:type="spellStart"/>
      <w:r w:rsidRPr="00E55992">
        <w:t>OS.iv</w:t>
      </w:r>
      <w:proofErr w:type="spellEnd"/>
      <w:r w:rsidRPr="00E55992">
        <w:t xml:space="preserve"> și </w:t>
      </w:r>
      <w:proofErr w:type="spellStart"/>
      <w:r w:rsidRPr="00E55992">
        <w:t>OS.vii</w:t>
      </w:r>
      <w:proofErr w:type="spellEnd"/>
      <w:r w:rsidRPr="00E55992">
        <w:t>), P</w:t>
      </w:r>
      <w:r w:rsidR="00CD2AD3">
        <w:t xml:space="preserve">rioritatea </w:t>
      </w:r>
      <w:r w:rsidRPr="00E55992">
        <w:t xml:space="preserve">4 (OP2 - </w:t>
      </w:r>
      <w:proofErr w:type="spellStart"/>
      <w:r w:rsidRPr="00E55992">
        <w:t>OS.viii</w:t>
      </w:r>
      <w:proofErr w:type="spellEnd"/>
      <w:r w:rsidRPr="00E55992">
        <w:t>), P</w:t>
      </w:r>
      <w:r w:rsidR="00CD2AD3">
        <w:t xml:space="preserve">rioritatea </w:t>
      </w:r>
      <w:r w:rsidRPr="00E55992">
        <w:t xml:space="preserve">6 (OP4 – </w:t>
      </w:r>
      <w:proofErr w:type="spellStart"/>
      <w:r w:rsidRPr="00E55992">
        <w:t>OS.ii</w:t>
      </w:r>
      <w:proofErr w:type="spellEnd"/>
      <w:r w:rsidRPr="00E55992">
        <w:t>) și P</w:t>
      </w:r>
      <w:r w:rsidR="00CD2AD3">
        <w:t xml:space="preserve">rioritatea </w:t>
      </w:r>
      <w:r w:rsidRPr="00E55992">
        <w:t xml:space="preserve">7 (OP5 – </w:t>
      </w:r>
      <w:proofErr w:type="spellStart"/>
      <w:r w:rsidRPr="00E55992">
        <w:t>OS.i</w:t>
      </w:r>
      <w:proofErr w:type="spellEnd"/>
      <w:r w:rsidRPr="00E55992">
        <w:t xml:space="preserve">). Criteriile de </w:t>
      </w:r>
      <w:proofErr w:type="spellStart"/>
      <w:r w:rsidRPr="00E55992">
        <w:t>prioritizare</w:t>
      </w:r>
      <w:proofErr w:type="spellEnd"/>
      <w:r w:rsidRPr="00E55992">
        <w:t xml:space="preserve"> specifice fiecărei priorități vor fi avute în vedere și în evaluarea planurilor de acțiune/ proiectelor aferente SIDU.</w:t>
      </w:r>
    </w:p>
    <w:p w14:paraId="029499F9" w14:textId="77777777" w:rsidR="004A2DA1" w:rsidRPr="00E55992" w:rsidRDefault="004A2DA1" w:rsidP="00887EEB">
      <w:pPr>
        <w:jc w:val="both"/>
      </w:pPr>
    </w:p>
    <w:p w14:paraId="624FFCAD" w14:textId="2EE8A957" w:rsidR="00887EEB" w:rsidRPr="00616A87" w:rsidRDefault="00887EEB" w:rsidP="001B6E36">
      <w:pPr>
        <w:spacing w:after="0"/>
        <w:jc w:val="both"/>
        <w:rPr>
          <w:b/>
          <w:u w:val="single"/>
        </w:rPr>
      </w:pPr>
      <w:r w:rsidRPr="00616A87">
        <w:rPr>
          <w:b/>
          <w:u w:val="single"/>
        </w:rPr>
        <w:t xml:space="preserve">Zonele rurale </w:t>
      </w:r>
      <w:r w:rsidR="00E729E9">
        <w:rPr>
          <w:b/>
          <w:u w:val="single"/>
        </w:rPr>
        <w:t>–</w:t>
      </w:r>
      <w:r w:rsidR="00754923" w:rsidRPr="00616A87">
        <w:rPr>
          <w:b/>
          <w:u w:val="single"/>
        </w:rPr>
        <w:t xml:space="preserve"> </w:t>
      </w:r>
      <w:r w:rsidR="00E729E9">
        <w:rPr>
          <w:b/>
          <w:u w:val="single"/>
        </w:rPr>
        <w:t>Investiții Rurale Integrate (</w:t>
      </w:r>
      <w:r w:rsidR="00754923" w:rsidRPr="00616A87">
        <w:rPr>
          <w:b/>
          <w:u w:val="single"/>
        </w:rPr>
        <w:t>IRI</w:t>
      </w:r>
      <w:r w:rsidR="000825B6">
        <w:rPr>
          <w:b/>
          <w:u w:val="single"/>
        </w:rPr>
        <w:t>)</w:t>
      </w:r>
    </w:p>
    <w:p w14:paraId="07D8CA14" w14:textId="79C624CF" w:rsidR="004807F2" w:rsidRPr="002A152B" w:rsidRDefault="00887EEB" w:rsidP="0099639F">
      <w:pPr>
        <w:spacing w:after="0"/>
        <w:jc w:val="both"/>
      </w:pPr>
      <w:r w:rsidRPr="00E55992">
        <w:t>Investițiile Rurale Integrate</w:t>
      </w:r>
      <w:r w:rsidR="00754923" w:rsidRPr="00E55992">
        <w:t xml:space="preserve"> (IRI)</w:t>
      </w:r>
      <w:r w:rsidRPr="00E55992">
        <w:t xml:space="preserve"> </w:t>
      </w:r>
      <w:r w:rsidR="00E21993" w:rsidRPr="00E55992">
        <w:t>–</w:t>
      </w:r>
      <w:r w:rsidRPr="00E55992">
        <w:t xml:space="preserve"> </w:t>
      </w:r>
      <w:r w:rsidR="00E21993" w:rsidRPr="00E55992">
        <w:t xml:space="preserve">instrument teritorial </w:t>
      </w:r>
      <w:r w:rsidRPr="00E55992">
        <w:t xml:space="preserve">sub forma prevăzută la Art. 28, (c) - Regulamentul nr. 1060/2021, </w:t>
      </w:r>
      <w:r w:rsidR="004807F2" w:rsidRPr="004807F2">
        <w:t xml:space="preserve">care urmărește să impulsioneze autoritățile locale să aibă o abordare integrată care să răspundă provocărilor economice, de mediu, demografice și sociale și, totodată, să valorifice potențialul existent la nivelul UAT </w:t>
      </w:r>
      <w:r w:rsidR="004807F2">
        <w:t>rurale</w:t>
      </w:r>
      <w:r w:rsidR="004807F2" w:rsidRPr="004807F2">
        <w:t xml:space="preserve">. </w:t>
      </w:r>
      <w:r w:rsidR="004807F2" w:rsidRPr="001B6E36">
        <w:rPr>
          <w:b/>
          <w:u w:val="single"/>
        </w:rPr>
        <w:t>Instrumentul acoperă</w:t>
      </w:r>
      <w:r w:rsidRPr="001B6E36">
        <w:rPr>
          <w:b/>
          <w:u w:val="single"/>
        </w:rPr>
        <w:t xml:space="preserve"> localitățile rurale din</w:t>
      </w:r>
      <w:r w:rsidR="00754923" w:rsidRPr="001B6E36">
        <w:rPr>
          <w:b/>
          <w:u w:val="single"/>
        </w:rPr>
        <w:t xml:space="preserve"> </w:t>
      </w:r>
      <w:r w:rsidR="00754923" w:rsidRPr="004807F2">
        <w:rPr>
          <w:b/>
          <w:u w:val="single"/>
        </w:rPr>
        <w:t>județul</w:t>
      </w:r>
      <w:r w:rsidRPr="004807F2">
        <w:rPr>
          <w:b/>
          <w:u w:val="single"/>
        </w:rPr>
        <w:t xml:space="preserve"> Ilfov</w:t>
      </w:r>
      <w:r w:rsidRPr="001B6E36">
        <w:rPr>
          <w:b/>
          <w:u w:val="single"/>
        </w:rPr>
        <w:t>.</w:t>
      </w:r>
      <w:r w:rsidRPr="00E55992">
        <w:t xml:space="preserve"> </w:t>
      </w:r>
    </w:p>
    <w:p w14:paraId="319D5FCD" w14:textId="09A486EC" w:rsidR="00887EEB" w:rsidRDefault="00887EEB" w:rsidP="0099639F">
      <w:pPr>
        <w:spacing w:after="0"/>
        <w:jc w:val="both"/>
      </w:pPr>
      <w:r w:rsidRPr="00E55992">
        <w:t>De finanțare prin intermediul instrumentului IRI vor beneficia exclusiv proiectele care se încadrează în logica Priorității 7 (OS 5.ii) a PR BI și care sunt cuprinse în cadrul Strategiei de Dezvoltare a Județului Ilfov 2020-2030 conformă cu prevederile Art. 29 al Regulamentului 1060/2021.</w:t>
      </w:r>
    </w:p>
    <w:p w14:paraId="7D7104F9" w14:textId="77777777" w:rsidR="00887EEB" w:rsidRDefault="00887EEB" w:rsidP="0099639F">
      <w:pPr>
        <w:spacing w:after="0"/>
        <w:jc w:val="both"/>
      </w:pPr>
    </w:p>
    <w:p w14:paraId="73D8CBED" w14:textId="417F1AC0" w:rsidR="000519E0" w:rsidRDefault="00107831" w:rsidP="000519E0">
      <w:pPr>
        <w:pStyle w:val="Heading2"/>
      </w:pPr>
      <w:bookmarkStart w:id="6" w:name="_Toc150439035"/>
      <w:r>
        <w:t>4</w:t>
      </w:r>
      <w:r w:rsidR="00887EEB">
        <w:t>.2. Obiectivele de politică, Prioritățile, Obiectivele specifice</w:t>
      </w:r>
      <w:r w:rsidR="002A152B">
        <w:t xml:space="preserve"> vizate</w:t>
      </w:r>
      <w:bookmarkEnd w:id="6"/>
    </w:p>
    <w:p w14:paraId="5F142C85" w14:textId="22C55F55" w:rsidR="000519E0" w:rsidRDefault="00CD2AD3" w:rsidP="000519E0">
      <w:pPr>
        <w:jc w:val="both"/>
      </w:pPr>
      <w:r>
        <w:t>Finanțarea proiectelor incluse în Planurile de acțiune ale strategiilor teritoriale integrate</w:t>
      </w:r>
      <w:r w:rsidR="000519E0">
        <w:t xml:space="preserve"> </w:t>
      </w:r>
      <w:r>
        <w:t xml:space="preserve">prin intermediul instrumentelor teritoriale aferente </w:t>
      </w:r>
      <w:r w:rsidRPr="00CD2AD3">
        <w:t xml:space="preserve">Programului Regional București-Ilfov </w:t>
      </w:r>
      <w:r>
        <w:t>2021-2027 se va face în cadrul</w:t>
      </w:r>
      <w:r w:rsidR="000519E0">
        <w:t xml:space="preserve"> următoarele obiective şi priorități:</w:t>
      </w:r>
    </w:p>
    <w:p w14:paraId="08E6F29C" w14:textId="2BDE77A4" w:rsidR="00A8288B" w:rsidRPr="001B6E36" w:rsidRDefault="00A8288B" w:rsidP="000519E0">
      <w:pPr>
        <w:jc w:val="both"/>
        <w:rPr>
          <w:b/>
        </w:rPr>
      </w:pPr>
      <w:r w:rsidRPr="001B6E36">
        <w:rPr>
          <w:b/>
        </w:rPr>
        <w:t>Tabel 1</w:t>
      </w:r>
    </w:p>
    <w:tbl>
      <w:tblPr>
        <w:tblStyle w:val="TableGrid"/>
        <w:tblW w:w="9010" w:type="dxa"/>
        <w:tblInd w:w="-5" w:type="dxa"/>
        <w:tblLook w:val="04A0" w:firstRow="1" w:lastRow="0" w:firstColumn="1" w:lastColumn="0" w:noHBand="0" w:noVBand="1"/>
      </w:tblPr>
      <w:tblGrid>
        <w:gridCol w:w="1450"/>
        <w:gridCol w:w="2448"/>
        <w:gridCol w:w="3566"/>
        <w:gridCol w:w="1546"/>
      </w:tblGrid>
      <w:tr w:rsidR="00010334" w:rsidRPr="00785DCD" w14:paraId="1D12331A" w14:textId="77777777" w:rsidTr="001B6E36">
        <w:trPr>
          <w:trHeight w:val="325"/>
        </w:trPr>
        <w:tc>
          <w:tcPr>
            <w:tcW w:w="1441" w:type="dxa"/>
            <w:shd w:val="clear" w:color="auto" w:fill="B4C6E7" w:themeFill="accent1" w:themeFillTint="66"/>
            <w:vAlign w:val="center"/>
          </w:tcPr>
          <w:p w14:paraId="23FCDA09" w14:textId="77777777" w:rsidR="00010334" w:rsidRPr="00785DCD" w:rsidRDefault="00010334" w:rsidP="00010334">
            <w:pPr>
              <w:spacing w:line="276" w:lineRule="auto"/>
              <w:jc w:val="center"/>
              <w:rPr>
                <w:rFonts w:cstheme="minorHAnsi"/>
                <w:b/>
              </w:rPr>
            </w:pPr>
            <w:r w:rsidRPr="00785DCD">
              <w:rPr>
                <w:rFonts w:cstheme="minorHAnsi"/>
                <w:b/>
              </w:rPr>
              <w:t>Prioritate</w:t>
            </w:r>
          </w:p>
        </w:tc>
        <w:tc>
          <w:tcPr>
            <w:tcW w:w="2451" w:type="dxa"/>
            <w:shd w:val="clear" w:color="auto" w:fill="B4C6E7" w:themeFill="accent1" w:themeFillTint="66"/>
            <w:vAlign w:val="center"/>
          </w:tcPr>
          <w:p w14:paraId="36455E71" w14:textId="77777777" w:rsidR="00010334" w:rsidRPr="00785DCD" w:rsidRDefault="00010334" w:rsidP="00010334">
            <w:pPr>
              <w:spacing w:line="276" w:lineRule="auto"/>
              <w:jc w:val="center"/>
              <w:rPr>
                <w:rFonts w:cstheme="minorHAnsi"/>
                <w:b/>
              </w:rPr>
            </w:pPr>
            <w:r w:rsidRPr="00785DCD">
              <w:rPr>
                <w:rFonts w:cstheme="minorHAnsi"/>
                <w:b/>
              </w:rPr>
              <w:t>Obiectivul de politică</w:t>
            </w:r>
          </w:p>
        </w:tc>
        <w:tc>
          <w:tcPr>
            <w:tcW w:w="3572" w:type="dxa"/>
            <w:shd w:val="clear" w:color="auto" w:fill="B4C6E7" w:themeFill="accent1" w:themeFillTint="66"/>
            <w:vAlign w:val="center"/>
          </w:tcPr>
          <w:p w14:paraId="1E44E05B" w14:textId="77777777" w:rsidR="00010334" w:rsidRPr="00785DCD" w:rsidRDefault="00010334" w:rsidP="00010334">
            <w:pPr>
              <w:spacing w:line="276" w:lineRule="auto"/>
              <w:jc w:val="center"/>
              <w:rPr>
                <w:rFonts w:cstheme="minorHAnsi"/>
                <w:b/>
              </w:rPr>
            </w:pPr>
            <w:r w:rsidRPr="00785DCD">
              <w:rPr>
                <w:rFonts w:cstheme="minorHAnsi"/>
                <w:b/>
              </w:rPr>
              <w:t>Obiectivul specific</w:t>
            </w:r>
          </w:p>
        </w:tc>
        <w:tc>
          <w:tcPr>
            <w:tcW w:w="1546" w:type="dxa"/>
            <w:shd w:val="clear" w:color="auto" w:fill="B4C6E7" w:themeFill="accent1" w:themeFillTint="66"/>
            <w:vAlign w:val="center"/>
          </w:tcPr>
          <w:p w14:paraId="535FCB97" w14:textId="77777777" w:rsidR="00010334" w:rsidRPr="00785DCD" w:rsidRDefault="00010334" w:rsidP="00010334">
            <w:pPr>
              <w:spacing w:line="276" w:lineRule="auto"/>
              <w:jc w:val="center"/>
              <w:rPr>
                <w:rFonts w:cstheme="minorHAnsi"/>
                <w:b/>
              </w:rPr>
            </w:pPr>
            <w:r w:rsidRPr="00785DCD">
              <w:rPr>
                <w:rFonts w:cstheme="minorHAnsi"/>
                <w:b/>
              </w:rPr>
              <w:t>Instrumentul teritorial</w:t>
            </w:r>
            <w:r w:rsidR="00E55992">
              <w:rPr>
                <w:rFonts w:cstheme="minorHAnsi"/>
                <w:b/>
              </w:rPr>
              <w:t xml:space="preserve"> vizat</w:t>
            </w:r>
          </w:p>
        </w:tc>
      </w:tr>
      <w:tr w:rsidR="00010334" w:rsidRPr="00785DCD" w14:paraId="53D33D09" w14:textId="77777777" w:rsidTr="001B6E36">
        <w:trPr>
          <w:trHeight w:val="998"/>
        </w:trPr>
        <w:tc>
          <w:tcPr>
            <w:tcW w:w="1441" w:type="dxa"/>
            <w:vAlign w:val="center"/>
          </w:tcPr>
          <w:p w14:paraId="5E3F3EB7" w14:textId="77777777" w:rsidR="00010334" w:rsidRPr="00785DCD" w:rsidRDefault="00010334" w:rsidP="00D0798E">
            <w:pPr>
              <w:spacing w:line="276" w:lineRule="auto"/>
              <w:jc w:val="both"/>
              <w:rPr>
                <w:rFonts w:cstheme="minorHAnsi"/>
                <w:b/>
              </w:rPr>
            </w:pPr>
            <w:r w:rsidRPr="00785DCD">
              <w:rPr>
                <w:rFonts w:cstheme="minorHAnsi"/>
                <w:b/>
              </w:rPr>
              <w:t>Prioritatea 2</w:t>
            </w:r>
          </w:p>
          <w:p w14:paraId="3B55DD41" w14:textId="77777777" w:rsidR="00010334" w:rsidRPr="00785DCD" w:rsidRDefault="00010334" w:rsidP="00D0798E">
            <w:pPr>
              <w:spacing w:line="276" w:lineRule="auto"/>
              <w:rPr>
                <w:rFonts w:cstheme="minorHAnsi"/>
                <w:i/>
              </w:rPr>
            </w:pPr>
            <w:r w:rsidRPr="00785DCD">
              <w:rPr>
                <w:rFonts w:cstheme="minorHAnsi"/>
                <w:i/>
              </w:rPr>
              <w:t>O regiune digitalizată</w:t>
            </w:r>
          </w:p>
        </w:tc>
        <w:tc>
          <w:tcPr>
            <w:tcW w:w="2451" w:type="dxa"/>
          </w:tcPr>
          <w:p w14:paraId="6815DA3B" w14:textId="77777777" w:rsidR="00010334" w:rsidRPr="00785DCD" w:rsidRDefault="00010334" w:rsidP="007B2E03">
            <w:pPr>
              <w:spacing w:line="276" w:lineRule="auto"/>
              <w:jc w:val="both"/>
              <w:rPr>
                <w:rFonts w:cstheme="minorHAnsi"/>
                <w:b/>
              </w:rPr>
            </w:pPr>
            <w:r w:rsidRPr="00785DCD">
              <w:rPr>
                <w:rFonts w:cstheme="minorHAnsi"/>
                <w:b/>
              </w:rPr>
              <w:t xml:space="preserve">OP1 - </w:t>
            </w:r>
            <w:r w:rsidRPr="00785DCD">
              <w:rPr>
                <w:rFonts w:cstheme="minorHAnsi"/>
              </w:rPr>
              <w:t xml:space="preserve">o </w:t>
            </w:r>
            <w:proofErr w:type="spellStart"/>
            <w:r w:rsidRPr="00785DCD">
              <w:rPr>
                <w:rFonts w:cstheme="minorHAnsi"/>
              </w:rPr>
              <w:t>Europă</w:t>
            </w:r>
            <w:proofErr w:type="spellEnd"/>
            <w:r w:rsidRPr="00785DCD">
              <w:rPr>
                <w:rFonts w:cstheme="minorHAnsi"/>
              </w:rPr>
              <w:t xml:space="preserve"> mai competitivă și mai inteligentă, prin promovarea unei transformări economice inovatoare și inteligente și a conectivității TIC regionale</w:t>
            </w:r>
          </w:p>
        </w:tc>
        <w:tc>
          <w:tcPr>
            <w:tcW w:w="3572" w:type="dxa"/>
            <w:vAlign w:val="center"/>
          </w:tcPr>
          <w:p w14:paraId="2961FE8C" w14:textId="77777777" w:rsidR="00010334" w:rsidRPr="00785DCD" w:rsidRDefault="00010334" w:rsidP="007B2E03">
            <w:pPr>
              <w:spacing w:line="276" w:lineRule="auto"/>
              <w:jc w:val="both"/>
              <w:rPr>
                <w:rFonts w:cstheme="minorHAnsi"/>
              </w:rPr>
            </w:pPr>
            <w:r w:rsidRPr="00785DCD">
              <w:rPr>
                <w:rFonts w:cstheme="minorHAnsi"/>
                <w:b/>
              </w:rPr>
              <w:t>OS 1.ii</w:t>
            </w:r>
            <w:r w:rsidRPr="00785DCD">
              <w:rPr>
                <w:rFonts w:cstheme="minorHAnsi"/>
              </w:rPr>
              <w:t xml:space="preserve"> - Valorificarea avantajelor digitalizării, în beneficiul cetățenilor, al companiilor, al organizațiilor de cercetare și al autorităților publice (FEDR)</w:t>
            </w:r>
          </w:p>
        </w:tc>
        <w:tc>
          <w:tcPr>
            <w:tcW w:w="1546" w:type="dxa"/>
            <w:vAlign w:val="center"/>
          </w:tcPr>
          <w:p w14:paraId="2F6F1707"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2DCA81DC" w14:textId="77777777" w:rsidTr="001B6E36">
        <w:trPr>
          <w:trHeight w:val="1323"/>
        </w:trPr>
        <w:tc>
          <w:tcPr>
            <w:tcW w:w="1441" w:type="dxa"/>
            <w:vMerge w:val="restart"/>
            <w:vAlign w:val="center"/>
          </w:tcPr>
          <w:p w14:paraId="69D965C6" w14:textId="77777777" w:rsidR="00010334" w:rsidRPr="00785DCD" w:rsidRDefault="00010334" w:rsidP="00D0798E">
            <w:pPr>
              <w:spacing w:line="276" w:lineRule="auto"/>
              <w:jc w:val="both"/>
              <w:rPr>
                <w:rFonts w:cstheme="minorHAnsi"/>
                <w:b/>
              </w:rPr>
            </w:pPr>
            <w:r w:rsidRPr="00785DCD">
              <w:rPr>
                <w:rFonts w:cstheme="minorHAnsi"/>
                <w:b/>
              </w:rPr>
              <w:lastRenderedPageBreak/>
              <w:t>Prioritatea 3</w:t>
            </w:r>
          </w:p>
          <w:p w14:paraId="54223F29" w14:textId="77777777" w:rsidR="00010334" w:rsidRPr="00785DCD" w:rsidRDefault="00010334" w:rsidP="00D0798E">
            <w:pPr>
              <w:spacing w:line="276" w:lineRule="auto"/>
              <w:rPr>
                <w:rFonts w:cstheme="minorHAnsi"/>
                <w:i/>
              </w:rPr>
            </w:pPr>
            <w:r w:rsidRPr="00785DCD">
              <w:rPr>
                <w:rFonts w:cstheme="minorHAnsi"/>
                <w:i/>
              </w:rPr>
              <w:t>O regiune cu orașe prietenoase cu mediul</w:t>
            </w:r>
          </w:p>
        </w:tc>
        <w:tc>
          <w:tcPr>
            <w:tcW w:w="2451" w:type="dxa"/>
            <w:vMerge w:val="restart"/>
            <w:vAlign w:val="center"/>
          </w:tcPr>
          <w:p w14:paraId="40DDE6C1" w14:textId="77777777" w:rsidR="00010334" w:rsidRPr="00785DCD" w:rsidRDefault="00010334" w:rsidP="007B2E03">
            <w:pPr>
              <w:spacing w:line="276" w:lineRule="auto"/>
              <w:jc w:val="both"/>
              <w:rPr>
                <w:rFonts w:cstheme="minorHAnsi"/>
              </w:rPr>
            </w:pPr>
            <w:r w:rsidRPr="00785DCD">
              <w:rPr>
                <w:rFonts w:cstheme="minorHAnsi"/>
                <w:b/>
              </w:rPr>
              <w:t xml:space="preserve">OP2 - </w:t>
            </w:r>
            <w:r w:rsidRPr="00785DCD">
              <w:rPr>
                <w:rFonts w:cstheme="minorHAnsi"/>
              </w:rPr>
              <w:t xml:space="preserve">o </w:t>
            </w:r>
            <w:proofErr w:type="spellStart"/>
            <w:r w:rsidRPr="00785DCD">
              <w:rPr>
                <w:rFonts w:cstheme="minorHAnsi"/>
              </w:rPr>
              <w:t>Europă</w:t>
            </w:r>
            <w:proofErr w:type="spellEnd"/>
            <w:r w:rsidRPr="00785DCD">
              <w:rPr>
                <w:rFonts w:cstheme="minorHAnsi"/>
              </w:rPr>
              <w:t xml:space="preserve"> mai verde, </w:t>
            </w:r>
            <w:proofErr w:type="spellStart"/>
            <w:r w:rsidRPr="00785DCD">
              <w:rPr>
                <w:rFonts w:cstheme="minorHAnsi"/>
              </w:rPr>
              <w:t>rezilientă</w:t>
            </w:r>
            <w:proofErr w:type="spellEnd"/>
            <w:r w:rsidRPr="00785DCD">
              <w:rPr>
                <w:rFonts w:cstheme="minorHAnsi"/>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3572" w:type="dxa"/>
            <w:vAlign w:val="center"/>
          </w:tcPr>
          <w:p w14:paraId="1BEA524E" w14:textId="77777777" w:rsidR="00010334" w:rsidRPr="00785DCD" w:rsidRDefault="00010334" w:rsidP="00D0798E">
            <w:pPr>
              <w:spacing w:line="276" w:lineRule="auto"/>
              <w:jc w:val="both"/>
              <w:rPr>
                <w:rFonts w:cstheme="minorHAnsi"/>
                <w:b/>
              </w:rPr>
            </w:pPr>
            <w:r w:rsidRPr="00785DCD">
              <w:rPr>
                <w:rFonts w:cstheme="minorHAnsi"/>
                <w:b/>
              </w:rPr>
              <w:t>OS 2.i -</w:t>
            </w:r>
            <w:r w:rsidRPr="00785DCD">
              <w:rPr>
                <w:rFonts w:cstheme="minorHAnsi"/>
              </w:rPr>
              <w:t xml:space="preserve"> Promovarea măsurilor de eficiență energetică și reducerea emisiilor de gaze cu efect de seră</w:t>
            </w:r>
          </w:p>
        </w:tc>
        <w:tc>
          <w:tcPr>
            <w:tcW w:w="1546" w:type="dxa"/>
            <w:vAlign w:val="center"/>
          </w:tcPr>
          <w:p w14:paraId="07644C29"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0EB8801E" w14:textId="77777777" w:rsidTr="001B6E36">
        <w:trPr>
          <w:trHeight w:val="1671"/>
        </w:trPr>
        <w:tc>
          <w:tcPr>
            <w:tcW w:w="1441" w:type="dxa"/>
            <w:vMerge/>
            <w:vAlign w:val="center"/>
          </w:tcPr>
          <w:p w14:paraId="4CE49AE8" w14:textId="77777777" w:rsidR="00010334" w:rsidRPr="00785DCD" w:rsidRDefault="00010334" w:rsidP="00D0798E">
            <w:pPr>
              <w:spacing w:line="276" w:lineRule="auto"/>
              <w:jc w:val="both"/>
              <w:rPr>
                <w:rFonts w:cstheme="minorHAnsi"/>
                <w:b/>
              </w:rPr>
            </w:pPr>
          </w:p>
        </w:tc>
        <w:tc>
          <w:tcPr>
            <w:tcW w:w="2451" w:type="dxa"/>
            <w:vMerge/>
          </w:tcPr>
          <w:p w14:paraId="791782C8" w14:textId="77777777" w:rsidR="00010334" w:rsidRPr="00785DCD" w:rsidRDefault="00010334" w:rsidP="00D0798E">
            <w:pPr>
              <w:spacing w:line="276" w:lineRule="auto"/>
              <w:jc w:val="both"/>
              <w:rPr>
                <w:rFonts w:cstheme="minorHAnsi"/>
                <w:b/>
              </w:rPr>
            </w:pPr>
          </w:p>
        </w:tc>
        <w:tc>
          <w:tcPr>
            <w:tcW w:w="3572" w:type="dxa"/>
            <w:vAlign w:val="center"/>
          </w:tcPr>
          <w:p w14:paraId="16011DF5" w14:textId="77777777" w:rsidR="00010334" w:rsidRPr="00785DCD" w:rsidRDefault="00010334" w:rsidP="00D0798E">
            <w:pPr>
              <w:spacing w:line="276" w:lineRule="auto"/>
              <w:jc w:val="both"/>
              <w:rPr>
                <w:rFonts w:cstheme="minorHAnsi"/>
                <w:b/>
              </w:rPr>
            </w:pPr>
            <w:r w:rsidRPr="00785DCD">
              <w:rPr>
                <w:rFonts w:cstheme="minorHAnsi"/>
                <w:b/>
              </w:rPr>
              <w:t xml:space="preserve">OS 2.iv - </w:t>
            </w:r>
            <w:r w:rsidRPr="00785DCD">
              <w:rPr>
                <w:rFonts w:cstheme="minorHAnsi"/>
              </w:rPr>
              <w:t xml:space="preserve">Promovarea adaptării la schimbările climatice, a prevenirii riscurilor de dezastre și a rezilienței, ținând seama de abordările </w:t>
            </w:r>
            <w:proofErr w:type="spellStart"/>
            <w:r w:rsidRPr="00785DCD">
              <w:rPr>
                <w:rFonts w:cstheme="minorHAnsi"/>
              </w:rPr>
              <w:t>ecosistemice</w:t>
            </w:r>
            <w:proofErr w:type="spellEnd"/>
          </w:p>
        </w:tc>
        <w:tc>
          <w:tcPr>
            <w:tcW w:w="1546" w:type="dxa"/>
            <w:vAlign w:val="center"/>
          </w:tcPr>
          <w:p w14:paraId="43E6F7AD"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62A5C7E8" w14:textId="77777777" w:rsidTr="001B6E36">
        <w:trPr>
          <w:trHeight w:val="1120"/>
        </w:trPr>
        <w:tc>
          <w:tcPr>
            <w:tcW w:w="1441" w:type="dxa"/>
            <w:vMerge/>
            <w:vAlign w:val="center"/>
          </w:tcPr>
          <w:p w14:paraId="5717B153" w14:textId="77777777" w:rsidR="00010334" w:rsidRPr="00785DCD" w:rsidRDefault="00010334" w:rsidP="00D0798E">
            <w:pPr>
              <w:spacing w:line="276" w:lineRule="auto"/>
              <w:jc w:val="both"/>
              <w:rPr>
                <w:rFonts w:cstheme="minorHAnsi"/>
                <w:b/>
              </w:rPr>
            </w:pPr>
          </w:p>
        </w:tc>
        <w:tc>
          <w:tcPr>
            <w:tcW w:w="2451" w:type="dxa"/>
            <w:vMerge/>
          </w:tcPr>
          <w:p w14:paraId="42FAA05C" w14:textId="77777777" w:rsidR="00010334" w:rsidRPr="00785DCD" w:rsidRDefault="00010334" w:rsidP="00D0798E">
            <w:pPr>
              <w:spacing w:line="276" w:lineRule="auto"/>
              <w:jc w:val="both"/>
              <w:rPr>
                <w:rFonts w:cstheme="minorHAnsi"/>
                <w:b/>
              </w:rPr>
            </w:pPr>
          </w:p>
        </w:tc>
        <w:tc>
          <w:tcPr>
            <w:tcW w:w="3572" w:type="dxa"/>
            <w:vAlign w:val="center"/>
          </w:tcPr>
          <w:p w14:paraId="23E6AFC8" w14:textId="77777777" w:rsidR="00010334" w:rsidRPr="00785DCD" w:rsidRDefault="00010334" w:rsidP="00D0798E">
            <w:pPr>
              <w:spacing w:line="276" w:lineRule="auto"/>
              <w:jc w:val="both"/>
              <w:rPr>
                <w:rFonts w:cstheme="minorHAnsi"/>
                <w:b/>
              </w:rPr>
            </w:pPr>
            <w:r w:rsidRPr="00785DCD">
              <w:rPr>
                <w:rFonts w:cstheme="minorHAnsi"/>
                <w:b/>
              </w:rPr>
              <w:t xml:space="preserve">OS 2.vii - </w:t>
            </w:r>
            <w:r w:rsidRPr="00785DCD">
              <w:rPr>
                <w:rFonts w:cstheme="minorHAnsi"/>
              </w:rPr>
              <w:t>Creșterea protecției și conservării naturii, a biodiversității și a infrastructurii verzi, inclusiv în zonele urbane, precum și reducerea tuturor formelor de poluare</w:t>
            </w:r>
          </w:p>
        </w:tc>
        <w:tc>
          <w:tcPr>
            <w:tcW w:w="1546" w:type="dxa"/>
            <w:vAlign w:val="center"/>
          </w:tcPr>
          <w:p w14:paraId="63F254A2"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77DDB620" w14:textId="77777777" w:rsidTr="001B6E36">
        <w:trPr>
          <w:trHeight w:val="991"/>
        </w:trPr>
        <w:tc>
          <w:tcPr>
            <w:tcW w:w="1441" w:type="dxa"/>
            <w:vAlign w:val="center"/>
          </w:tcPr>
          <w:p w14:paraId="0CF2EF31" w14:textId="77777777" w:rsidR="00010334" w:rsidRPr="00785DCD" w:rsidRDefault="00010334" w:rsidP="00D0798E">
            <w:pPr>
              <w:spacing w:line="276" w:lineRule="auto"/>
              <w:jc w:val="both"/>
              <w:rPr>
                <w:rFonts w:cstheme="minorHAnsi"/>
                <w:b/>
              </w:rPr>
            </w:pPr>
            <w:r w:rsidRPr="00785DCD">
              <w:rPr>
                <w:rFonts w:cstheme="minorHAnsi"/>
                <w:b/>
              </w:rPr>
              <w:t>Prioritatea 4</w:t>
            </w:r>
          </w:p>
          <w:p w14:paraId="5ECEF175" w14:textId="77777777" w:rsidR="00010334" w:rsidRPr="00785DCD" w:rsidRDefault="00010334" w:rsidP="00D0798E">
            <w:pPr>
              <w:spacing w:line="276" w:lineRule="auto"/>
              <w:rPr>
                <w:rFonts w:cstheme="minorHAnsi"/>
                <w:i/>
              </w:rPr>
            </w:pPr>
            <w:r w:rsidRPr="00785DCD">
              <w:rPr>
                <w:rFonts w:cstheme="minorHAnsi"/>
                <w:i/>
              </w:rPr>
              <w:t xml:space="preserve">O regiune cu mobilitate ridicată </w:t>
            </w:r>
          </w:p>
        </w:tc>
        <w:tc>
          <w:tcPr>
            <w:tcW w:w="2451" w:type="dxa"/>
            <w:vMerge/>
          </w:tcPr>
          <w:p w14:paraId="4411FA5C" w14:textId="77777777" w:rsidR="00010334" w:rsidRPr="00785DCD" w:rsidRDefault="00010334" w:rsidP="00D0798E">
            <w:pPr>
              <w:spacing w:line="276" w:lineRule="auto"/>
              <w:jc w:val="both"/>
              <w:rPr>
                <w:rFonts w:cstheme="minorHAnsi"/>
                <w:b/>
              </w:rPr>
            </w:pPr>
          </w:p>
        </w:tc>
        <w:tc>
          <w:tcPr>
            <w:tcW w:w="3572" w:type="dxa"/>
            <w:vAlign w:val="center"/>
          </w:tcPr>
          <w:p w14:paraId="00BE61A2" w14:textId="77777777" w:rsidR="00010334" w:rsidRPr="00785DCD" w:rsidRDefault="00010334" w:rsidP="00D0798E">
            <w:pPr>
              <w:spacing w:line="276" w:lineRule="auto"/>
              <w:jc w:val="both"/>
              <w:rPr>
                <w:rFonts w:cstheme="minorHAnsi"/>
                <w:b/>
              </w:rPr>
            </w:pPr>
            <w:r w:rsidRPr="00785DCD">
              <w:rPr>
                <w:rFonts w:cstheme="minorHAnsi"/>
                <w:b/>
              </w:rPr>
              <w:t xml:space="preserve">OS 2.viii - </w:t>
            </w:r>
            <w:r w:rsidRPr="00785DCD">
              <w:rPr>
                <w:rFonts w:cstheme="minorHAnsi"/>
              </w:rPr>
              <w:t xml:space="preserve">Promovarea mobilității urbane </w:t>
            </w:r>
            <w:proofErr w:type="spellStart"/>
            <w:r w:rsidRPr="00785DCD">
              <w:rPr>
                <w:rFonts w:cstheme="minorHAnsi"/>
              </w:rPr>
              <w:t>multimodale</w:t>
            </w:r>
            <w:proofErr w:type="spellEnd"/>
            <w:r w:rsidRPr="00785DCD">
              <w:rPr>
                <w:rFonts w:cstheme="minorHAnsi"/>
              </w:rPr>
              <w:t xml:space="preserve"> durabile, ca parte a tranziției către o economie cu zero emisii de dioxid de carbon</w:t>
            </w:r>
          </w:p>
        </w:tc>
        <w:tc>
          <w:tcPr>
            <w:tcW w:w="1546" w:type="dxa"/>
            <w:vAlign w:val="center"/>
          </w:tcPr>
          <w:p w14:paraId="22B43EE6"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779C665A" w14:textId="77777777" w:rsidTr="001B6E36">
        <w:trPr>
          <w:trHeight w:val="1341"/>
        </w:trPr>
        <w:tc>
          <w:tcPr>
            <w:tcW w:w="1441" w:type="dxa"/>
            <w:vAlign w:val="center"/>
          </w:tcPr>
          <w:p w14:paraId="0FA0D44A" w14:textId="77777777" w:rsidR="00010334" w:rsidRPr="00785DCD" w:rsidRDefault="00010334" w:rsidP="00D0798E">
            <w:pPr>
              <w:spacing w:line="276" w:lineRule="auto"/>
              <w:jc w:val="both"/>
              <w:rPr>
                <w:rFonts w:cstheme="minorHAnsi"/>
                <w:b/>
              </w:rPr>
            </w:pPr>
            <w:r w:rsidRPr="00785DCD">
              <w:rPr>
                <w:rFonts w:cstheme="minorHAnsi"/>
                <w:b/>
              </w:rPr>
              <w:t>Prioritatea 6</w:t>
            </w:r>
          </w:p>
          <w:p w14:paraId="27FCD0E8" w14:textId="77777777" w:rsidR="00010334" w:rsidRPr="00785DCD" w:rsidRDefault="00010334" w:rsidP="00D0798E">
            <w:pPr>
              <w:spacing w:line="276" w:lineRule="auto"/>
              <w:rPr>
                <w:rFonts w:cstheme="minorHAnsi"/>
                <w:i/>
              </w:rPr>
            </w:pPr>
            <w:r w:rsidRPr="00785DCD">
              <w:rPr>
                <w:rFonts w:cstheme="minorHAnsi"/>
                <w:i/>
              </w:rPr>
              <w:t>O regiune cu infrastructură educațională modernă</w:t>
            </w:r>
          </w:p>
        </w:tc>
        <w:tc>
          <w:tcPr>
            <w:tcW w:w="2451" w:type="dxa"/>
            <w:vAlign w:val="center"/>
          </w:tcPr>
          <w:p w14:paraId="28E72CB3" w14:textId="77777777" w:rsidR="00010334" w:rsidRPr="00785DCD" w:rsidRDefault="00010334" w:rsidP="00010334">
            <w:pPr>
              <w:spacing w:line="276" w:lineRule="auto"/>
              <w:jc w:val="both"/>
              <w:rPr>
                <w:rFonts w:cstheme="minorHAnsi"/>
                <w:b/>
              </w:rPr>
            </w:pPr>
            <w:r w:rsidRPr="00785DCD">
              <w:rPr>
                <w:rFonts w:cstheme="minorHAnsi"/>
                <w:b/>
              </w:rPr>
              <w:t xml:space="preserve">OP4 - </w:t>
            </w:r>
            <w:r w:rsidRPr="00785DCD">
              <w:rPr>
                <w:rFonts w:cstheme="minorHAnsi"/>
              </w:rPr>
              <w:t xml:space="preserve">o </w:t>
            </w:r>
            <w:proofErr w:type="spellStart"/>
            <w:r w:rsidRPr="00785DCD">
              <w:rPr>
                <w:rFonts w:cstheme="minorHAnsi"/>
              </w:rPr>
              <w:t>Europă</w:t>
            </w:r>
            <w:proofErr w:type="spellEnd"/>
            <w:r w:rsidRPr="00785DCD">
              <w:rPr>
                <w:rFonts w:cstheme="minorHAnsi"/>
              </w:rPr>
              <w:t xml:space="preserve"> mai socială și mai incluzivă, prin implementarea Pilonului european al drepturilor sociale</w:t>
            </w:r>
          </w:p>
        </w:tc>
        <w:tc>
          <w:tcPr>
            <w:tcW w:w="3572" w:type="dxa"/>
            <w:vAlign w:val="center"/>
          </w:tcPr>
          <w:p w14:paraId="47AA8F64" w14:textId="77777777" w:rsidR="00010334" w:rsidRPr="00785DCD" w:rsidRDefault="00010334" w:rsidP="00D0798E">
            <w:pPr>
              <w:spacing w:line="276" w:lineRule="auto"/>
              <w:jc w:val="both"/>
              <w:rPr>
                <w:rFonts w:cstheme="minorHAnsi"/>
                <w:b/>
              </w:rPr>
            </w:pPr>
            <w:r w:rsidRPr="00785DCD">
              <w:rPr>
                <w:rFonts w:cstheme="minorHAnsi"/>
                <w:b/>
              </w:rPr>
              <w:t xml:space="preserve">OS 4.ii - </w:t>
            </w:r>
            <w:r w:rsidRPr="00785DCD">
              <w:rPr>
                <w:rFonts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c>
          <w:tcPr>
            <w:tcW w:w="1546" w:type="dxa"/>
            <w:vAlign w:val="center"/>
          </w:tcPr>
          <w:p w14:paraId="754BCA4A"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09B10F01" w14:textId="77777777" w:rsidTr="001B6E36">
        <w:trPr>
          <w:trHeight w:val="998"/>
        </w:trPr>
        <w:tc>
          <w:tcPr>
            <w:tcW w:w="1441" w:type="dxa"/>
            <w:vMerge w:val="restart"/>
            <w:vAlign w:val="center"/>
          </w:tcPr>
          <w:p w14:paraId="460F7312" w14:textId="77777777" w:rsidR="00010334" w:rsidRPr="00785DCD" w:rsidRDefault="00010334" w:rsidP="00D0798E">
            <w:pPr>
              <w:spacing w:line="276" w:lineRule="auto"/>
              <w:jc w:val="both"/>
              <w:rPr>
                <w:rFonts w:cstheme="minorHAnsi"/>
                <w:b/>
              </w:rPr>
            </w:pPr>
            <w:r w:rsidRPr="00785DCD">
              <w:rPr>
                <w:rFonts w:cstheme="minorHAnsi"/>
                <w:b/>
              </w:rPr>
              <w:t>Prioritatea 7</w:t>
            </w:r>
          </w:p>
          <w:p w14:paraId="59BE546D" w14:textId="77777777" w:rsidR="00010334" w:rsidRPr="00785DCD" w:rsidRDefault="00010334" w:rsidP="00D0798E">
            <w:pPr>
              <w:spacing w:line="276" w:lineRule="auto"/>
              <w:rPr>
                <w:rFonts w:cstheme="minorHAnsi"/>
                <w:i/>
              </w:rPr>
            </w:pPr>
            <w:r w:rsidRPr="00785DCD">
              <w:rPr>
                <w:rFonts w:cstheme="minorHAnsi"/>
                <w:i/>
              </w:rPr>
              <w:t>O regiune atractivă și incluzivă</w:t>
            </w:r>
          </w:p>
        </w:tc>
        <w:tc>
          <w:tcPr>
            <w:tcW w:w="2451" w:type="dxa"/>
            <w:vMerge w:val="restart"/>
            <w:vAlign w:val="center"/>
          </w:tcPr>
          <w:p w14:paraId="75B9C019" w14:textId="77777777" w:rsidR="00010334" w:rsidRPr="00785DCD" w:rsidRDefault="00010334" w:rsidP="00010334">
            <w:pPr>
              <w:spacing w:line="276" w:lineRule="auto"/>
              <w:jc w:val="both"/>
              <w:rPr>
                <w:rFonts w:cstheme="minorHAnsi"/>
                <w:b/>
              </w:rPr>
            </w:pPr>
            <w:r w:rsidRPr="00785DCD">
              <w:rPr>
                <w:rFonts w:cstheme="minorHAnsi"/>
                <w:b/>
              </w:rPr>
              <w:t xml:space="preserve">OP5 - </w:t>
            </w:r>
            <w:r w:rsidRPr="00785DCD">
              <w:rPr>
                <w:rFonts w:cstheme="minorHAnsi"/>
              </w:rPr>
              <w:t xml:space="preserve">o </w:t>
            </w:r>
            <w:proofErr w:type="spellStart"/>
            <w:r w:rsidRPr="00785DCD">
              <w:rPr>
                <w:rFonts w:cstheme="minorHAnsi"/>
              </w:rPr>
              <w:t>Europă</w:t>
            </w:r>
            <w:proofErr w:type="spellEnd"/>
            <w:r w:rsidRPr="00785DCD">
              <w:rPr>
                <w:rFonts w:cstheme="minorHAnsi"/>
              </w:rPr>
              <w:t xml:space="preserve"> mai aproape de cetățeni, prin promovarea dezvoltării durabile și integrate a tuturor tipurilor de teritorii și de inițiative locale</w:t>
            </w:r>
          </w:p>
        </w:tc>
        <w:tc>
          <w:tcPr>
            <w:tcW w:w="3572" w:type="dxa"/>
            <w:vAlign w:val="center"/>
          </w:tcPr>
          <w:p w14:paraId="720B6B80" w14:textId="77777777" w:rsidR="00010334" w:rsidRPr="00785DCD" w:rsidRDefault="00010334" w:rsidP="00D0798E">
            <w:pPr>
              <w:spacing w:line="276" w:lineRule="auto"/>
              <w:jc w:val="both"/>
              <w:rPr>
                <w:rFonts w:cstheme="minorHAnsi"/>
                <w:b/>
              </w:rPr>
            </w:pPr>
            <w:r w:rsidRPr="00785DCD">
              <w:rPr>
                <w:rFonts w:cstheme="minorHAnsi"/>
                <w:b/>
              </w:rPr>
              <w:t xml:space="preserve">OS 5.i - </w:t>
            </w:r>
            <w:r w:rsidRPr="00785DCD">
              <w:rPr>
                <w:rFonts w:cstheme="minorHAnsi"/>
              </w:rPr>
              <w:t>Promovarea dezvoltării integrate și incluzive în domeniul social, economic și al mediului, precum și a culturii, a patrimoniului natural, a turismului durabil și a securității în zonele urbane</w:t>
            </w:r>
          </w:p>
        </w:tc>
        <w:tc>
          <w:tcPr>
            <w:tcW w:w="1546" w:type="dxa"/>
            <w:vAlign w:val="center"/>
          </w:tcPr>
          <w:p w14:paraId="3B280769" w14:textId="77777777" w:rsidR="00010334" w:rsidRPr="00785DCD" w:rsidRDefault="00010334" w:rsidP="00010334">
            <w:pPr>
              <w:spacing w:line="276" w:lineRule="auto"/>
              <w:jc w:val="center"/>
              <w:rPr>
                <w:rFonts w:cstheme="minorHAnsi"/>
                <w:b/>
              </w:rPr>
            </w:pPr>
            <w:r w:rsidRPr="00785DCD">
              <w:rPr>
                <w:rFonts w:cstheme="minorHAnsi"/>
                <w:b/>
              </w:rPr>
              <w:t>IUI</w:t>
            </w:r>
          </w:p>
        </w:tc>
      </w:tr>
      <w:tr w:rsidR="00010334" w:rsidRPr="00785DCD" w14:paraId="71F9D4C1" w14:textId="77777777" w:rsidTr="001B6E36">
        <w:trPr>
          <w:trHeight w:val="287"/>
        </w:trPr>
        <w:tc>
          <w:tcPr>
            <w:tcW w:w="1441" w:type="dxa"/>
            <w:vMerge/>
            <w:vAlign w:val="center"/>
          </w:tcPr>
          <w:p w14:paraId="68995441" w14:textId="77777777" w:rsidR="00010334" w:rsidRPr="00785DCD" w:rsidRDefault="00010334" w:rsidP="00D0798E">
            <w:pPr>
              <w:spacing w:line="276" w:lineRule="auto"/>
              <w:jc w:val="both"/>
              <w:rPr>
                <w:rFonts w:cstheme="minorHAnsi"/>
                <w:b/>
              </w:rPr>
            </w:pPr>
          </w:p>
        </w:tc>
        <w:tc>
          <w:tcPr>
            <w:tcW w:w="2451" w:type="dxa"/>
            <w:vMerge/>
          </w:tcPr>
          <w:p w14:paraId="5D4238F9" w14:textId="77777777" w:rsidR="00010334" w:rsidRPr="00785DCD" w:rsidRDefault="00010334" w:rsidP="00D0798E">
            <w:pPr>
              <w:spacing w:line="276" w:lineRule="auto"/>
              <w:jc w:val="both"/>
              <w:rPr>
                <w:rFonts w:cstheme="minorHAnsi"/>
                <w:b/>
              </w:rPr>
            </w:pPr>
          </w:p>
        </w:tc>
        <w:tc>
          <w:tcPr>
            <w:tcW w:w="3572" w:type="dxa"/>
            <w:vAlign w:val="center"/>
          </w:tcPr>
          <w:p w14:paraId="50908FDB" w14:textId="77777777" w:rsidR="00010334" w:rsidRPr="00785DCD" w:rsidRDefault="00010334" w:rsidP="00D0798E">
            <w:pPr>
              <w:spacing w:line="276" w:lineRule="auto"/>
              <w:jc w:val="both"/>
              <w:rPr>
                <w:rFonts w:cstheme="minorHAnsi"/>
                <w:b/>
              </w:rPr>
            </w:pPr>
            <w:r w:rsidRPr="00785DCD">
              <w:rPr>
                <w:rFonts w:cstheme="minorHAnsi"/>
                <w:b/>
              </w:rPr>
              <w:t xml:space="preserve">OS 5.ii - </w:t>
            </w:r>
            <w:r w:rsidRPr="00785DCD">
              <w:rPr>
                <w:rFonts w:cstheme="minorHAnsi"/>
              </w:rPr>
              <w:t>Promovarea dezvoltării locale integrate și incluzive în domeniul social, economic și al mediului, în domeniul culturii, al patrimoniului natural, al turismului durabil, precum și a securității în alte zone decât cele urbane</w:t>
            </w:r>
          </w:p>
        </w:tc>
        <w:tc>
          <w:tcPr>
            <w:tcW w:w="1546" w:type="dxa"/>
            <w:vAlign w:val="center"/>
          </w:tcPr>
          <w:p w14:paraId="54EBB7DF" w14:textId="77777777" w:rsidR="00010334" w:rsidRPr="00785DCD" w:rsidRDefault="00010334" w:rsidP="00010334">
            <w:pPr>
              <w:spacing w:line="276" w:lineRule="auto"/>
              <w:jc w:val="center"/>
              <w:rPr>
                <w:rFonts w:cstheme="minorHAnsi"/>
                <w:b/>
              </w:rPr>
            </w:pPr>
            <w:r w:rsidRPr="00785DCD">
              <w:rPr>
                <w:rFonts w:cstheme="minorHAnsi"/>
                <w:b/>
              </w:rPr>
              <w:t>IRI</w:t>
            </w:r>
          </w:p>
        </w:tc>
      </w:tr>
    </w:tbl>
    <w:p w14:paraId="73FAC759" w14:textId="77777777" w:rsidR="002A152B" w:rsidRDefault="002A152B" w:rsidP="000519E0">
      <w:pPr>
        <w:jc w:val="both"/>
      </w:pPr>
    </w:p>
    <w:p w14:paraId="6B36F6C8" w14:textId="4F7218CB" w:rsidR="00901BB8" w:rsidRDefault="00901BB8" w:rsidP="00901BB8">
      <w:pPr>
        <w:spacing w:after="0"/>
      </w:pPr>
    </w:p>
    <w:p w14:paraId="672E0633" w14:textId="6BB0C64A" w:rsidR="001B6E36" w:rsidRDefault="001B6E36" w:rsidP="00901BB8">
      <w:pPr>
        <w:spacing w:after="0"/>
      </w:pPr>
    </w:p>
    <w:p w14:paraId="77B3F712" w14:textId="77777777" w:rsidR="001B6E36" w:rsidRDefault="001B6E36" w:rsidP="00901BB8">
      <w:pPr>
        <w:spacing w:after="0"/>
      </w:pPr>
    </w:p>
    <w:p w14:paraId="56ED969F" w14:textId="24FC869C" w:rsidR="008124E2" w:rsidRDefault="00107831" w:rsidP="008124E2">
      <w:pPr>
        <w:pStyle w:val="Heading2"/>
      </w:pPr>
      <w:bookmarkStart w:id="7" w:name="_Toc150439036"/>
      <w:r>
        <w:lastRenderedPageBreak/>
        <w:t>4</w:t>
      </w:r>
      <w:r w:rsidR="008124E2" w:rsidRPr="007E3C15">
        <w:t>.</w:t>
      </w:r>
      <w:r>
        <w:t>3</w:t>
      </w:r>
      <w:r w:rsidR="008124E2" w:rsidRPr="007E3C15">
        <w:t>. Alocare d</w:t>
      </w:r>
      <w:r w:rsidR="008124E2">
        <w:t>edicată Instrumentelor Teritoriale:</w:t>
      </w:r>
      <w:bookmarkEnd w:id="7"/>
    </w:p>
    <w:p w14:paraId="40F0D13E" w14:textId="59CD0494" w:rsidR="00747ED4" w:rsidRPr="000825B6" w:rsidRDefault="00CB3ED9" w:rsidP="00CB3ED9">
      <w:pPr>
        <w:jc w:val="both"/>
      </w:pPr>
      <w:r>
        <w:t>Alocarea dedicată instrumentelor teritoriale î</w:t>
      </w:r>
      <w:r w:rsidR="008124E2" w:rsidRPr="0085154D">
        <w:t xml:space="preserve">n cadrul </w:t>
      </w:r>
      <w:r>
        <w:t>P</w:t>
      </w:r>
      <w:r w:rsidR="000825B6">
        <w:t xml:space="preserve">rogramului Regional București-Ilfov 2021-2027: </w:t>
      </w:r>
      <w:hyperlink r:id="rId12" w:history="1">
        <w:r w:rsidR="000825B6" w:rsidRPr="00273210">
          <w:rPr>
            <w:rStyle w:val="Hyperlink"/>
          </w:rPr>
          <w:t>https://www.adrbi.ro/media/2907/programme_snapshot_2021ro16rfpr009_12_ro.pdf</w:t>
        </w:r>
      </w:hyperlink>
      <w:r w:rsidR="000825B6">
        <w:t xml:space="preserve"> </w:t>
      </w:r>
      <w:r>
        <w:t>este</w:t>
      </w:r>
      <w:r w:rsidR="008124E2" w:rsidRPr="0085154D">
        <w:t xml:space="preserve"> indicat</w:t>
      </w:r>
      <w:r>
        <w:t>ă</w:t>
      </w:r>
      <w:r w:rsidR="008124E2" w:rsidRPr="0085154D">
        <w:t xml:space="preserve"> </w:t>
      </w:r>
      <w:r>
        <w:t xml:space="preserve">la nivelul fiecărui obiectiv specific, după caz, sub codurile </w:t>
      </w:r>
      <w:r w:rsidRPr="00CB3ED9">
        <w:t>pentru dimensiunea „mecanism teritorial de punere în practică și abordare teritorială”</w:t>
      </w:r>
      <w:r>
        <w:t xml:space="preserve">: 18 - </w:t>
      </w:r>
      <w:r w:rsidRPr="00CB3ED9">
        <w:t xml:space="preserve"> Municipii, orașe și suburbii</w:t>
      </w:r>
      <w:r>
        <w:t xml:space="preserve"> pentru IUI și 20 - </w:t>
      </w:r>
      <w:r w:rsidRPr="00CB3ED9">
        <w:t>Zone rurale</w:t>
      </w:r>
      <w:r>
        <w:t xml:space="preserve"> pentru IRI. </w:t>
      </w:r>
    </w:p>
    <w:p w14:paraId="4E6E19A2" w14:textId="77777777" w:rsidR="00747ED4" w:rsidRDefault="00747ED4" w:rsidP="001B6E36">
      <w:pPr>
        <w:spacing w:after="0"/>
        <w:jc w:val="both"/>
      </w:pPr>
    </w:p>
    <w:p w14:paraId="5D555DED" w14:textId="0616D9E7" w:rsidR="00107831" w:rsidRPr="00D41D6D" w:rsidRDefault="00597B9B" w:rsidP="001B6E36">
      <w:pPr>
        <w:pStyle w:val="Heading3"/>
      </w:pPr>
      <w:bookmarkStart w:id="8" w:name="_Toc150439037"/>
      <w:r w:rsidRPr="00D41D6D">
        <w:t>4</w:t>
      </w:r>
      <w:r w:rsidRPr="00046A12">
        <w:t>.3.</w:t>
      </w:r>
      <w:r w:rsidRPr="001B6E36">
        <w:rPr>
          <w:rStyle w:val="Heading3Char"/>
          <w:b/>
        </w:rPr>
        <w:t xml:space="preserve">1. </w:t>
      </w:r>
      <w:r w:rsidR="00107831" w:rsidRPr="001B6E36">
        <w:rPr>
          <w:rStyle w:val="Heading3Char"/>
          <w:b/>
        </w:rPr>
        <w:t>Investiții Urbane Integrate</w:t>
      </w:r>
      <w:bookmarkEnd w:id="8"/>
    </w:p>
    <w:p w14:paraId="4656F4FA" w14:textId="10A09EAE" w:rsidR="00107831" w:rsidRDefault="00597B9B" w:rsidP="00CB3ED9">
      <w:pPr>
        <w:jc w:val="both"/>
      </w:pPr>
      <w:r w:rsidRPr="001B6E36">
        <w:t xml:space="preserve">Alocarea dedicată instrumentului teritorial Investiții Urbane Integrate </w:t>
      </w:r>
      <w:r>
        <w:t>din PR BI este repartizată la nivel de obiectiv specific după cum urmează:</w:t>
      </w:r>
    </w:p>
    <w:p w14:paraId="7CF4335A" w14:textId="5C9B88E8" w:rsidR="00A8288B" w:rsidRPr="001B6E36" w:rsidRDefault="00A8288B" w:rsidP="00CB3ED9">
      <w:pPr>
        <w:jc w:val="both"/>
        <w:rPr>
          <w:b/>
        </w:rPr>
      </w:pPr>
      <w:r w:rsidRPr="001B6E36">
        <w:rPr>
          <w:b/>
        </w:rPr>
        <w:t>Tabel 2</w:t>
      </w:r>
    </w:p>
    <w:tbl>
      <w:tblPr>
        <w:tblStyle w:val="TableGrid"/>
        <w:tblW w:w="9072" w:type="dxa"/>
        <w:tblInd w:w="-5" w:type="dxa"/>
        <w:tblLook w:val="04A0" w:firstRow="1" w:lastRow="0" w:firstColumn="1" w:lastColumn="0" w:noHBand="0" w:noVBand="1"/>
      </w:tblPr>
      <w:tblGrid>
        <w:gridCol w:w="1450"/>
        <w:gridCol w:w="960"/>
        <w:gridCol w:w="4111"/>
        <w:gridCol w:w="1213"/>
        <w:gridCol w:w="1338"/>
      </w:tblGrid>
      <w:tr w:rsidR="00337A80" w:rsidRPr="00337A80" w14:paraId="4AC730F4" w14:textId="77777777" w:rsidTr="001B6E36">
        <w:trPr>
          <w:trHeight w:val="44"/>
        </w:trPr>
        <w:tc>
          <w:tcPr>
            <w:tcW w:w="1450" w:type="dxa"/>
            <w:shd w:val="clear" w:color="auto" w:fill="B4C6E7" w:themeFill="accent1" w:themeFillTint="66"/>
            <w:vAlign w:val="center"/>
          </w:tcPr>
          <w:p w14:paraId="11E18174" w14:textId="77777777" w:rsidR="00337A80" w:rsidRPr="00337A80" w:rsidRDefault="00337A80" w:rsidP="001B6E36">
            <w:pPr>
              <w:spacing w:line="259" w:lineRule="auto"/>
              <w:jc w:val="center"/>
              <w:rPr>
                <w:b/>
              </w:rPr>
            </w:pPr>
            <w:r w:rsidRPr="00337A80">
              <w:rPr>
                <w:b/>
              </w:rPr>
              <w:t>Prioritate</w:t>
            </w:r>
          </w:p>
        </w:tc>
        <w:tc>
          <w:tcPr>
            <w:tcW w:w="960" w:type="dxa"/>
            <w:shd w:val="clear" w:color="auto" w:fill="B4C6E7" w:themeFill="accent1" w:themeFillTint="66"/>
            <w:vAlign w:val="center"/>
          </w:tcPr>
          <w:p w14:paraId="3016F91C" w14:textId="77777777" w:rsidR="00337A80" w:rsidRPr="00337A80" w:rsidRDefault="00337A80" w:rsidP="001B6E36">
            <w:pPr>
              <w:spacing w:line="259" w:lineRule="auto"/>
              <w:jc w:val="center"/>
              <w:rPr>
                <w:b/>
              </w:rPr>
            </w:pPr>
            <w:r w:rsidRPr="00337A80">
              <w:rPr>
                <w:b/>
              </w:rPr>
              <w:t>OS</w:t>
            </w:r>
          </w:p>
        </w:tc>
        <w:tc>
          <w:tcPr>
            <w:tcW w:w="4111" w:type="dxa"/>
            <w:shd w:val="clear" w:color="auto" w:fill="B4C6E7" w:themeFill="accent1" w:themeFillTint="66"/>
            <w:vAlign w:val="center"/>
          </w:tcPr>
          <w:p w14:paraId="7C5F667C" w14:textId="77777777" w:rsidR="00337A80" w:rsidRPr="00337A80" w:rsidRDefault="00337A80" w:rsidP="001B6E36">
            <w:pPr>
              <w:spacing w:line="259" w:lineRule="auto"/>
              <w:jc w:val="center"/>
              <w:rPr>
                <w:b/>
              </w:rPr>
            </w:pPr>
            <w:r w:rsidRPr="00337A80">
              <w:rPr>
                <w:b/>
              </w:rPr>
              <w:t>Acțiuni vizate</w:t>
            </w:r>
          </w:p>
        </w:tc>
        <w:tc>
          <w:tcPr>
            <w:tcW w:w="1213" w:type="dxa"/>
            <w:shd w:val="clear" w:color="auto" w:fill="B4C6E7" w:themeFill="accent1" w:themeFillTint="66"/>
            <w:vAlign w:val="center"/>
          </w:tcPr>
          <w:p w14:paraId="72EB8F8A" w14:textId="77777777" w:rsidR="00337A80" w:rsidRPr="00337A80" w:rsidRDefault="00337A80" w:rsidP="001B6E36">
            <w:pPr>
              <w:spacing w:line="259" w:lineRule="auto"/>
              <w:jc w:val="center"/>
              <w:rPr>
                <w:b/>
              </w:rPr>
            </w:pPr>
            <w:r w:rsidRPr="00337A80">
              <w:rPr>
                <w:b/>
              </w:rPr>
              <w:t xml:space="preserve">% din alocarea la nivel de OS </w:t>
            </w:r>
            <w:r w:rsidRPr="00337A80">
              <w:rPr>
                <w:vertAlign w:val="superscript"/>
              </w:rPr>
              <w:footnoteReference w:id="1"/>
            </w:r>
          </w:p>
        </w:tc>
        <w:tc>
          <w:tcPr>
            <w:tcW w:w="1338" w:type="dxa"/>
            <w:shd w:val="clear" w:color="auto" w:fill="B4C6E7" w:themeFill="accent1" w:themeFillTint="66"/>
            <w:vAlign w:val="center"/>
          </w:tcPr>
          <w:p w14:paraId="51EEA1EF" w14:textId="77777777" w:rsidR="00337A80" w:rsidRPr="00337A80" w:rsidRDefault="00337A80" w:rsidP="001B6E36">
            <w:pPr>
              <w:spacing w:line="259" w:lineRule="auto"/>
              <w:jc w:val="center"/>
              <w:rPr>
                <w:b/>
              </w:rPr>
            </w:pPr>
            <w:r w:rsidRPr="00337A80">
              <w:rPr>
                <w:b/>
              </w:rPr>
              <w:t>Alocare FEDR (euro)</w:t>
            </w:r>
          </w:p>
        </w:tc>
      </w:tr>
      <w:tr w:rsidR="00337A80" w:rsidRPr="00337A80" w14:paraId="5C1BA6D1" w14:textId="77777777" w:rsidTr="001B6E36">
        <w:trPr>
          <w:trHeight w:val="872"/>
        </w:trPr>
        <w:tc>
          <w:tcPr>
            <w:tcW w:w="1450" w:type="dxa"/>
            <w:vAlign w:val="center"/>
          </w:tcPr>
          <w:p w14:paraId="56ADE664" w14:textId="77777777" w:rsidR="00337A80" w:rsidRPr="00337A80" w:rsidRDefault="00337A80" w:rsidP="001B6E36">
            <w:pPr>
              <w:spacing w:line="259" w:lineRule="auto"/>
              <w:jc w:val="both"/>
              <w:rPr>
                <w:b/>
              </w:rPr>
            </w:pPr>
            <w:r w:rsidRPr="00337A80">
              <w:rPr>
                <w:b/>
              </w:rPr>
              <w:t>Prioritatea 2</w:t>
            </w:r>
          </w:p>
          <w:p w14:paraId="686C7DCA" w14:textId="77777777" w:rsidR="00337A80" w:rsidRPr="00337A80" w:rsidRDefault="00337A80" w:rsidP="001B6E36">
            <w:pPr>
              <w:spacing w:line="259" w:lineRule="auto"/>
              <w:jc w:val="both"/>
              <w:rPr>
                <w:i/>
              </w:rPr>
            </w:pPr>
            <w:r w:rsidRPr="00337A80">
              <w:rPr>
                <w:i/>
              </w:rPr>
              <w:t>O regiune digitalizată</w:t>
            </w:r>
          </w:p>
        </w:tc>
        <w:tc>
          <w:tcPr>
            <w:tcW w:w="960" w:type="dxa"/>
            <w:vAlign w:val="center"/>
          </w:tcPr>
          <w:p w14:paraId="2522AB11" w14:textId="77777777" w:rsidR="00337A80" w:rsidRPr="00337A80" w:rsidRDefault="00337A80" w:rsidP="001B6E36">
            <w:pPr>
              <w:spacing w:line="259" w:lineRule="auto"/>
              <w:jc w:val="both"/>
              <w:rPr>
                <w:b/>
              </w:rPr>
            </w:pPr>
            <w:r w:rsidRPr="00337A80">
              <w:rPr>
                <w:b/>
              </w:rPr>
              <w:t>OS 1.ii</w:t>
            </w:r>
          </w:p>
        </w:tc>
        <w:tc>
          <w:tcPr>
            <w:tcW w:w="4111" w:type="dxa"/>
            <w:vAlign w:val="center"/>
          </w:tcPr>
          <w:p w14:paraId="3E09683E" w14:textId="77777777" w:rsidR="00337A80" w:rsidRPr="00337A80" w:rsidRDefault="00337A80" w:rsidP="001B6E36">
            <w:pPr>
              <w:numPr>
                <w:ilvl w:val="0"/>
                <w:numId w:val="1"/>
              </w:numPr>
              <w:spacing w:line="259" w:lineRule="auto"/>
              <w:jc w:val="both"/>
            </w:pPr>
            <w:r w:rsidRPr="00337A80">
              <w:t xml:space="preserve">Sprijin pentru digitalizarea administrației publice prin platforme sau alte soluții digitale inovative de livrare a serviciilor publice și aplicații de tip </w:t>
            </w:r>
            <w:proofErr w:type="spellStart"/>
            <w:r w:rsidRPr="00337A80">
              <w:t>smart</w:t>
            </w:r>
            <w:proofErr w:type="spellEnd"/>
            <w:r w:rsidRPr="00337A80">
              <w:t xml:space="preserve"> </w:t>
            </w:r>
            <w:proofErr w:type="spellStart"/>
            <w:r w:rsidRPr="00337A80">
              <w:t>city</w:t>
            </w:r>
            <w:proofErr w:type="spellEnd"/>
            <w:r w:rsidRPr="00337A80">
              <w:t xml:space="preserve"> </w:t>
            </w:r>
          </w:p>
        </w:tc>
        <w:tc>
          <w:tcPr>
            <w:tcW w:w="1213" w:type="dxa"/>
            <w:vAlign w:val="center"/>
          </w:tcPr>
          <w:p w14:paraId="09F0EDCA" w14:textId="77777777" w:rsidR="00337A80" w:rsidRPr="00337A80" w:rsidRDefault="00337A80" w:rsidP="001B6E36">
            <w:pPr>
              <w:spacing w:line="259" w:lineRule="auto"/>
              <w:jc w:val="center"/>
            </w:pPr>
            <w:r w:rsidRPr="00337A80">
              <w:t>40%</w:t>
            </w:r>
          </w:p>
        </w:tc>
        <w:tc>
          <w:tcPr>
            <w:tcW w:w="1338" w:type="dxa"/>
            <w:vAlign w:val="center"/>
          </w:tcPr>
          <w:p w14:paraId="7ADF1AFF" w14:textId="77777777" w:rsidR="00337A80" w:rsidRPr="00337A80" w:rsidRDefault="00337A80" w:rsidP="001B6E36">
            <w:pPr>
              <w:spacing w:line="259" w:lineRule="auto"/>
              <w:jc w:val="center"/>
            </w:pPr>
            <w:r w:rsidRPr="00337A80">
              <w:t>12.000.000</w:t>
            </w:r>
          </w:p>
        </w:tc>
      </w:tr>
      <w:tr w:rsidR="00337A80" w:rsidRPr="00337A80" w14:paraId="107A2D07" w14:textId="77777777" w:rsidTr="001B6E36">
        <w:trPr>
          <w:trHeight w:val="858"/>
        </w:trPr>
        <w:tc>
          <w:tcPr>
            <w:tcW w:w="1450" w:type="dxa"/>
            <w:vMerge w:val="restart"/>
            <w:vAlign w:val="center"/>
          </w:tcPr>
          <w:p w14:paraId="2BDB7545" w14:textId="77777777" w:rsidR="00337A80" w:rsidRPr="00337A80" w:rsidRDefault="00337A80" w:rsidP="001B6E36">
            <w:pPr>
              <w:spacing w:line="259" w:lineRule="auto"/>
              <w:jc w:val="both"/>
              <w:rPr>
                <w:b/>
              </w:rPr>
            </w:pPr>
            <w:r w:rsidRPr="00337A80">
              <w:rPr>
                <w:b/>
              </w:rPr>
              <w:t>Prioritatea 3</w:t>
            </w:r>
          </w:p>
          <w:p w14:paraId="1D2EADA3" w14:textId="77777777" w:rsidR="00337A80" w:rsidRPr="00337A80" w:rsidRDefault="00337A80" w:rsidP="001B6E36">
            <w:pPr>
              <w:spacing w:line="259" w:lineRule="auto"/>
              <w:jc w:val="both"/>
              <w:rPr>
                <w:i/>
              </w:rPr>
            </w:pPr>
            <w:r w:rsidRPr="00337A80">
              <w:rPr>
                <w:i/>
              </w:rPr>
              <w:t>O regiune cu orașe prietenoase cu mediul</w:t>
            </w:r>
          </w:p>
        </w:tc>
        <w:tc>
          <w:tcPr>
            <w:tcW w:w="960" w:type="dxa"/>
            <w:vAlign w:val="center"/>
          </w:tcPr>
          <w:p w14:paraId="22C80A54" w14:textId="77777777" w:rsidR="00337A80" w:rsidRPr="00337A80" w:rsidRDefault="00337A80" w:rsidP="001B6E36">
            <w:pPr>
              <w:spacing w:line="259" w:lineRule="auto"/>
              <w:jc w:val="both"/>
              <w:rPr>
                <w:b/>
              </w:rPr>
            </w:pPr>
            <w:r w:rsidRPr="00337A80">
              <w:rPr>
                <w:b/>
              </w:rPr>
              <w:t>OS 2.i</w:t>
            </w:r>
          </w:p>
        </w:tc>
        <w:tc>
          <w:tcPr>
            <w:tcW w:w="4111" w:type="dxa"/>
            <w:vAlign w:val="center"/>
          </w:tcPr>
          <w:p w14:paraId="6F40F042" w14:textId="77777777" w:rsidR="00337A80" w:rsidRPr="00337A80" w:rsidRDefault="00337A80" w:rsidP="001B6E36">
            <w:pPr>
              <w:numPr>
                <w:ilvl w:val="0"/>
                <w:numId w:val="1"/>
              </w:numPr>
              <w:spacing w:line="259" w:lineRule="auto"/>
              <w:jc w:val="both"/>
            </w:pPr>
            <w:r w:rsidRPr="00337A80">
              <w:t>Creșterea eficienței energetice în clădirile rezidențiale</w:t>
            </w:r>
          </w:p>
          <w:p w14:paraId="294E1993" w14:textId="77777777" w:rsidR="00337A80" w:rsidRPr="00337A80" w:rsidRDefault="00337A80" w:rsidP="001B6E36">
            <w:pPr>
              <w:numPr>
                <w:ilvl w:val="0"/>
                <w:numId w:val="1"/>
              </w:numPr>
              <w:spacing w:line="259" w:lineRule="auto"/>
              <w:jc w:val="both"/>
            </w:pPr>
            <w:r w:rsidRPr="00337A80">
              <w:t>Creșterea eficienței energetice în clădirile publice</w:t>
            </w:r>
          </w:p>
          <w:p w14:paraId="3437F126" w14:textId="77777777" w:rsidR="00337A80" w:rsidRPr="00337A80" w:rsidRDefault="00337A80" w:rsidP="001B6E36">
            <w:pPr>
              <w:numPr>
                <w:ilvl w:val="0"/>
                <w:numId w:val="1"/>
              </w:numPr>
              <w:spacing w:line="259" w:lineRule="auto"/>
              <w:jc w:val="both"/>
            </w:pPr>
            <w:r w:rsidRPr="00337A80">
              <w:t>Construirea de clădiri publice NZEB</w:t>
            </w:r>
          </w:p>
        </w:tc>
        <w:tc>
          <w:tcPr>
            <w:tcW w:w="1213" w:type="dxa"/>
            <w:vAlign w:val="center"/>
          </w:tcPr>
          <w:p w14:paraId="612B02FD" w14:textId="77777777" w:rsidR="00337A80" w:rsidRPr="00337A80" w:rsidRDefault="00337A80" w:rsidP="001B6E36">
            <w:pPr>
              <w:spacing w:line="259" w:lineRule="auto"/>
              <w:jc w:val="center"/>
            </w:pPr>
            <w:r w:rsidRPr="00337A80">
              <w:t>40%</w:t>
            </w:r>
          </w:p>
        </w:tc>
        <w:tc>
          <w:tcPr>
            <w:tcW w:w="1338" w:type="dxa"/>
            <w:vAlign w:val="center"/>
          </w:tcPr>
          <w:p w14:paraId="4A1E88FD" w14:textId="77777777" w:rsidR="00337A80" w:rsidRPr="00337A80" w:rsidRDefault="00337A80" w:rsidP="001B6E36">
            <w:pPr>
              <w:spacing w:line="259" w:lineRule="auto"/>
              <w:jc w:val="center"/>
            </w:pPr>
            <w:r w:rsidRPr="00337A80">
              <w:t>38.960.000</w:t>
            </w:r>
          </w:p>
        </w:tc>
      </w:tr>
      <w:tr w:rsidR="00337A80" w:rsidRPr="00337A80" w14:paraId="726E109E" w14:textId="77777777" w:rsidTr="001B6E36">
        <w:trPr>
          <w:trHeight w:val="977"/>
        </w:trPr>
        <w:tc>
          <w:tcPr>
            <w:tcW w:w="1450" w:type="dxa"/>
            <w:vMerge/>
            <w:vAlign w:val="center"/>
          </w:tcPr>
          <w:p w14:paraId="3A1E1439" w14:textId="77777777" w:rsidR="00337A80" w:rsidRPr="00337A80" w:rsidRDefault="00337A80" w:rsidP="001B6E36">
            <w:pPr>
              <w:spacing w:line="259" w:lineRule="auto"/>
              <w:jc w:val="both"/>
              <w:rPr>
                <w:b/>
              </w:rPr>
            </w:pPr>
          </w:p>
        </w:tc>
        <w:tc>
          <w:tcPr>
            <w:tcW w:w="960" w:type="dxa"/>
            <w:vAlign w:val="center"/>
          </w:tcPr>
          <w:p w14:paraId="2EFAAEC4" w14:textId="77777777" w:rsidR="00337A80" w:rsidRPr="00337A80" w:rsidRDefault="00337A80" w:rsidP="001B6E36">
            <w:pPr>
              <w:spacing w:line="259" w:lineRule="auto"/>
              <w:jc w:val="both"/>
              <w:rPr>
                <w:b/>
              </w:rPr>
            </w:pPr>
            <w:r w:rsidRPr="00337A80">
              <w:rPr>
                <w:b/>
              </w:rPr>
              <w:t>OS 2.iv</w:t>
            </w:r>
          </w:p>
        </w:tc>
        <w:tc>
          <w:tcPr>
            <w:tcW w:w="4111" w:type="dxa"/>
            <w:vAlign w:val="center"/>
          </w:tcPr>
          <w:p w14:paraId="620F69CC" w14:textId="77777777" w:rsidR="00337A80" w:rsidRPr="00337A80" w:rsidRDefault="00337A80" w:rsidP="001B6E36">
            <w:pPr>
              <w:numPr>
                <w:ilvl w:val="0"/>
                <w:numId w:val="1"/>
              </w:numPr>
              <w:spacing w:line="259" w:lineRule="auto"/>
              <w:jc w:val="both"/>
            </w:pPr>
            <w:r w:rsidRPr="00337A80">
              <w:rPr>
                <w:iCs/>
              </w:rPr>
              <w:t xml:space="preserve">Proiectarea și execuția lucrărilor de intervenție în scopul creșterii nivelului de siguranță la acțiuni seismice a clădirilor publice existente încadrate în </w:t>
            </w:r>
            <w:proofErr w:type="spellStart"/>
            <w:r w:rsidRPr="00337A80">
              <w:rPr>
                <w:iCs/>
              </w:rPr>
              <w:t>RsI</w:t>
            </w:r>
            <w:proofErr w:type="spellEnd"/>
            <w:r w:rsidRPr="00337A80">
              <w:rPr>
                <w:iCs/>
              </w:rPr>
              <w:t xml:space="preserve"> și </w:t>
            </w:r>
            <w:proofErr w:type="spellStart"/>
            <w:r w:rsidRPr="00337A80">
              <w:rPr>
                <w:iCs/>
              </w:rPr>
              <w:t>RsII</w:t>
            </w:r>
            <w:proofErr w:type="spellEnd"/>
          </w:p>
        </w:tc>
        <w:tc>
          <w:tcPr>
            <w:tcW w:w="1213" w:type="dxa"/>
            <w:vAlign w:val="center"/>
          </w:tcPr>
          <w:p w14:paraId="045A93BA" w14:textId="77777777" w:rsidR="00337A80" w:rsidRPr="00337A80" w:rsidRDefault="00337A80" w:rsidP="001B6E36">
            <w:pPr>
              <w:spacing w:line="259" w:lineRule="auto"/>
              <w:jc w:val="center"/>
            </w:pPr>
            <w:r w:rsidRPr="00337A80">
              <w:t>40%</w:t>
            </w:r>
          </w:p>
        </w:tc>
        <w:tc>
          <w:tcPr>
            <w:tcW w:w="1338" w:type="dxa"/>
            <w:vAlign w:val="center"/>
          </w:tcPr>
          <w:p w14:paraId="21E1E72B" w14:textId="77777777" w:rsidR="00337A80" w:rsidRPr="00337A80" w:rsidRDefault="00337A80" w:rsidP="001B6E36">
            <w:pPr>
              <w:spacing w:line="259" w:lineRule="auto"/>
              <w:jc w:val="center"/>
            </w:pPr>
            <w:r w:rsidRPr="00337A80">
              <w:t>3.040.000</w:t>
            </w:r>
          </w:p>
        </w:tc>
      </w:tr>
      <w:tr w:rsidR="00337A80" w:rsidRPr="00337A80" w14:paraId="72D60322" w14:textId="77777777" w:rsidTr="001B6E36">
        <w:trPr>
          <w:trHeight w:val="80"/>
        </w:trPr>
        <w:tc>
          <w:tcPr>
            <w:tcW w:w="1450" w:type="dxa"/>
            <w:vMerge/>
            <w:vAlign w:val="center"/>
          </w:tcPr>
          <w:p w14:paraId="03807FDA" w14:textId="77777777" w:rsidR="00337A80" w:rsidRPr="00337A80" w:rsidRDefault="00337A80" w:rsidP="001B6E36">
            <w:pPr>
              <w:spacing w:line="259" w:lineRule="auto"/>
              <w:jc w:val="both"/>
              <w:rPr>
                <w:b/>
              </w:rPr>
            </w:pPr>
          </w:p>
        </w:tc>
        <w:tc>
          <w:tcPr>
            <w:tcW w:w="960" w:type="dxa"/>
            <w:vAlign w:val="center"/>
          </w:tcPr>
          <w:p w14:paraId="73B58ACF" w14:textId="77777777" w:rsidR="00337A80" w:rsidRPr="00337A80" w:rsidRDefault="00337A80" w:rsidP="001B6E36">
            <w:pPr>
              <w:spacing w:line="259" w:lineRule="auto"/>
              <w:jc w:val="both"/>
              <w:rPr>
                <w:b/>
              </w:rPr>
            </w:pPr>
            <w:r w:rsidRPr="00337A80">
              <w:rPr>
                <w:b/>
              </w:rPr>
              <w:t>OS 2.vii</w:t>
            </w:r>
          </w:p>
        </w:tc>
        <w:tc>
          <w:tcPr>
            <w:tcW w:w="4111" w:type="dxa"/>
            <w:vAlign w:val="center"/>
          </w:tcPr>
          <w:p w14:paraId="169B2562" w14:textId="77777777" w:rsidR="00337A80" w:rsidRPr="00337A80" w:rsidRDefault="00337A80" w:rsidP="001B6E36">
            <w:pPr>
              <w:numPr>
                <w:ilvl w:val="0"/>
                <w:numId w:val="1"/>
              </w:numPr>
              <w:spacing w:line="259" w:lineRule="auto"/>
              <w:jc w:val="both"/>
            </w:pPr>
            <w:r w:rsidRPr="00337A80">
              <w:t>Crearea, îmbunătățirea și extinderea spațiilor și infrastructurilor verzi</w:t>
            </w:r>
          </w:p>
        </w:tc>
        <w:tc>
          <w:tcPr>
            <w:tcW w:w="1213" w:type="dxa"/>
            <w:vAlign w:val="center"/>
          </w:tcPr>
          <w:p w14:paraId="58F5CF95" w14:textId="77777777" w:rsidR="00337A80" w:rsidRPr="00337A80" w:rsidRDefault="00337A80" w:rsidP="001B6E36">
            <w:pPr>
              <w:spacing w:line="259" w:lineRule="auto"/>
              <w:jc w:val="center"/>
            </w:pPr>
            <w:r w:rsidRPr="00337A80">
              <w:t>40%</w:t>
            </w:r>
          </w:p>
        </w:tc>
        <w:tc>
          <w:tcPr>
            <w:tcW w:w="1338" w:type="dxa"/>
            <w:vAlign w:val="center"/>
          </w:tcPr>
          <w:p w14:paraId="69295CB2" w14:textId="77777777" w:rsidR="00337A80" w:rsidRPr="00337A80" w:rsidRDefault="00337A80" w:rsidP="001B6E36">
            <w:pPr>
              <w:spacing w:line="259" w:lineRule="auto"/>
              <w:jc w:val="center"/>
            </w:pPr>
            <w:r w:rsidRPr="00337A80">
              <w:t>6.000.000</w:t>
            </w:r>
          </w:p>
        </w:tc>
      </w:tr>
      <w:tr w:rsidR="00337A80" w:rsidRPr="00337A80" w14:paraId="78B98393" w14:textId="77777777" w:rsidTr="001B6E36">
        <w:trPr>
          <w:trHeight w:val="866"/>
        </w:trPr>
        <w:tc>
          <w:tcPr>
            <w:tcW w:w="1450" w:type="dxa"/>
            <w:vAlign w:val="center"/>
          </w:tcPr>
          <w:p w14:paraId="174333D4" w14:textId="77777777" w:rsidR="00337A80" w:rsidRPr="00337A80" w:rsidRDefault="00337A80" w:rsidP="001B6E36">
            <w:pPr>
              <w:spacing w:line="259" w:lineRule="auto"/>
              <w:jc w:val="both"/>
              <w:rPr>
                <w:b/>
              </w:rPr>
            </w:pPr>
            <w:r w:rsidRPr="00337A80">
              <w:rPr>
                <w:b/>
              </w:rPr>
              <w:t>Prioritatea 4</w:t>
            </w:r>
          </w:p>
          <w:p w14:paraId="082804E4" w14:textId="77777777" w:rsidR="00337A80" w:rsidRPr="00337A80" w:rsidRDefault="00337A80" w:rsidP="001B6E36">
            <w:pPr>
              <w:spacing w:line="259" w:lineRule="auto"/>
              <w:jc w:val="both"/>
              <w:rPr>
                <w:i/>
              </w:rPr>
            </w:pPr>
            <w:r w:rsidRPr="00337A80">
              <w:rPr>
                <w:i/>
              </w:rPr>
              <w:t xml:space="preserve">O regiune cu mobilitate ridicată </w:t>
            </w:r>
          </w:p>
        </w:tc>
        <w:tc>
          <w:tcPr>
            <w:tcW w:w="960" w:type="dxa"/>
            <w:vAlign w:val="center"/>
          </w:tcPr>
          <w:p w14:paraId="02504D23" w14:textId="77777777" w:rsidR="00337A80" w:rsidRPr="00337A80" w:rsidRDefault="00337A80" w:rsidP="001B6E36">
            <w:pPr>
              <w:spacing w:line="259" w:lineRule="auto"/>
              <w:jc w:val="both"/>
              <w:rPr>
                <w:b/>
              </w:rPr>
            </w:pPr>
            <w:r w:rsidRPr="00337A80">
              <w:rPr>
                <w:b/>
              </w:rPr>
              <w:t>OS 2.viii</w:t>
            </w:r>
          </w:p>
        </w:tc>
        <w:tc>
          <w:tcPr>
            <w:tcW w:w="4111" w:type="dxa"/>
            <w:vAlign w:val="center"/>
          </w:tcPr>
          <w:p w14:paraId="5DABF4EE" w14:textId="77777777" w:rsidR="00337A80" w:rsidRPr="00337A80" w:rsidRDefault="00337A80" w:rsidP="001B6E36">
            <w:pPr>
              <w:numPr>
                <w:ilvl w:val="0"/>
                <w:numId w:val="1"/>
              </w:numPr>
              <w:spacing w:line="259" w:lineRule="auto"/>
              <w:jc w:val="both"/>
            </w:pPr>
            <w:r w:rsidRPr="00337A80">
              <w:t>Infrastructuri utilizate pentru prestarea serviciului de transport public urban curat</w:t>
            </w:r>
          </w:p>
          <w:p w14:paraId="28E037AA" w14:textId="77777777" w:rsidR="00337A80" w:rsidRPr="00337A80" w:rsidRDefault="00337A80" w:rsidP="001B6E36">
            <w:pPr>
              <w:numPr>
                <w:ilvl w:val="0"/>
                <w:numId w:val="1"/>
              </w:numPr>
              <w:spacing w:line="259" w:lineRule="auto"/>
              <w:jc w:val="both"/>
            </w:pPr>
            <w:r w:rsidRPr="00337A80">
              <w:t>Serviciul de transport public de călători</w:t>
            </w:r>
          </w:p>
          <w:p w14:paraId="3CC44023" w14:textId="77777777" w:rsidR="00337A80" w:rsidRPr="00337A80" w:rsidRDefault="00337A80" w:rsidP="001B6E36">
            <w:pPr>
              <w:numPr>
                <w:ilvl w:val="0"/>
                <w:numId w:val="1"/>
              </w:numPr>
              <w:spacing w:line="259" w:lineRule="auto"/>
              <w:jc w:val="both"/>
            </w:pPr>
            <w:r w:rsidRPr="00337A80">
              <w:t>Infrastructură pentru transport nemotorizat</w:t>
            </w:r>
          </w:p>
          <w:p w14:paraId="780E631A" w14:textId="7AB22B33" w:rsidR="00337A80" w:rsidRPr="00D41D6D" w:rsidRDefault="00337A80" w:rsidP="001B6E36">
            <w:pPr>
              <w:numPr>
                <w:ilvl w:val="0"/>
                <w:numId w:val="1"/>
              </w:numPr>
              <w:spacing w:line="259" w:lineRule="auto"/>
              <w:jc w:val="both"/>
            </w:pPr>
            <w:r w:rsidRPr="00337A80">
              <w:t>Digitalizarea sistemelor de transport public urbane</w:t>
            </w:r>
          </w:p>
        </w:tc>
        <w:tc>
          <w:tcPr>
            <w:tcW w:w="1213" w:type="dxa"/>
            <w:vAlign w:val="center"/>
          </w:tcPr>
          <w:p w14:paraId="5AFCD574" w14:textId="77777777" w:rsidR="00337A80" w:rsidRPr="00337A80" w:rsidRDefault="00337A80" w:rsidP="001B6E36">
            <w:pPr>
              <w:spacing w:line="259" w:lineRule="auto"/>
              <w:jc w:val="center"/>
              <w:rPr>
                <w:iCs/>
              </w:rPr>
            </w:pPr>
            <w:r w:rsidRPr="00337A80">
              <w:rPr>
                <w:iCs/>
              </w:rPr>
              <w:t>47,6</w:t>
            </w:r>
            <w:r w:rsidRPr="00337A80">
              <w:rPr>
                <w:iCs/>
                <w:vertAlign w:val="superscript"/>
              </w:rPr>
              <w:footnoteReference w:id="2"/>
            </w:r>
            <w:r w:rsidRPr="00337A80">
              <w:rPr>
                <w:iCs/>
              </w:rPr>
              <w:t>%</w:t>
            </w:r>
          </w:p>
        </w:tc>
        <w:tc>
          <w:tcPr>
            <w:tcW w:w="1338" w:type="dxa"/>
            <w:vAlign w:val="center"/>
          </w:tcPr>
          <w:p w14:paraId="3095AA78" w14:textId="77777777" w:rsidR="00337A80" w:rsidRPr="00337A80" w:rsidRDefault="00337A80" w:rsidP="001B6E36">
            <w:pPr>
              <w:spacing w:line="259" w:lineRule="auto"/>
              <w:jc w:val="center"/>
            </w:pPr>
            <w:r w:rsidRPr="00337A80">
              <w:t>54.760.000</w:t>
            </w:r>
          </w:p>
        </w:tc>
      </w:tr>
      <w:tr w:rsidR="00337A80" w:rsidRPr="00337A80" w14:paraId="27C18421" w14:textId="77777777" w:rsidTr="001B6E36">
        <w:trPr>
          <w:trHeight w:val="2684"/>
        </w:trPr>
        <w:tc>
          <w:tcPr>
            <w:tcW w:w="1450" w:type="dxa"/>
            <w:vAlign w:val="center"/>
          </w:tcPr>
          <w:p w14:paraId="7FF99144" w14:textId="77777777" w:rsidR="00337A80" w:rsidRPr="00337A80" w:rsidRDefault="00337A80" w:rsidP="001B6E36">
            <w:pPr>
              <w:spacing w:line="259" w:lineRule="auto"/>
              <w:jc w:val="both"/>
              <w:rPr>
                <w:b/>
              </w:rPr>
            </w:pPr>
            <w:r w:rsidRPr="00337A80">
              <w:rPr>
                <w:b/>
              </w:rPr>
              <w:lastRenderedPageBreak/>
              <w:t>Prioritatea 6</w:t>
            </w:r>
          </w:p>
          <w:p w14:paraId="2446C914" w14:textId="77777777" w:rsidR="00337A80" w:rsidRPr="00337A80" w:rsidRDefault="00337A80" w:rsidP="001B6E36">
            <w:pPr>
              <w:spacing w:line="259" w:lineRule="auto"/>
              <w:jc w:val="both"/>
              <w:rPr>
                <w:i/>
              </w:rPr>
            </w:pPr>
            <w:r w:rsidRPr="00337A80">
              <w:rPr>
                <w:i/>
              </w:rPr>
              <w:t>O regiune cu infrastructură educațională modernă</w:t>
            </w:r>
          </w:p>
        </w:tc>
        <w:tc>
          <w:tcPr>
            <w:tcW w:w="960" w:type="dxa"/>
            <w:vAlign w:val="center"/>
          </w:tcPr>
          <w:p w14:paraId="4A9CC2FB" w14:textId="77777777" w:rsidR="00337A80" w:rsidRPr="00337A80" w:rsidRDefault="00337A80" w:rsidP="001B6E36">
            <w:pPr>
              <w:spacing w:line="259" w:lineRule="auto"/>
              <w:jc w:val="both"/>
              <w:rPr>
                <w:b/>
              </w:rPr>
            </w:pPr>
            <w:r w:rsidRPr="00337A80">
              <w:rPr>
                <w:b/>
              </w:rPr>
              <w:t>OS 4.ii</w:t>
            </w:r>
          </w:p>
        </w:tc>
        <w:tc>
          <w:tcPr>
            <w:tcW w:w="4111" w:type="dxa"/>
            <w:vAlign w:val="center"/>
          </w:tcPr>
          <w:p w14:paraId="7AF0F24B" w14:textId="77777777" w:rsidR="00337A80" w:rsidRPr="00337A80" w:rsidRDefault="00337A80" w:rsidP="001B6E36">
            <w:pPr>
              <w:numPr>
                <w:ilvl w:val="0"/>
                <w:numId w:val="1"/>
              </w:numPr>
              <w:spacing w:line="259" w:lineRule="auto"/>
              <w:jc w:val="both"/>
            </w:pPr>
            <w:r w:rsidRPr="00337A80">
              <w:t>Crearea și modernizarea de infrastructuri educaționale pentru învățământul timpuriu (</w:t>
            </w:r>
            <w:proofErr w:type="spellStart"/>
            <w:r w:rsidRPr="00337A80">
              <w:t>antepreșcolar</w:t>
            </w:r>
            <w:proofErr w:type="spellEnd"/>
            <w:r w:rsidRPr="00337A80">
              <w:t xml:space="preserve">: creșe și preșcolar: grădinițe) </w:t>
            </w:r>
          </w:p>
          <w:p w14:paraId="088C22A8" w14:textId="77777777" w:rsidR="00337A80" w:rsidRPr="00337A80" w:rsidRDefault="00337A80" w:rsidP="001B6E36">
            <w:pPr>
              <w:numPr>
                <w:ilvl w:val="0"/>
                <w:numId w:val="1"/>
              </w:numPr>
              <w:spacing w:line="259" w:lineRule="auto"/>
              <w:jc w:val="both"/>
            </w:pPr>
            <w:r w:rsidRPr="00337A80">
              <w:t>Crearea și modernizarea de infrastructuri educaționale pentru învățământul primar și secundar, inclusiv campusuri (primar, gimnazial și liceal: teoretic și vocațional, incluzând unitățile de învățământ cu program sportiv suplimentar: cluburi sportive școlare și unitățile de învățământ pentru activități extrașcolare: cluburile copiilor)</w:t>
            </w:r>
          </w:p>
          <w:p w14:paraId="2134D40A" w14:textId="5474CBF7" w:rsidR="00337A80" w:rsidRPr="00337A80" w:rsidRDefault="00337A80" w:rsidP="001B6E36">
            <w:pPr>
              <w:numPr>
                <w:ilvl w:val="0"/>
                <w:numId w:val="1"/>
              </w:numPr>
              <w:spacing w:line="259" w:lineRule="auto"/>
              <w:jc w:val="both"/>
            </w:pPr>
            <w:r w:rsidRPr="00337A80">
              <w:t>Crearea și modernizarea de infrastructuri educaționale pentru învățământul profesional și tehnic, inclusiv campusuri (profesional, postliceal și liceal: tehnologic)</w:t>
            </w:r>
          </w:p>
        </w:tc>
        <w:tc>
          <w:tcPr>
            <w:tcW w:w="1213" w:type="dxa"/>
            <w:vAlign w:val="center"/>
          </w:tcPr>
          <w:p w14:paraId="02B735C4" w14:textId="77777777" w:rsidR="00337A80" w:rsidRPr="00337A80" w:rsidRDefault="00337A80" w:rsidP="001B6E36">
            <w:pPr>
              <w:spacing w:line="259" w:lineRule="auto"/>
              <w:jc w:val="center"/>
            </w:pPr>
            <w:r w:rsidRPr="00337A80">
              <w:t>28,9%</w:t>
            </w:r>
            <w:r w:rsidRPr="00337A80">
              <w:rPr>
                <w:vertAlign w:val="superscript"/>
              </w:rPr>
              <w:footnoteReference w:id="3"/>
            </w:r>
          </w:p>
        </w:tc>
        <w:tc>
          <w:tcPr>
            <w:tcW w:w="1338" w:type="dxa"/>
            <w:vAlign w:val="center"/>
          </w:tcPr>
          <w:p w14:paraId="4996582D" w14:textId="77777777" w:rsidR="00337A80" w:rsidRPr="00337A80" w:rsidRDefault="00337A80" w:rsidP="001B6E36">
            <w:pPr>
              <w:spacing w:line="259" w:lineRule="auto"/>
              <w:jc w:val="center"/>
            </w:pPr>
            <w:r w:rsidRPr="00337A80">
              <w:t>19.857.002</w:t>
            </w:r>
          </w:p>
        </w:tc>
      </w:tr>
      <w:tr w:rsidR="00337A80" w:rsidRPr="00337A80" w14:paraId="23C0A166" w14:textId="77777777" w:rsidTr="001B6E36">
        <w:trPr>
          <w:trHeight w:val="872"/>
        </w:trPr>
        <w:tc>
          <w:tcPr>
            <w:tcW w:w="1450" w:type="dxa"/>
            <w:vAlign w:val="center"/>
          </w:tcPr>
          <w:p w14:paraId="45F69EEF" w14:textId="77777777" w:rsidR="00337A80" w:rsidRPr="00337A80" w:rsidRDefault="00337A80" w:rsidP="001B6E36">
            <w:pPr>
              <w:spacing w:line="259" w:lineRule="auto"/>
              <w:jc w:val="both"/>
              <w:rPr>
                <w:b/>
              </w:rPr>
            </w:pPr>
            <w:r w:rsidRPr="00337A80">
              <w:rPr>
                <w:b/>
              </w:rPr>
              <w:t>Prioritatea 7</w:t>
            </w:r>
          </w:p>
          <w:p w14:paraId="213C1277" w14:textId="77777777" w:rsidR="00337A80" w:rsidRPr="00337A80" w:rsidRDefault="00337A80" w:rsidP="001B6E36">
            <w:pPr>
              <w:spacing w:line="259" w:lineRule="auto"/>
              <w:jc w:val="both"/>
              <w:rPr>
                <w:i/>
              </w:rPr>
            </w:pPr>
            <w:r w:rsidRPr="00337A80">
              <w:rPr>
                <w:i/>
              </w:rPr>
              <w:t>O regiune atractivă și incluzivă</w:t>
            </w:r>
          </w:p>
        </w:tc>
        <w:tc>
          <w:tcPr>
            <w:tcW w:w="960" w:type="dxa"/>
            <w:vAlign w:val="center"/>
          </w:tcPr>
          <w:p w14:paraId="189D1854" w14:textId="77777777" w:rsidR="00337A80" w:rsidRPr="00337A80" w:rsidRDefault="00337A80" w:rsidP="001B6E36">
            <w:pPr>
              <w:spacing w:line="259" w:lineRule="auto"/>
              <w:jc w:val="both"/>
              <w:rPr>
                <w:b/>
              </w:rPr>
            </w:pPr>
            <w:r w:rsidRPr="00337A80">
              <w:rPr>
                <w:b/>
              </w:rPr>
              <w:t>OS 5.i</w:t>
            </w:r>
          </w:p>
        </w:tc>
        <w:tc>
          <w:tcPr>
            <w:tcW w:w="4111" w:type="dxa"/>
            <w:vAlign w:val="center"/>
          </w:tcPr>
          <w:p w14:paraId="5DBB11BA" w14:textId="77777777" w:rsidR="00337A80" w:rsidRPr="00337A80" w:rsidRDefault="00337A80" w:rsidP="001B6E36">
            <w:pPr>
              <w:numPr>
                <w:ilvl w:val="0"/>
                <w:numId w:val="1"/>
              </w:numPr>
              <w:spacing w:line="259" w:lineRule="auto"/>
              <w:jc w:val="both"/>
            </w:pPr>
            <w:r w:rsidRPr="00337A80">
              <w:t>Dezvoltarea infrastructurilor de agrement, petrecerea timpului liber, sport și interacțiune socială în zonele urbane</w:t>
            </w:r>
          </w:p>
          <w:p w14:paraId="6CA3E3C9" w14:textId="77777777" w:rsidR="00337A80" w:rsidRPr="00337A80" w:rsidRDefault="00337A80" w:rsidP="001B6E36">
            <w:pPr>
              <w:numPr>
                <w:ilvl w:val="0"/>
                <w:numId w:val="1"/>
              </w:numPr>
              <w:spacing w:line="259" w:lineRule="auto"/>
              <w:jc w:val="both"/>
            </w:pPr>
            <w:r w:rsidRPr="00337A80">
              <w:t>Conservarea, protecția și valorificarea durabilă a patrimoniului cultural și a infrastructurilor destinate activităților culturale în zonele urbane</w:t>
            </w:r>
          </w:p>
          <w:p w14:paraId="66668057" w14:textId="77777777" w:rsidR="00337A80" w:rsidRPr="00337A80" w:rsidRDefault="00337A80" w:rsidP="001B6E36">
            <w:pPr>
              <w:numPr>
                <w:ilvl w:val="0"/>
                <w:numId w:val="1"/>
              </w:numPr>
              <w:spacing w:line="259" w:lineRule="auto"/>
              <w:jc w:val="both"/>
            </w:pPr>
            <w:r w:rsidRPr="00337A80">
              <w:t>Îmbunătățirea mediului urban prin regenerarea spațiilor publice</w:t>
            </w:r>
          </w:p>
        </w:tc>
        <w:tc>
          <w:tcPr>
            <w:tcW w:w="1213" w:type="dxa"/>
            <w:vAlign w:val="center"/>
          </w:tcPr>
          <w:p w14:paraId="05568039" w14:textId="77777777" w:rsidR="00337A80" w:rsidRPr="00337A80" w:rsidRDefault="00337A80" w:rsidP="001B6E36">
            <w:pPr>
              <w:spacing w:line="259" w:lineRule="auto"/>
              <w:jc w:val="center"/>
            </w:pPr>
            <w:r w:rsidRPr="00337A80">
              <w:t>100%</w:t>
            </w:r>
          </w:p>
        </w:tc>
        <w:tc>
          <w:tcPr>
            <w:tcW w:w="1338" w:type="dxa"/>
            <w:vAlign w:val="center"/>
          </w:tcPr>
          <w:p w14:paraId="6281AC6C" w14:textId="77777777" w:rsidR="00337A80" w:rsidRPr="00337A80" w:rsidRDefault="00337A80" w:rsidP="001B6E36">
            <w:pPr>
              <w:spacing w:line="259" w:lineRule="auto"/>
              <w:jc w:val="center"/>
            </w:pPr>
            <w:r w:rsidRPr="00337A80">
              <w:t>28.124.964</w:t>
            </w:r>
          </w:p>
        </w:tc>
      </w:tr>
      <w:tr w:rsidR="00337A80" w:rsidRPr="00337A80" w14:paraId="036999B2" w14:textId="77777777" w:rsidTr="001B6E36">
        <w:trPr>
          <w:trHeight w:val="872"/>
        </w:trPr>
        <w:tc>
          <w:tcPr>
            <w:tcW w:w="6521" w:type="dxa"/>
            <w:gridSpan w:val="3"/>
            <w:vAlign w:val="center"/>
          </w:tcPr>
          <w:p w14:paraId="2FFC8AB1" w14:textId="77777777" w:rsidR="00337A80" w:rsidRPr="00337A80" w:rsidRDefault="00337A80" w:rsidP="001B6E36">
            <w:pPr>
              <w:spacing w:line="259" w:lineRule="auto"/>
              <w:jc w:val="both"/>
            </w:pPr>
            <w:r w:rsidRPr="00337A80">
              <w:rPr>
                <w:b/>
              </w:rPr>
              <w:t>Total din alocarea FEDR a PR BI:</w:t>
            </w:r>
          </w:p>
        </w:tc>
        <w:tc>
          <w:tcPr>
            <w:tcW w:w="1213" w:type="dxa"/>
            <w:vAlign w:val="center"/>
          </w:tcPr>
          <w:p w14:paraId="06616A77" w14:textId="77777777" w:rsidR="00337A80" w:rsidRPr="00337A80" w:rsidRDefault="00337A80" w:rsidP="001B6E36">
            <w:pPr>
              <w:spacing w:line="259" w:lineRule="auto"/>
              <w:jc w:val="center"/>
              <w:rPr>
                <w:b/>
              </w:rPr>
            </w:pPr>
            <w:r w:rsidRPr="00337A80">
              <w:rPr>
                <w:b/>
              </w:rPr>
              <w:t>27,7%</w:t>
            </w:r>
          </w:p>
        </w:tc>
        <w:tc>
          <w:tcPr>
            <w:tcW w:w="1338" w:type="dxa"/>
            <w:vAlign w:val="center"/>
          </w:tcPr>
          <w:p w14:paraId="623E199D" w14:textId="77777777" w:rsidR="00337A80" w:rsidRPr="00337A80" w:rsidRDefault="00337A80" w:rsidP="001B6E36">
            <w:pPr>
              <w:spacing w:line="259" w:lineRule="auto"/>
              <w:jc w:val="center"/>
              <w:rPr>
                <w:b/>
              </w:rPr>
            </w:pPr>
            <w:r w:rsidRPr="00337A80">
              <w:rPr>
                <w:b/>
              </w:rPr>
              <w:t>162.741.966</w:t>
            </w:r>
          </w:p>
        </w:tc>
      </w:tr>
    </w:tbl>
    <w:p w14:paraId="65A2908A" w14:textId="77777777" w:rsidR="00747ED4" w:rsidRPr="001B6E36" w:rsidRDefault="00747ED4">
      <w:pPr>
        <w:spacing w:after="0"/>
        <w:jc w:val="both"/>
        <w:rPr>
          <w:b/>
          <w:sz w:val="10"/>
        </w:rPr>
      </w:pPr>
    </w:p>
    <w:p w14:paraId="0593D997" w14:textId="77777777" w:rsidR="00E475EF" w:rsidRDefault="00E475EF">
      <w:pPr>
        <w:spacing w:after="0"/>
        <w:jc w:val="both"/>
        <w:rPr>
          <w:b/>
        </w:rPr>
      </w:pPr>
      <w:r>
        <w:rPr>
          <w:b/>
        </w:rPr>
        <w:t xml:space="preserve">Important! </w:t>
      </w:r>
    </w:p>
    <w:p w14:paraId="56C0D83A" w14:textId="6A7E5CEE" w:rsidR="00512C3D" w:rsidRPr="001B6E36" w:rsidRDefault="00E475EF" w:rsidP="001B6E36">
      <w:pPr>
        <w:spacing w:after="0"/>
        <w:jc w:val="both"/>
        <w:rPr>
          <w:b/>
        </w:rPr>
      </w:pPr>
      <w:r>
        <w:rPr>
          <w:b/>
        </w:rPr>
        <w:t xml:space="preserve">Pe lângă </w:t>
      </w:r>
      <w:proofErr w:type="spellStart"/>
      <w:r>
        <w:rPr>
          <w:b/>
        </w:rPr>
        <w:t>condiționalitățile</w:t>
      </w:r>
      <w:proofErr w:type="spellEnd"/>
      <w:r>
        <w:rPr>
          <w:b/>
        </w:rPr>
        <w:t xml:space="preserve"> din Regulamentele Europene (1058/ 2021 și 1060/ 2021) care au determinat existența unei alocări specifice pentru abordarea urbană durabilă trebuie menționat faptul că la acestea se adaugă și o regulă generată de legislația națională, respectiv </w:t>
      </w:r>
      <w:r w:rsidR="007B0E38" w:rsidRPr="001B6E36">
        <w:rPr>
          <w:b/>
          <w:color w:val="000000" w:themeColor="text1"/>
        </w:rPr>
        <w:t xml:space="preserve">Legea </w:t>
      </w:r>
      <w:r w:rsidR="00DB0464">
        <w:rPr>
          <w:b/>
          <w:color w:val="000000" w:themeColor="text1"/>
        </w:rPr>
        <w:t xml:space="preserve">nr. </w:t>
      </w:r>
      <w:r w:rsidR="007B0E38" w:rsidRPr="001B6E36">
        <w:rPr>
          <w:b/>
          <w:color w:val="000000" w:themeColor="text1"/>
        </w:rPr>
        <w:t xml:space="preserve">111/2023 </w:t>
      </w:r>
      <w:r>
        <w:rPr>
          <w:b/>
          <w:color w:val="000000" w:themeColor="text1"/>
        </w:rPr>
        <w:t xml:space="preserve">(de aprobare a OUG nr. 156/ 2020) care prevede următoarele: </w:t>
      </w:r>
    </w:p>
    <w:p w14:paraId="3F340349" w14:textId="77777777" w:rsidR="00512C3D" w:rsidRPr="00512C3D" w:rsidRDefault="00512C3D" w:rsidP="001B6E36">
      <w:pPr>
        <w:spacing w:after="0"/>
        <w:jc w:val="both"/>
        <w:rPr>
          <w:i/>
          <w:color w:val="000000" w:themeColor="text1"/>
        </w:rPr>
      </w:pPr>
      <w:r w:rsidRPr="00512C3D">
        <w:rPr>
          <w:i/>
          <w:color w:val="000000" w:themeColor="text1"/>
        </w:rPr>
        <w:t>(10) Pentru regiunea București-Ilfov repartizarea fondurilor destinate pentru dezvoltare urbană în cadrul programului operațional pentru categoriile de intervenții prevăzute la art. 1 alin. (1) se face după următoarele reguli:</w:t>
      </w:r>
    </w:p>
    <w:p w14:paraId="496ED5AB" w14:textId="3B7AFFBF" w:rsidR="00512C3D" w:rsidRPr="001B6E36" w:rsidRDefault="00512C3D" w:rsidP="001B6E36">
      <w:pPr>
        <w:pStyle w:val="ListParagraph"/>
        <w:numPr>
          <w:ilvl w:val="0"/>
          <w:numId w:val="32"/>
        </w:numPr>
        <w:jc w:val="both"/>
        <w:rPr>
          <w:i/>
          <w:color w:val="000000" w:themeColor="text1"/>
        </w:rPr>
      </w:pPr>
      <w:r w:rsidRPr="001B6E36">
        <w:rPr>
          <w:i/>
          <w:color w:val="000000" w:themeColor="text1"/>
        </w:rPr>
        <w:t>50% din fondurile alocate pentru dezvoltare urbană se repartizează pentru Primăria Generală a Municipiului București şi pentru primăriile de sector, pe bază de apel de proiecte de tip competitiv;</w:t>
      </w:r>
    </w:p>
    <w:p w14:paraId="3C07EC45" w14:textId="78B22045" w:rsidR="00512C3D" w:rsidRDefault="00512C3D" w:rsidP="00DB0464">
      <w:pPr>
        <w:pStyle w:val="ListParagraph"/>
        <w:numPr>
          <w:ilvl w:val="0"/>
          <w:numId w:val="32"/>
        </w:numPr>
        <w:jc w:val="both"/>
        <w:rPr>
          <w:i/>
          <w:color w:val="000000" w:themeColor="text1"/>
        </w:rPr>
      </w:pPr>
      <w:r w:rsidRPr="001B6E36">
        <w:rPr>
          <w:i/>
          <w:color w:val="000000" w:themeColor="text1"/>
        </w:rPr>
        <w:t>50% din fondurile alocate pentru dezvoltare urbană se repartizează pentru cele 8 orășel din județul Ilfov, pe bază de apel de proiecte de tip competitiv.</w:t>
      </w:r>
    </w:p>
    <w:p w14:paraId="285C4018" w14:textId="648CE7C2" w:rsidR="00DB0464" w:rsidRDefault="005D0A6C" w:rsidP="00107831">
      <w:pPr>
        <w:jc w:val="both"/>
        <w:rPr>
          <w:color w:val="000000" w:themeColor="text1"/>
        </w:rPr>
      </w:pPr>
      <w:r>
        <w:rPr>
          <w:color w:val="000000" w:themeColor="text1"/>
        </w:rPr>
        <w:lastRenderedPageBreak/>
        <w:t xml:space="preserve">Ținând cont de sumele alocate prin PR BI </w:t>
      </w:r>
      <w:r w:rsidR="00E475EF">
        <w:rPr>
          <w:color w:val="000000" w:themeColor="text1"/>
        </w:rPr>
        <w:t xml:space="preserve">din </w:t>
      </w:r>
      <w:r w:rsidR="00A8288B">
        <w:rPr>
          <w:color w:val="000000" w:themeColor="text1"/>
        </w:rPr>
        <w:t>T</w:t>
      </w:r>
      <w:r w:rsidR="00E475EF">
        <w:rPr>
          <w:color w:val="000000" w:themeColor="text1"/>
        </w:rPr>
        <w:t xml:space="preserve">abelul </w:t>
      </w:r>
      <w:r w:rsidR="00A8288B">
        <w:rPr>
          <w:color w:val="000000" w:themeColor="text1"/>
        </w:rPr>
        <w:t xml:space="preserve">2 </w:t>
      </w:r>
      <w:r>
        <w:rPr>
          <w:color w:val="000000" w:themeColor="text1"/>
        </w:rPr>
        <w:t xml:space="preserve">și de prevederile legislației naționale </w:t>
      </w:r>
      <w:r w:rsidR="00A8288B">
        <w:rPr>
          <w:color w:val="000000" w:themeColor="text1"/>
        </w:rPr>
        <w:t xml:space="preserve">(care nu stabilește repartizarea alocărilor la nivel de prioritate ci doar per total) </w:t>
      </w:r>
      <w:r w:rsidR="00BC0B51">
        <w:rPr>
          <w:color w:val="000000" w:themeColor="text1"/>
        </w:rPr>
        <w:t xml:space="preserve">alocarea IUI </w:t>
      </w:r>
      <w:r w:rsidR="00E475EF">
        <w:rPr>
          <w:color w:val="000000" w:themeColor="text1"/>
        </w:rPr>
        <w:t>ar trebui să se</w:t>
      </w:r>
      <w:r w:rsidR="00BC0B51">
        <w:rPr>
          <w:color w:val="000000" w:themeColor="text1"/>
        </w:rPr>
        <w:t xml:space="preserve"> </w:t>
      </w:r>
      <w:r w:rsidR="00E475EF">
        <w:rPr>
          <w:color w:val="000000" w:themeColor="text1"/>
        </w:rPr>
        <w:t>repartizeze</w:t>
      </w:r>
      <w:r w:rsidR="00BC0B51">
        <w:rPr>
          <w:color w:val="000000" w:themeColor="text1"/>
        </w:rPr>
        <w:t xml:space="preserve"> astfel</w:t>
      </w:r>
      <w:r w:rsidR="00A8288B">
        <w:rPr>
          <w:color w:val="000000" w:themeColor="text1"/>
        </w:rPr>
        <w:t xml:space="preserve"> între zonele urbane din regiune</w:t>
      </w:r>
      <w:r w:rsidR="00BC0B51">
        <w:rPr>
          <w:color w:val="000000" w:themeColor="text1"/>
        </w:rPr>
        <w:t>:</w:t>
      </w:r>
    </w:p>
    <w:p w14:paraId="31A5613C" w14:textId="0DEA69DA" w:rsidR="00A8288B" w:rsidRPr="001B6E36" w:rsidRDefault="00A8288B" w:rsidP="00107831">
      <w:pPr>
        <w:jc w:val="both"/>
        <w:rPr>
          <w:b/>
          <w:color w:val="000000" w:themeColor="text1"/>
        </w:rPr>
      </w:pPr>
      <w:r w:rsidRPr="001B6E36">
        <w:rPr>
          <w:b/>
          <w:color w:val="000000" w:themeColor="text1"/>
        </w:rPr>
        <w:t xml:space="preserve">Tabelul </w:t>
      </w:r>
      <w:r>
        <w:rPr>
          <w:b/>
          <w:color w:val="000000" w:themeColor="text1"/>
        </w:rPr>
        <w:t>3</w:t>
      </w:r>
    </w:p>
    <w:tbl>
      <w:tblPr>
        <w:tblStyle w:val="TableGrid"/>
        <w:tblW w:w="0" w:type="auto"/>
        <w:tblLook w:val="04A0" w:firstRow="1" w:lastRow="0" w:firstColumn="1" w:lastColumn="0" w:noHBand="0" w:noVBand="1"/>
      </w:tblPr>
      <w:tblGrid>
        <w:gridCol w:w="3256"/>
        <w:gridCol w:w="2835"/>
        <w:gridCol w:w="1417"/>
        <w:gridCol w:w="1508"/>
      </w:tblGrid>
      <w:tr w:rsidR="00BC0B51" w14:paraId="346FF1C0" w14:textId="77777777" w:rsidTr="001B6E36">
        <w:tc>
          <w:tcPr>
            <w:tcW w:w="3256" w:type="dxa"/>
            <w:shd w:val="clear" w:color="auto" w:fill="D9E2F3" w:themeFill="accent1" w:themeFillTint="33"/>
            <w:vAlign w:val="center"/>
          </w:tcPr>
          <w:p w14:paraId="4C77BF60" w14:textId="3F02CE31" w:rsidR="00BC0B51" w:rsidRPr="00054AFF" w:rsidRDefault="00BC0B51" w:rsidP="001B6E36">
            <w:pPr>
              <w:jc w:val="center"/>
              <w:rPr>
                <w:b/>
              </w:rPr>
            </w:pPr>
            <w:r w:rsidRPr="00054AFF">
              <w:rPr>
                <w:b/>
              </w:rPr>
              <w:t>Strategii vizate</w:t>
            </w:r>
          </w:p>
        </w:tc>
        <w:tc>
          <w:tcPr>
            <w:tcW w:w="2835" w:type="dxa"/>
            <w:shd w:val="clear" w:color="auto" w:fill="D9E2F3" w:themeFill="accent1" w:themeFillTint="33"/>
            <w:vAlign w:val="center"/>
          </w:tcPr>
          <w:p w14:paraId="28F599A6" w14:textId="6D967CE1" w:rsidR="00BC0B51" w:rsidRPr="00054AFF" w:rsidRDefault="00BC0B51" w:rsidP="001B6E36">
            <w:pPr>
              <w:jc w:val="center"/>
              <w:rPr>
                <w:b/>
              </w:rPr>
            </w:pPr>
            <w:r w:rsidRPr="00054AFF">
              <w:rPr>
                <w:b/>
              </w:rPr>
              <w:t>Unități/ subunități administrativ teritoriale</w:t>
            </w:r>
          </w:p>
        </w:tc>
        <w:tc>
          <w:tcPr>
            <w:tcW w:w="1417" w:type="dxa"/>
            <w:shd w:val="clear" w:color="auto" w:fill="D9E2F3" w:themeFill="accent1" w:themeFillTint="33"/>
            <w:vAlign w:val="center"/>
          </w:tcPr>
          <w:p w14:paraId="71142BA0" w14:textId="78A8E0F3" w:rsidR="00BC0B51" w:rsidRPr="00054AFF" w:rsidRDefault="00BC0B51" w:rsidP="001B6E36">
            <w:pPr>
              <w:jc w:val="center"/>
              <w:rPr>
                <w:b/>
              </w:rPr>
            </w:pPr>
            <w:r w:rsidRPr="00054AFF">
              <w:rPr>
                <w:b/>
              </w:rPr>
              <w:t>Alocare euro (FEDR)</w:t>
            </w:r>
          </w:p>
        </w:tc>
        <w:tc>
          <w:tcPr>
            <w:tcW w:w="1508" w:type="dxa"/>
            <w:shd w:val="clear" w:color="auto" w:fill="D9E2F3" w:themeFill="accent1" w:themeFillTint="33"/>
            <w:vAlign w:val="center"/>
          </w:tcPr>
          <w:p w14:paraId="2DDA8D6A" w14:textId="79C182F0" w:rsidR="00BC0B51" w:rsidRPr="00054AFF" w:rsidRDefault="00BC0B51" w:rsidP="001B6E36">
            <w:pPr>
              <w:jc w:val="center"/>
              <w:rPr>
                <w:b/>
              </w:rPr>
            </w:pPr>
            <w:r w:rsidRPr="00054AFF">
              <w:rPr>
                <w:b/>
              </w:rPr>
              <w:t>Alocare euro (FEDR+BS)</w:t>
            </w:r>
          </w:p>
        </w:tc>
      </w:tr>
      <w:tr w:rsidR="00BC0B51" w14:paraId="6980E8E3" w14:textId="77777777" w:rsidTr="001B6E36">
        <w:tc>
          <w:tcPr>
            <w:tcW w:w="3256" w:type="dxa"/>
            <w:vAlign w:val="center"/>
          </w:tcPr>
          <w:p w14:paraId="459A2F36" w14:textId="73EE7E05" w:rsidR="00BC0B51" w:rsidRPr="001B6E36" w:rsidRDefault="00BC0B51" w:rsidP="001B6E36">
            <w:r w:rsidRPr="001B6E36">
              <w:t>Strategia Integrată de Dezvoltare Urbană a Municipiului București</w:t>
            </w:r>
          </w:p>
        </w:tc>
        <w:tc>
          <w:tcPr>
            <w:tcW w:w="2835" w:type="dxa"/>
            <w:vAlign w:val="center"/>
          </w:tcPr>
          <w:p w14:paraId="6C8D43A3" w14:textId="77777777" w:rsidR="00BC0B51" w:rsidRPr="001B6E36" w:rsidRDefault="00BC0B51" w:rsidP="001B6E36">
            <w:r w:rsidRPr="001B6E36">
              <w:t>Municipiul București</w:t>
            </w:r>
          </w:p>
          <w:p w14:paraId="47120A00" w14:textId="374736EE" w:rsidR="00BC0B51" w:rsidRPr="001B6E36" w:rsidRDefault="00BC0B51" w:rsidP="001B6E36">
            <w:r w:rsidRPr="001B6E36">
              <w:t>Sectoarele Municipiului București</w:t>
            </w:r>
          </w:p>
        </w:tc>
        <w:tc>
          <w:tcPr>
            <w:tcW w:w="1417" w:type="dxa"/>
            <w:vAlign w:val="center"/>
          </w:tcPr>
          <w:p w14:paraId="1A16849C" w14:textId="6FA4FD62" w:rsidR="00BC0B51" w:rsidRPr="001B6E36" w:rsidRDefault="00BC0B51" w:rsidP="001B6E36">
            <w:r w:rsidRPr="001B6E36">
              <w:t>81.370.983</w:t>
            </w:r>
          </w:p>
        </w:tc>
        <w:tc>
          <w:tcPr>
            <w:tcW w:w="1508" w:type="dxa"/>
            <w:vAlign w:val="center"/>
          </w:tcPr>
          <w:p w14:paraId="6CEA09A5" w14:textId="4617D390" w:rsidR="00BC0B51" w:rsidRPr="001B6E36" w:rsidRDefault="00BC0B51" w:rsidP="001B6E36">
            <w:r w:rsidRPr="001B6E36">
              <w:t>203.427.457</w:t>
            </w:r>
          </w:p>
        </w:tc>
      </w:tr>
      <w:tr w:rsidR="00BC0B51" w14:paraId="23EB65C9" w14:textId="77777777" w:rsidTr="001B6E36">
        <w:tc>
          <w:tcPr>
            <w:tcW w:w="3256" w:type="dxa"/>
            <w:vAlign w:val="center"/>
          </w:tcPr>
          <w:p w14:paraId="117346AD" w14:textId="6702B244" w:rsidR="00BC0B51" w:rsidRPr="001B6E36" w:rsidRDefault="00BC0B51" w:rsidP="001B6E36">
            <w:r w:rsidRPr="001B6E36">
              <w:t>Strategiile Integrate de Dezvoltare Urbană ale orașelor din Ilfov</w:t>
            </w:r>
          </w:p>
        </w:tc>
        <w:tc>
          <w:tcPr>
            <w:tcW w:w="2835" w:type="dxa"/>
            <w:vAlign w:val="center"/>
          </w:tcPr>
          <w:p w14:paraId="276E7218" w14:textId="77777777" w:rsidR="00BC0B51" w:rsidRPr="001B6E36" w:rsidRDefault="00D63417" w:rsidP="001B6E36">
            <w:r w:rsidRPr="001B6E36">
              <w:t>Orașul Bragadiru</w:t>
            </w:r>
          </w:p>
          <w:p w14:paraId="0EFBBE4C" w14:textId="77777777" w:rsidR="00D63417" w:rsidRPr="001B6E36" w:rsidRDefault="00D63417" w:rsidP="001B6E36">
            <w:r w:rsidRPr="001B6E36">
              <w:t xml:space="preserve">Orașul Buftea </w:t>
            </w:r>
          </w:p>
          <w:p w14:paraId="25564417" w14:textId="77777777" w:rsidR="00D63417" w:rsidRPr="001B6E36" w:rsidRDefault="00D63417" w:rsidP="001B6E36">
            <w:r w:rsidRPr="001B6E36">
              <w:t>Orașul Chitila</w:t>
            </w:r>
          </w:p>
          <w:p w14:paraId="569E2BE2" w14:textId="0009185B" w:rsidR="00D63417" w:rsidRPr="001B6E36" w:rsidRDefault="00D63417" w:rsidP="001B6E36">
            <w:r w:rsidRPr="001B6E36">
              <w:t>Orașul Măgurele</w:t>
            </w:r>
          </w:p>
          <w:p w14:paraId="77F80311" w14:textId="2E51E9C7" w:rsidR="005D03E6" w:rsidRPr="001B6E36" w:rsidRDefault="005D03E6" w:rsidP="001B6E36">
            <w:r w:rsidRPr="001B6E36">
              <w:t>Orașul Pantelimon</w:t>
            </w:r>
          </w:p>
          <w:p w14:paraId="12CF1BF7" w14:textId="77777777" w:rsidR="005D03E6" w:rsidRPr="001B6E36" w:rsidRDefault="005D03E6" w:rsidP="001B6E36">
            <w:r w:rsidRPr="001B6E36">
              <w:t>Orașul Popești-Leordeni</w:t>
            </w:r>
          </w:p>
          <w:p w14:paraId="54FEDA02" w14:textId="77777777" w:rsidR="005D03E6" w:rsidRPr="001B6E36" w:rsidRDefault="005D03E6" w:rsidP="001B6E36">
            <w:r w:rsidRPr="001B6E36">
              <w:t>Orașul Otopeni</w:t>
            </w:r>
          </w:p>
          <w:p w14:paraId="0E6B1824" w14:textId="464C814C" w:rsidR="005D03E6" w:rsidRPr="001B6E36" w:rsidRDefault="005D03E6" w:rsidP="001B6E36">
            <w:r w:rsidRPr="001B6E36">
              <w:t>Orașul Voluntari</w:t>
            </w:r>
          </w:p>
        </w:tc>
        <w:tc>
          <w:tcPr>
            <w:tcW w:w="1417" w:type="dxa"/>
            <w:vAlign w:val="center"/>
          </w:tcPr>
          <w:p w14:paraId="3D89E6E2" w14:textId="52FFCDF3" w:rsidR="00BC0B51" w:rsidRPr="001B6E36" w:rsidRDefault="00BC0B51" w:rsidP="001B6E36">
            <w:r w:rsidRPr="001B6E36">
              <w:t>81.370.983</w:t>
            </w:r>
          </w:p>
        </w:tc>
        <w:tc>
          <w:tcPr>
            <w:tcW w:w="1508" w:type="dxa"/>
            <w:vAlign w:val="center"/>
          </w:tcPr>
          <w:p w14:paraId="6E6B42B7" w14:textId="1D4DA2E6" w:rsidR="00BC0B51" w:rsidRPr="001B6E36" w:rsidRDefault="00BC0B51" w:rsidP="001B6E36">
            <w:r w:rsidRPr="001B6E36">
              <w:t>203.427.457</w:t>
            </w:r>
          </w:p>
        </w:tc>
      </w:tr>
    </w:tbl>
    <w:p w14:paraId="0F8FA767" w14:textId="4E26F537" w:rsidR="00E475EF" w:rsidRPr="001B6E36" w:rsidRDefault="00E475EF" w:rsidP="001B6E36">
      <w:pPr>
        <w:spacing w:after="0"/>
        <w:jc w:val="both"/>
        <w:rPr>
          <w:i/>
          <w:color w:val="000000" w:themeColor="text1"/>
          <w:highlight w:val="yellow"/>
        </w:rPr>
      </w:pPr>
    </w:p>
    <w:p w14:paraId="2273A853" w14:textId="239DFB56" w:rsidR="00A8288B" w:rsidRPr="001B6E36" w:rsidRDefault="00A8288B" w:rsidP="00E475EF">
      <w:pPr>
        <w:spacing w:after="0"/>
        <w:jc w:val="both"/>
        <w:rPr>
          <w:i/>
        </w:rPr>
      </w:pPr>
      <w:r w:rsidRPr="001B6E36">
        <w:rPr>
          <w:i/>
        </w:rPr>
        <w:t>În acest context soluția gândită de AM PR BI pentru a răspunde ambelor cerințe presupune parcurgerea mai multor pași:</w:t>
      </w:r>
    </w:p>
    <w:p w14:paraId="7EBFE51C" w14:textId="77777777" w:rsidR="00A8288B" w:rsidRPr="001B6E36" w:rsidRDefault="00A8288B" w:rsidP="00E475EF">
      <w:pPr>
        <w:spacing w:after="0"/>
        <w:jc w:val="both"/>
        <w:rPr>
          <w:i/>
        </w:rPr>
      </w:pPr>
    </w:p>
    <w:p w14:paraId="72DBCA10" w14:textId="77777777" w:rsidR="00A8288B" w:rsidRPr="001B6E36" w:rsidRDefault="00A8288B" w:rsidP="00E475EF">
      <w:pPr>
        <w:spacing w:after="0"/>
        <w:jc w:val="both"/>
        <w:rPr>
          <w:b/>
          <w:i/>
        </w:rPr>
      </w:pPr>
      <w:r w:rsidRPr="001B6E36">
        <w:rPr>
          <w:b/>
          <w:i/>
        </w:rPr>
        <w:t>Pasul 1:</w:t>
      </w:r>
    </w:p>
    <w:p w14:paraId="245C978B" w14:textId="2EFCA629" w:rsidR="006003C9" w:rsidRPr="001B6E36" w:rsidRDefault="00A8288B" w:rsidP="00E475EF">
      <w:pPr>
        <w:spacing w:after="0"/>
        <w:jc w:val="both"/>
        <w:rPr>
          <w:i/>
        </w:rPr>
      </w:pPr>
      <w:r w:rsidRPr="001B6E36">
        <w:rPr>
          <w:i/>
        </w:rPr>
        <w:t>Lansarea de apelurilor pentru toate Prioritățile PR BI care au alocări destinate abordării urbane durabile.</w:t>
      </w:r>
      <w:r w:rsidR="006003C9" w:rsidRPr="001B6E36">
        <w:rPr>
          <w:i/>
        </w:rPr>
        <w:t xml:space="preserve"> </w:t>
      </w:r>
      <w:r w:rsidR="00D1225E" w:rsidRPr="001B6E36">
        <w:rPr>
          <w:i/>
        </w:rPr>
        <w:t>A</w:t>
      </w:r>
      <w:r w:rsidR="006003C9" w:rsidRPr="001B6E36">
        <w:rPr>
          <w:i/>
        </w:rPr>
        <w:t>pelu</w:t>
      </w:r>
      <w:r w:rsidR="00D1225E" w:rsidRPr="001B6E36">
        <w:rPr>
          <w:i/>
        </w:rPr>
        <w:t xml:space="preserve">rile vor fi lansate cu </w:t>
      </w:r>
      <w:r w:rsidR="00054AFF">
        <w:rPr>
          <w:i/>
        </w:rPr>
        <w:t>aproximativ 60% din alocarea totală destinată apelului.</w:t>
      </w:r>
    </w:p>
    <w:p w14:paraId="06F89E30" w14:textId="77777777" w:rsidR="006003C9" w:rsidRPr="001B6E36" w:rsidRDefault="006003C9" w:rsidP="00E475EF">
      <w:pPr>
        <w:spacing w:after="0"/>
        <w:jc w:val="both"/>
        <w:rPr>
          <w:i/>
          <w:sz w:val="16"/>
        </w:rPr>
      </w:pPr>
    </w:p>
    <w:p w14:paraId="09594384" w14:textId="77777777" w:rsidR="006003C9" w:rsidRPr="001B6E36" w:rsidRDefault="006003C9" w:rsidP="00E475EF">
      <w:pPr>
        <w:spacing w:after="0"/>
        <w:jc w:val="both"/>
        <w:rPr>
          <w:b/>
          <w:i/>
        </w:rPr>
      </w:pPr>
      <w:r w:rsidRPr="001B6E36">
        <w:rPr>
          <w:b/>
          <w:i/>
        </w:rPr>
        <w:t>Pasul 2:</w:t>
      </w:r>
    </w:p>
    <w:p w14:paraId="5AB9032F" w14:textId="35C92F82" w:rsidR="006003C9" w:rsidRPr="001B6E36" w:rsidRDefault="006003C9" w:rsidP="00E475EF">
      <w:pPr>
        <w:spacing w:after="0"/>
        <w:jc w:val="both"/>
        <w:rPr>
          <w:i/>
        </w:rPr>
      </w:pPr>
      <w:r w:rsidRPr="001B6E36">
        <w:rPr>
          <w:i/>
        </w:rPr>
        <w:t>În paralel (pe parcursul perioadei de lansare a apeluri</w:t>
      </w:r>
      <w:r w:rsidR="00D1225E" w:rsidRPr="001B6E36">
        <w:rPr>
          <w:i/>
        </w:rPr>
        <w:t>lor de la Pa</w:t>
      </w:r>
      <w:r w:rsidR="00EE5BE2" w:rsidRPr="001B6E36">
        <w:rPr>
          <w:i/>
        </w:rPr>
        <w:t>s</w:t>
      </w:r>
      <w:r w:rsidR="00D1225E" w:rsidRPr="001B6E36">
        <w:rPr>
          <w:i/>
        </w:rPr>
        <w:t>ul 1)</w:t>
      </w:r>
      <w:r w:rsidRPr="001B6E36">
        <w:rPr>
          <w:i/>
        </w:rPr>
        <w:t xml:space="preserve"> se lansează apelul vizând verificarea strategiilor teritoriale integrate și a planului de acțiune.</w:t>
      </w:r>
    </w:p>
    <w:p w14:paraId="79597C86" w14:textId="77777777" w:rsidR="006003C9" w:rsidRPr="001B6E36" w:rsidRDefault="006003C9" w:rsidP="00E475EF">
      <w:pPr>
        <w:spacing w:after="0"/>
        <w:jc w:val="both"/>
        <w:rPr>
          <w:i/>
          <w:sz w:val="16"/>
        </w:rPr>
      </w:pPr>
    </w:p>
    <w:p w14:paraId="10A2E93C" w14:textId="77777777" w:rsidR="006003C9" w:rsidRPr="001B6E36" w:rsidRDefault="006003C9" w:rsidP="00E475EF">
      <w:pPr>
        <w:spacing w:after="0"/>
        <w:jc w:val="both"/>
        <w:rPr>
          <w:b/>
          <w:i/>
        </w:rPr>
      </w:pPr>
      <w:r w:rsidRPr="001B6E36">
        <w:rPr>
          <w:b/>
          <w:i/>
        </w:rPr>
        <w:t>Pasul 3:</w:t>
      </w:r>
    </w:p>
    <w:p w14:paraId="170015EE" w14:textId="0A0EAC48" w:rsidR="006003C9" w:rsidRPr="001B6E36" w:rsidRDefault="006003C9" w:rsidP="006003C9">
      <w:pPr>
        <w:spacing w:after="0"/>
        <w:jc w:val="both"/>
        <w:rPr>
          <w:i/>
        </w:rPr>
      </w:pPr>
      <w:r w:rsidRPr="001B6E36">
        <w:rPr>
          <w:i/>
        </w:rPr>
        <w:t xml:space="preserve">Pentru toate apelurile menționate la punctul 1 se va solicită beneficiarilor să selecteze </w:t>
      </w:r>
      <w:r w:rsidR="00E475EF" w:rsidRPr="001B6E36">
        <w:rPr>
          <w:i/>
        </w:rPr>
        <w:t xml:space="preserve">codul </w:t>
      </w:r>
      <w:r w:rsidRPr="001B6E36">
        <w:rPr>
          <w:i/>
        </w:rPr>
        <w:t xml:space="preserve">teritorial </w:t>
      </w:r>
      <w:r w:rsidR="00E475EF" w:rsidRPr="001B6E36">
        <w:rPr>
          <w:i/>
        </w:rPr>
        <w:t>18</w:t>
      </w:r>
      <w:r w:rsidRPr="001B6E36">
        <w:rPr>
          <w:i/>
        </w:rPr>
        <w:t xml:space="preserve"> sau </w:t>
      </w:r>
      <w:r w:rsidR="00E475EF" w:rsidRPr="001B6E36">
        <w:rPr>
          <w:i/>
        </w:rPr>
        <w:t>codul 33</w:t>
      </w:r>
      <w:r w:rsidR="00A8288B" w:rsidRPr="001B6E36">
        <w:rPr>
          <w:rStyle w:val="FootnoteReference"/>
          <w:i/>
        </w:rPr>
        <w:footnoteReference w:id="4"/>
      </w:r>
      <w:r w:rsidR="00E475EF" w:rsidRPr="001B6E36">
        <w:rPr>
          <w:i/>
        </w:rPr>
        <w:t xml:space="preserve"> </w:t>
      </w:r>
      <w:r w:rsidRPr="001B6E36">
        <w:rPr>
          <w:i/>
        </w:rPr>
        <w:t>după caz (dacă proiectul face parte din</w:t>
      </w:r>
      <w:r w:rsidR="00EE5BE2" w:rsidRPr="001B6E36">
        <w:rPr>
          <w:i/>
        </w:rPr>
        <w:t xml:space="preserve"> Planul de Acțiune al unei</w:t>
      </w:r>
      <w:r w:rsidRPr="001B6E36">
        <w:rPr>
          <w:i/>
        </w:rPr>
        <w:t xml:space="preserve"> strategii </w:t>
      </w:r>
      <w:r w:rsidR="00EE5BE2" w:rsidRPr="001B6E36">
        <w:rPr>
          <w:i/>
        </w:rPr>
        <w:t xml:space="preserve">integrate se va selecta codul </w:t>
      </w:r>
      <w:r w:rsidRPr="001B6E36">
        <w:rPr>
          <w:i/>
        </w:rPr>
        <w:t>18, dacă nu 33)</w:t>
      </w:r>
      <w:r w:rsidR="00EE5BE2" w:rsidRPr="001B6E36">
        <w:rPr>
          <w:i/>
        </w:rPr>
        <w:t>.</w:t>
      </w:r>
      <w:r w:rsidRPr="001B6E36">
        <w:rPr>
          <w:i/>
        </w:rPr>
        <w:t xml:space="preserve"> </w:t>
      </w:r>
    </w:p>
    <w:p w14:paraId="74F979A6" w14:textId="77777777" w:rsidR="006003C9" w:rsidRPr="001B6E36" w:rsidRDefault="006003C9" w:rsidP="006003C9">
      <w:pPr>
        <w:spacing w:after="0"/>
        <w:jc w:val="both"/>
        <w:rPr>
          <w:i/>
          <w:sz w:val="16"/>
        </w:rPr>
      </w:pPr>
    </w:p>
    <w:p w14:paraId="2226C5FC" w14:textId="77777777" w:rsidR="006003C9" w:rsidRPr="001B6E36" w:rsidRDefault="006003C9" w:rsidP="006003C9">
      <w:pPr>
        <w:spacing w:after="0"/>
        <w:jc w:val="both"/>
        <w:rPr>
          <w:b/>
          <w:i/>
        </w:rPr>
      </w:pPr>
      <w:r w:rsidRPr="001B6E36">
        <w:rPr>
          <w:b/>
          <w:i/>
        </w:rPr>
        <w:t>Pasul 4:</w:t>
      </w:r>
    </w:p>
    <w:p w14:paraId="6E807483" w14:textId="2CC6060E" w:rsidR="00D1225E" w:rsidRPr="001B6E36" w:rsidRDefault="006003C9" w:rsidP="006003C9">
      <w:pPr>
        <w:spacing w:after="0"/>
        <w:jc w:val="both"/>
        <w:rPr>
          <w:i/>
        </w:rPr>
      </w:pPr>
      <w:r w:rsidRPr="001B6E36">
        <w:rPr>
          <w:i/>
        </w:rPr>
        <w:t xml:space="preserve">După închiderea apelurilor din </w:t>
      </w:r>
      <w:r w:rsidR="00D1225E" w:rsidRPr="001B6E36">
        <w:rPr>
          <w:i/>
        </w:rPr>
        <w:t>P</w:t>
      </w:r>
      <w:r w:rsidRPr="001B6E36">
        <w:rPr>
          <w:i/>
        </w:rPr>
        <w:t xml:space="preserve">asul </w:t>
      </w:r>
      <w:r w:rsidR="00D1225E" w:rsidRPr="001B6E36">
        <w:rPr>
          <w:i/>
        </w:rPr>
        <w:t>1</w:t>
      </w:r>
      <w:r w:rsidRPr="001B6E36">
        <w:rPr>
          <w:i/>
        </w:rPr>
        <w:t xml:space="preserve"> </w:t>
      </w:r>
      <w:r w:rsidR="00054AFF" w:rsidRPr="001B6E36">
        <w:rPr>
          <w:i/>
        </w:rPr>
        <w:t>ș</w:t>
      </w:r>
      <w:r w:rsidRPr="001B6E36">
        <w:rPr>
          <w:i/>
        </w:rPr>
        <w:t xml:space="preserve">i verificarea strategiilor </w:t>
      </w:r>
      <w:r w:rsidR="00054AFF" w:rsidRPr="001B6E36">
        <w:rPr>
          <w:i/>
        </w:rPr>
        <w:t>descrise la Pasul 2</w:t>
      </w:r>
      <w:r w:rsidRPr="001B6E36">
        <w:rPr>
          <w:i/>
        </w:rPr>
        <w:t xml:space="preserve"> vom avea imaginea exactă a modului în care planurile de acțiune ale fiecărei strategii integrate sunt deja finanțate prin apelurile de</w:t>
      </w:r>
      <w:r w:rsidR="00D1225E" w:rsidRPr="001B6E36">
        <w:rPr>
          <w:i/>
        </w:rPr>
        <w:t xml:space="preserve"> la </w:t>
      </w:r>
      <w:r w:rsidRPr="001B6E36">
        <w:rPr>
          <w:i/>
        </w:rPr>
        <w:t>Pasul 1</w:t>
      </w:r>
      <w:r w:rsidR="00D1225E" w:rsidRPr="001B6E36">
        <w:rPr>
          <w:i/>
        </w:rPr>
        <w:t>. În funcție de analiza situației vor exista mai mult opțiuni:</w:t>
      </w:r>
    </w:p>
    <w:p w14:paraId="19C5E2DE" w14:textId="08B7020F" w:rsidR="00D1225E" w:rsidRPr="001B6E36" w:rsidRDefault="00D1225E" w:rsidP="00D1225E">
      <w:pPr>
        <w:pStyle w:val="ListParagraph"/>
        <w:numPr>
          <w:ilvl w:val="0"/>
          <w:numId w:val="1"/>
        </w:numPr>
        <w:spacing w:after="0"/>
        <w:jc w:val="both"/>
        <w:rPr>
          <w:i/>
        </w:rPr>
      </w:pPr>
      <w:r w:rsidRPr="001B6E36">
        <w:rPr>
          <w:i/>
        </w:rPr>
        <w:t>finanțarea proiectelor din lista de rezerve care se regăsesc în Planul de Acțiune a unei strategii</w:t>
      </w:r>
      <w:r w:rsidR="00054AFF" w:rsidRPr="001B6E36">
        <w:rPr>
          <w:i/>
        </w:rPr>
        <w:t xml:space="preserve"> integrate;</w:t>
      </w:r>
    </w:p>
    <w:p w14:paraId="7F00C63E" w14:textId="04DE1A6F" w:rsidR="00D1225E" w:rsidRPr="001B6E36" w:rsidRDefault="00D1225E" w:rsidP="00D1225E">
      <w:pPr>
        <w:pStyle w:val="ListParagraph"/>
        <w:numPr>
          <w:ilvl w:val="0"/>
          <w:numId w:val="1"/>
        </w:numPr>
        <w:spacing w:after="0"/>
        <w:jc w:val="both"/>
        <w:rPr>
          <w:i/>
        </w:rPr>
      </w:pPr>
      <w:r w:rsidRPr="001B6E36">
        <w:rPr>
          <w:i/>
        </w:rPr>
        <w:t xml:space="preserve">redistribuirea alocării destinate dezvoltării urbane durabile între </w:t>
      </w:r>
      <w:r w:rsidR="00054AFF" w:rsidRPr="001B6E36">
        <w:rPr>
          <w:i/>
        </w:rPr>
        <w:t xml:space="preserve">obiectivele specifice selectate în PR BI </w:t>
      </w:r>
      <w:r w:rsidR="008B3E53" w:rsidRPr="00054AFF">
        <w:t>(</w:t>
      </w:r>
      <w:r w:rsidR="008B3E53" w:rsidRPr="00054AFF">
        <w:rPr>
          <w:i/>
        </w:rPr>
        <w:t>fără ca asta sa afecteze suma totală alocată prin PR BI pentru dezvoltare urbană integrată -162.741.966 euro FEDR)</w:t>
      </w:r>
      <w:r w:rsidR="00054AFF">
        <w:rPr>
          <w:i/>
        </w:rPr>
        <w:t>;</w:t>
      </w:r>
      <w:r w:rsidR="008B3E53" w:rsidRPr="00054AFF">
        <w:rPr>
          <w:rStyle w:val="FootnoteReference"/>
          <w:i/>
        </w:rPr>
        <w:footnoteReference w:id="5"/>
      </w:r>
    </w:p>
    <w:p w14:paraId="5613491D" w14:textId="386B6B5F" w:rsidR="00107831" w:rsidRPr="001B6E36" w:rsidRDefault="00D1225E" w:rsidP="00BC787A">
      <w:pPr>
        <w:pStyle w:val="ListParagraph"/>
        <w:numPr>
          <w:ilvl w:val="0"/>
          <w:numId w:val="1"/>
        </w:numPr>
        <w:spacing w:after="0"/>
        <w:jc w:val="both"/>
        <w:rPr>
          <w:i/>
        </w:rPr>
      </w:pPr>
      <w:r w:rsidRPr="001B6E36">
        <w:rPr>
          <w:i/>
        </w:rPr>
        <w:t xml:space="preserve">lansarea unui Apel Unic </w:t>
      </w:r>
      <w:r w:rsidR="008B3E53" w:rsidRPr="00054AFF">
        <w:rPr>
          <w:i/>
        </w:rPr>
        <w:t>de proiecte destinate dezvoltării urbane integrate</w:t>
      </w:r>
      <w:r w:rsidR="00054AFF" w:rsidRPr="00054AFF">
        <w:rPr>
          <w:i/>
        </w:rPr>
        <w:t>.</w:t>
      </w:r>
    </w:p>
    <w:p w14:paraId="324D17D7" w14:textId="4769C201" w:rsidR="00A87707" w:rsidRDefault="00D633D9" w:rsidP="001B6E36">
      <w:pPr>
        <w:pStyle w:val="Heading3"/>
      </w:pPr>
      <w:bookmarkStart w:id="9" w:name="_Toc150439038"/>
      <w:r>
        <w:lastRenderedPageBreak/>
        <w:t xml:space="preserve">4.3.2 </w:t>
      </w:r>
      <w:r w:rsidR="00107831">
        <w:t>Investiții Rurale Integrate</w:t>
      </w:r>
      <w:bookmarkEnd w:id="9"/>
    </w:p>
    <w:p w14:paraId="265C7F0F" w14:textId="3CB9C402" w:rsidR="00D633D9" w:rsidRPr="00D25096" w:rsidRDefault="00D633D9" w:rsidP="00D633D9">
      <w:pPr>
        <w:jc w:val="both"/>
      </w:pPr>
      <w:r w:rsidRPr="00D25096">
        <w:t xml:space="preserve">Alocarea dedicată instrumentului teritorial Investiții </w:t>
      </w:r>
      <w:r>
        <w:t>Rurale</w:t>
      </w:r>
      <w:r w:rsidRPr="00D25096">
        <w:t xml:space="preserve"> Integrate </w:t>
      </w:r>
      <w:r>
        <w:t>din PR BI este repartizată la nivel de obiectiv specific după cum urmează:</w:t>
      </w:r>
    </w:p>
    <w:tbl>
      <w:tblPr>
        <w:tblStyle w:val="TableGrid"/>
        <w:tblW w:w="0" w:type="auto"/>
        <w:tblInd w:w="-5" w:type="dxa"/>
        <w:tblLook w:val="04A0" w:firstRow="1" w:lastRow="0" w:firstColumn="1" w:lastColumn="0" w:noHBand="0" w:noVBand="1"/>
      </w:tblPr>
      <w:tblGrid>
        <w:gridCol w:w="3256"/>
        <w:gridCol w:w="2835"/>
        <w:gridCol w:w="1417"/>
        <w:gridCol w:w="1513"/>
      </w:tblGrid>
      <w:tr w:rsidR="00D633D9" w14:paraId="6CFE90C6" w14:textId="77777777" w:rsidTr="00D633D9">
        <w:tc>
          <w:tcPr>
            <w:tcW w:w="3256" w:type="dxa"/>
            <w:shd w:val="clear" w:color="auto" w:fill="D9E2F3" w:themeFill="accent1" w:themeFillTint="33"/>
            <w:vAlign w:val="center"/>
          </w:tcPr>
          <w:p w14:paraId="2A20458B" w14:textId="77777777" w:rsidR="00D633D9" w:rsidRDefault="00D633D9" w:rsidP="00D41D6D">
            <w:pPr>
              <w:jc w:val="center"/>
              <w:rPr>
                <w:b/>
              </w:rPr>
            </w:pPr>
            <w:r>
              <w:rPr>
                <w:b/>
              </w:rPr>
              <w:t>Strategii vizate</w:t>
            </w:r>
          </w:p>
        </w:tc>
        <w:tc>
          <w:tcPr>
            <w:tcW w:w="2835" w:type="dxa"/>
            <w:shd w:val="clear" w:color="auto" w:fill="D9E2F3" w:themeFill="accent1" w:themeFillTint="33"/>
            <w:vAlign w:val="center"/>
          </w:tcPr>
          <w:p w14:paraId="3318BC90" w14:textId="15CECE3C" w:rsidR="00D633D9" w:rsidRDefault="00D633D9" w:rsidP="00D41D6D">
            <w:pPr>
              <w:jc w:val="center"/>
              <w:rPr>
                <w:b/>
              </w:rPr>
            </w:pPr>
            <w:r>
              <w:rPr>
                <w:b/>
              </w:rPr>
              <w:t>Unități  administrativ teritoriale</w:t>
            </w:r>
          </w:p>
        </w:tc>
        <w:tc>
          <w:tcPr>
            <w:tcW w:w="1417" w:type="dxa"/>
            <w:shd w:val="clear" w:color="auto" w:fill="D9E2F3" w:themeFill="accent1" w:themeFillTint="33"/>
            <w:vAlign w:val="center"/>
          </w:tcPr>
          <w:p w14:paraId="5706BCB3" w14:textId="77777777" w:rsidR="00D633D9" w:rsidRDefault="00D633D9" w:rsidP="00D41D6D">
            <w:pPr>
              <w:jc w:val="center"/>
              <w:rPr>
                <w:b/>
              </w:rPr>
            </w:pPr>
            <w:r>
              <w:rPr>
                <w:b/>
              </w:rPr>
              <w:t>Alocare euro (FEDR)</w:t>
            </w:r>
          </w:p>
        </w:tc>
        <w:tc>
          <w:tcPr>
            <w:tcW w:w="1513" w:type="dxa"/>
            <w:shd w:val="clear" w:color="auto" w:fill="D9E2F3" w:themeFill="accent1" w:themeFillTint="33"/>
            <w:vAlign w:val="center"/>
          </w:tcPr>
          <w:p w14:paraId="3881F772" w14:textId="77777777" w:rsidR="00D633D9" w:rsidRDefault="00D633D9" w:rsidP="00D41D6D">
            <w:pPr>
              <w:jc w:val="center"/>
              <w:rPr>
                <w:b/>
              </w:rPr>
            </w:pPr>
            <w:r>
              <w:rPr>
                <w:b/>
              </w:rPr>
              <w:t>Alocare euro (FEDR+BS)</w:t>
            </w:r>
          </w:p>
        </w:tc>
      </w:tr>
      <w:tr w:rsidR="00D633D9" w14:paraId="13CA4306" w14:textId="77777777" w:rsidTr="001B6E36">
        <w:tc>
          <w:tcPr>
            <w:tcW w:w="3256" w:type="dxa"/>
            <w:vAlign w:val="center"/>
          </w:tcPr>
          <w:p w14:paraId="7D04FD41" w14:textId="65036BA1" w:rsidR="00D633D9" w:rsidRPr="00D25096" w:rsidRDefault="00F91D88" w:rsidP="00D633D9">
            <w:r>
              <w:t>Strategia de Dezvoltare a Județului Ilfov</w:t>
            </w:r>
          </w:p>
        </w:tc>
        <w:tc>
          <w:tcPr>
            <w:tcW w:w="2835" w:type="dxa"/>
            <w:vAlign w:val="center"/>
          </w:tcPr>
          <w:p w14:paraId="6A6791BE" w14:textId="0F59988B" w:rsidR="00D633D9" w:rsidRPr="00D25096" w:rsidRDefault="00F91D88" w:rsidP="00D633D9">
            <w:r>
              <w:t>Localitățile rurale din județul Ilfov</w:t>
            </w:r>
          </w:p>
        </w:tc>
        <w:tc>
          <w:tcPr>
            <w:tcW w:w="1417" w:type="dxa"/>
            <w:vAlign w:val="center"/>
          </w:tcPr>
          <w:p w14:paraId="224F1EF6" w14:textId="71BCA78B" w:rsidR="00D633D9" w:rsidRPr="00D633D9" w:rsidRDefault="00D633D9" w:rsidP="001B6E36">
            <w:pPr>
              <w:jc w:val="right"/>
            </w:pPr>
            <w:r w:rsidRPr="001B6E36">
              <w:rPr>
                <w:rFonts w:cstheme="minorHAnsi"/>
              </w:rPr>
              <w:t>9.096.363</w:t>
            </w:r>
          </w:p>
        </w:tc>
        <w:tc>
          <w:tcPr>
            <w:tcW w:w="1513" w:type="dxa"/>
            <w:vAlign w:val="center"/>
          </w:tcPr>
          <w:p w14:paraId="50637D49" w14:textId="615C764B" w:rsidR="00D633D9" w:rsidRPr="00D633D9" w:rsidRDefault="00D633D9" w:rsidP="001B6E36">
            <w:pPr>
              <w:jc w:val="right"/>
            </w:pPr>
            <w:r w:rsidRPr="001B6E36">
              <w:rPr>
                <w:rFonts w:cstheme="minorHAnsi"/>
              </w:rPr>
              <w:t>22.740.908</w:t>
            </w:r>
          </w:p>
        </w:tc>
      </w:tr>
    </w:tbl>
    <w:p w14:paraId="15695577" w14:textId="77777777" w:rsidR="00E55992" w:rsidRPr="0056689F" w:rsidRDefault="00E55992" w:rsidP="00BC787A">
      <w:pPr>
        <w:jc w:val="both"/>
        <w:rPr>
          <w:b/>
          <w:sz w:val="2"/>
        </w:rPr>
      </w:pPr>
    </w:p>
    <w:p w14:paraId="4FAB58B0" w14:textId="04E08E8B" w:rsidR="002A152B" w:rsidRDefault="00F91D88">
      <w:r>
        <w:t>Alocarea va fi repartizată în baza proiectelor localităților rurale din Ilfov cuprinse în Planul de acțiune al SDJ Ilfov.</w:t>
      </w:r>
    </w:p>
    <w:p w14:paraId="350932D7" w14:textId="77777777" w:rsidR="00747ED4" w:rsidRDefault="00747ED4" w:rsidP="001B6E36"/>
    <w:p w14:paraId="05007792" w14:textId="6D4FF666" w:rsidR="001976EC" w:rsidRPr="001976EC" w:rsidRDefault="007E3C15">
      <w:pPr>
        <w:pStyle w:val="Heading1"/>
      </w:pPr>
      <w:bookmarkStart w:id="10" w:name="_Toc150439039"/>
      <w:r>
        <w:t>STRATEGIILE TERITORIALE INTEGRATE</w:t>
      </w:r>
      <w:bookmarkEnd w:id="10"/>
    </w:p>
    <w:p w14:paraId="7DF7DE7F" w14:textId="00CB56B9" w:rsidR="001976EC" w:rsidRDefault="00F91D88" w:rsidP="001976EC">
      <w:pPr>
        <w:pStyle w:val="Heading2"/>
      </w:pPr>
      <w:bookmarkStart w:id="11" w:name="_Toc150439040"/>
      <w:r>
        <w:t>5</w:t>
      </w:r>
      <w:r w:rsidR="001976EC" w:rsidRPr="001976EC">
        <w:t xml:space="preserve">.1. </w:t>
      </w:r>
      <w:r w:rsidR="007E3C15">
        <w:t>Conținutul strategiei</w:t>
      </w:r>
      <w:bookmarkEnd w:id="11"/>
    </w:p>
    <w:p w14:paraId="291FB2C3" w14:textId="450FFFBF" w:rsidR="007B66F7" w:rsidRDefault="00AC1FDF" w:rsidP="007B66F7">
      <w:pPr>
        <w:jc w:val="both"/>
      </w:pPr>
      <w:r w:rsidRPr="00AC1FDF">
        <w:t xml:space="preserve">Strategia </w:t>
      </w:r>
      <w:r w:rsidR="004368B8">
        <w:t>integrate sunt unul</w:t>
      </w:r>
      <w:r w:rsidRPr="00AC1FDF">
        <w:t xml:space="preserve"> dintre principalele instrumente de care dispun autoritățile locale pentru a coordona resursele existente în vederea implementării viziunii lor și a realizării obiectivelor strategice. </w:t>
      </w:r>
      <w:r w:rsidR="007B66F7" w:rsidRPr="007B66F7">
        <w:t>Strategiile teritoriale trebuie să aibă o abordare integrată (multisectorială)</w:t>
      </w:r>
      <w:r w:rsidR="00C13DFA">
        <w:t xml:space="preserve"> </w:t>
      </w:r>
      <w:r w:rsidR="007B66F7" w:rsidRPr="007B66F7">
        <w:t xml:space="preserve">a dezvoltării, să se bazeze pe realitatea din teritoriu (identificarea nevoilor si a potențialului de dezvoltare cu participarea cetățenilor) și să prezinte un plan de acțiune stabilit cu implicarea mai multor părți interesate. </w:t>
      </w:r>
    </w:p>
    <w:p w14:paraId="4019A9CC" w14:textId="77777777" w:rsidR="007B66F7" w:rsidRDefault="007B66F7" w:rsidP="001B6E36">
      <w:pPr>
        <w:spacing w:after="0"/>
        <w:jc w:val="both"/>
      </w:pPr>
      <w:r>
        <w:t>Strategiile teritoriale implementate în temeiul investițiilor teritoriale integrate sau a unui alt instrument teritorial de sprijinire a inițiativelor concepute de statul membru, conțin, conform Art. 29 al Regulamentului (UE) 2021/1060, următoarele elemente:</w:t>
      </w:r>
    </w:p>
    <w:p w14:paraId="3393D179" w14:textId="77777777" w:rsidR="007B66F7" w:rsidRDefault="007B66F7" w:rsidP="001B6E36">
      <w:pPr>
        <w:pStyle w:val="ListParagraph"/>
        <w:numPr>
          <w:ilvl w:val="0"/>
          <w:numId w:val="19"/>
        </w:numPr>
        <w:spacing w:after="0"/>
        <w:jc w:val="both"/>
      </w:pPr>
      <w:r>
        <w:t>zona geografică vizată de strategie;</w:t>
      </w:r>
    </w:p>
    <w:p w14:paraId="48D7EB0B" w14:textId="77777777" w:rsidR="007B66F7" w:rsidRDefault="007B66F7" w:rsidP="00362601">
      <w:pPr>
        <w:pStyle w:val="ListParagraph"/>
        <w:numPr>
          <w:ilvl w:val="0"/>
          <w:numId w:val="19"/>
        </w:numPr>
        <w:jc w:val="both"/>
      </w:pPr>
      <w:r>
        <w:t>o analiză a nevoilor de dezvoltare și a potențialului zonei, inclusiv a interconexiunilor economice, sociale și de mediu;</w:t>
      </w:r>
    </w:p>
    <w:p w14:paraId="1E60E7E7" w14:textId="77777777" w:rsidR="007B66F7" w:rsidRDefault="007B66F7" w:rsidP="00362601">
      <w:pPr>
        <w:pStyle w:val="ListParagraph"/>
        <w:numPr>
          <w:ilvl w:val="0"/>
          <w:numId w:val="19"/>
        </w:numPr>
        <w:jc w:val="both"/>
      </w:pPr>
      <w:r>
        <w:t>o descriere a unei abordări integrate care răspunde nevoilor de dezvoltare identificate și potențialului zonei;</w:t>
      </w:r>
    </w:p>
    <w:p w14:paraId="06AD59C5" w14:textId="77777777" w:rsidR="007B66F7" w:rsidRDefault="007B66F7" w:rsidP="00362601">
      <w:pPr>
        <w:pStyle w:val="ListParagraph"/>
        <w:numPr>
          <w:ilvl w:val="0"/>
          <w:numId w:val="19"/>
        </w:numPr>
        <w:jc w:val="both"/>
      </w:pPr>
      <w:r>
        <w:t>o descriere a implicării partenerilor, în conformitate cu articolul 8, în pregătirea și implementarea strategiei.</w:t>
      </w:r>
    </w:p>
    <w:p w14:paraId="43598DAB" w14:textId="77777777" w:rsidR="00E21993" w:rsidRPr="0099639F" w:rsidRDefault="00F30979" w:rsidP="007B66F7">
      <w:pPr>
        <w:jc w:val="both"/>
      </w:pPr>
      <w:r w:rsidRPr="0099639F">
        <w:t xml:space="preserve">Pe lângă elementele obligatorii de conținut stipulate la Art. 29 al Regulamentului 1060/ 2021 strategiile teritoriale integrate vor trebui să respecte o serie de criterii privind </w:t>
      </w:r>
      <w:r w:rsidR="00C96F64" w:rsidRPr="0099639F">
        <w:t>calitatea și caracterul integrat al acțiunilo</w:t>
      </w:r>
      <w:r w:rsidRPr="0099639F">
        <w:t>r</w:t>
      </w:r>
      <w:r w:rsidR="00C96F64" w:rsidRPr="0099639F">
        <w:t xml:space="preserve"> care vor fi </w:t>
      </w:r>
      <w:r w:rsidR="00A06BFC">
        <w:t>verificate</w:t>
      </w:r>
      <w:r w:rsidR="00C96F64" w:rsidRPr="0099639F">
        <w:t xml:space="preserve"> de AM PR BI </w:t>
      </w:r>
      <w:r w:rsidRPr="0099639F">
        <w:t xml:space="preserve">ținând cont de </w:t>
      </w:r>
      <w:r w:rsidR="00CC6777" w:rsidRPr="0099639F">
        <w:t xml:space="preserve">elementele propuse de </w:t>
      </w:r>
      <w:r w:rsidR="00C96F64" w:rsidRPr="0099639F">
        <w:t>instrumentul</w:t>
      </w:r>
      <w:r w:rsidR="00CC6777" w:rsidRPr="0099639F">
        <w:t xml:space="preserve"> </w:t>
      </w:r>
      <w:r w:rsidR="00C96F64" w:rsidRPr="0099639F">
        <w:t>de autoevaluare pentru strategiile de dezvoltare urbană durabilă (</w:t>
      </w:r>
      <w:hyperlink r:id="rId13" w:history="1">
        <w:r w:rsidR="00C96F64" w:rsidRPr="00A06BFC">
          <w:rPr>
            <w:rStyle w:val="Hyperlink"/>
          </w:rPr>
          <w:t>SAT4SUD</w:t>
        </w:r>
      </w:hyperlink>
      <w:r w:rsidR="00C96F64" w:rsidRPr="0099639F">
        <w:t>)</w:t>
      </w:r>
      <w:r w:rsidR="0011458D" w:rsidRPr="0099639F">
        <w:t>, legislația națională etc.</w:t>
      </w:r>
      <w:r w:rsidR="00CC6777" w:rsidRPr="0099639F">
        <w:t>, respectiv:</w:t>
      </w:r>
    </w:p>
    <w:p w14:paraId="5D9CAE50" w14:textId="77777777" w:rsidR="008B09DF" w:rsidRPr="0099639F" w:rsidRDefault="008B09DF" w:rsidP="0099639F">
      <w:pPr>
        <w:pStyle w:val="ListParagraph"/>
        <w:numPr>
          <w:ilvl w:val="0"/>
          <w:numId w:val="11"/>
        </w:numPr>
        <w:jc w:val="both"/>
      </w:pPr>
      <w:r w:rsidRPr="0099639F">
        <w:rPr>
          <w:b/>
        </w:rPr>
        <w:t>Dimensiunea strategică</w:t>
      </w:r>
      <w:r w:rsidRPr="0099639F">
        <w:t xml:space="preserve"> - Strategia </w:t>
      </w:r>
      <w:r w:rsidR="00CC6777" w:rsidRPr="0099639F">
        <w:t>trebuie să aibă</w:t>
      </w:r>
      <w:r w:rsidRPr="0099639F">
        <w:t xml:space="preserve"> obiective clare care răspund nevoilor și potențialului de dezvoltare ale zonei.</w:t>
      </w:r>
    </w:p>
    <w:p w14:paraId="5ED8210E" w14:textId="77777777" w:rsidR="00CC6777" w:rsidRPr="0099639F" w:rsidRDefault="00CC6777" w:rsidP="0099639F">
      <w:pPr>
        <w:pStyle w:val="ListParagraph"/>
        <w:numPr>
          <w:ilvl w:val="0"/>
          <w:numId w:val="11"/>
        </w:numPr>
        <w:jc w:val="both"/>
      </w:pPr>
      <w:r w:rsidRPr="0099639F">
        <w:rPr>
          <w:b/>
        </w:rPr>
        <w:t>Abordarea teritorială</w:t>
      </w:r>
      <w:r w:rsidRPr="0099639F">
        <w:t xml:space="preserve"> - Domeniul strategiei, zonele vizate și populația sunt clar identificate după o metodologie bazată pe dovezi</w:t>
      </w:r>
      <w:r w:rsidR="00FF64B6" w:rsidRPr="0099639F">
        <w:t>. Totodată,</w:t>
      </w:r>
      <w:r w:rsidRPr="0099639F">
        <w:t xml:space="preserve"> la nivelul strategiei sunt identificate areale cu probleme specifice/ zone marginalizate</w:t>
      </w:r>
      <w:r w:rsidR="00FF64B6" w:rsidRPr="0099639F">
        <w:t>, inclusiv strategia identifică zonele unde este necesar a se implementa proiecte de regenerare urbană în conformitate cu prevederile OUG Nr. 183/2022.</w:t>
      </w:r>
    </w:p>
    <w:p w14:paraId="247908CE" w14:textId="20F3FE23" w:rsidR="00CC6777" w:rsidRPr="0099639F" w:rsidRDefault="00A168EA" w:rsidP="0099639F">
      <w:pPr>
        <w:pStyle w:val="ListParagraph"/>
        <w:numPr>
          <w:ilvl w:val="0"/>
          <w:numId w:val="11"/>
        </w:numPr>
        <w:jc w:val="both"/>
      </w:pPr>
      <w:r w:rsidRPr="0099639F">
        <w:rPr>
          <w:b/>
        </w:rPr>
        <w:t>Guvernanța</w:t>
      </w:r>
      <w:r w:rsidRPr="0099639F">
        <w:t xml:space="preserve"> - Strategia descrie modul în care părțile relevante interesate sunt identificate și implicate în toate etapele strategiei conform cu Art.</w:t>
      </w:r>
      <w:r w:rsidR="00747ED4">
        <w:t>8.</w:t>
      </w:r>
    </w:p>
    <w:p w14:paraId="52537DD5" w14:textId="77777777" w:rsidR="00A168EA" w:rsidRPr="0099639F" w:rsidRDefault="00A168EA" w:rsidP="0099639F">
      <w:pPr>
        <w:pStyle w:val="ListParagraph"/>
        <w:numPr>
          <w:ilvl w:val="0"/>
          <w:numId w:val="11"/>
        </w:numPr>
        <w:jc w:val="both"/>
      </w:pPr>
      <w:r w:rsidRPr="0099639F">
        <w:rPr>
          <w:b/>
        </w:rPr>
        <w:lastRenderedPageBreak/>
        <w:t>Integrare intersectorială -</w:t>
      </w:r>
      <w:r w:rsidRPr="0099639F">
        <w:t xml:space="preserve"> Strategia ia în considerare toate dimensiunile (socială, economică și de mediu) a provocărilor identificate în analiză.</w:t>
      </w:r>
    </w:p>
    <w:p w14:paraId="680F3AA7" w14:textId="77777777" w:rsidR="00A168EA" w:rsidRPr="0099639F" w:rsidRDefault="00A168EA" w:rsidP="0099639F">
      <w:pPr>
        <w:pStyle w:val="ListParagraph"/>
        <w:numPr>
          <w:ilvl w:val="0"/>
          <w:numId w:val="11"/>
        </w:numPr>
        <w:jc w:val="both"/>
      </w:pPr>
      <w:r w:rsidRPr="0099639F">
        <w:rPr>
          <w:b/>
        </w:rPr>
        <w:t>Fonduri și finanțare</w:t>
      </w:r>
      <w:r w:rsidRPr="0099639F">
        <w:t xml:space="preserve"> - Strategia oferă detalii specifice despre cum și unde vor fi alocate fondurile și are în vedere diferite surse de finanțare.</w:t>
      </w:r>
    </w:p>
    <w:p w14:paraId="2B4A168D" w14:textId="77777777" w:rsidR="008B09DF" w:rsidRPr="001B6E36" w:rsidRDefault="008B09DF" w:rsidP="00FF64B6">
      <w:pPr>
        <w:spacing w:after="0"/>
        <w:jc w:val="both"/>
        <w:rPr>
          <w:sz w:val="2"/>
        </w:rPr>
      </w:pPr>
    </w:p>
    <w:p w14:paraId="544FD8B1" w14:textId="77777777" w:rsidR="007B66F7" w:rsidRDefault="007B66F7" w:rsidP="0099639F">
      <w:pPr>
        <w:pStyle w:val="Heading2"/>
        <w:spacing w:before="240" w:after="0"/>
      </w:pPr>
      <w:bookmarkStart w:id="12" w:name="_Toc150439041"/>
      <w:r>
        <w:t>3.2. Parteneriatul și guvernanța</w:t>
      </w:r>
      <w:bookmarkEnd w:id="12"/>
    </w:p>
    <w:p w14:paraId="1638E45B" w14:textId="4AA5FB91" w:rsidR="00276BDE" w:rsidRPr="00D868BC" w:rsidRDefault="00276BDE" w:rsidP="0099639F">
      <w:pPr>
        <w:spacing w:before="240"/>
        <w:jc w:val="both"/>
        <w:rPr>
          <w:bCs/>
        </w:rPr>
      </w:pPr>
      <w:r w:rsidRPr="00D868BC">
        <w:rPr>
          <w:bCs/>
        </w:rPr>
        <w:t xml:space="preserve">Respectarea principiului parteneriatului și guvernanței pe mai multe niveluri, în conformitate cu prevederile </w:t>
      </w:r>
      <w:r w:rsidRPr="00362601">
        <w:rPr>
          <w:b/>
          <w:bCs/>
        </w:rPr>
        <w:t>Articolul 8 al Regulamentului 1060/ 2021</w:t>
      </w:r>
      <w:r w:rsidRPr="00D868BC">
        <w:rPr>
          <w:bCs/>
        </w:rPr>
        <w:t xml:space="preserve">, </w:t>
      </w:r>
      <w:r w:rsidR="00E21993" w:rsidRPr="00D868BC">
        <w:rPr>
          <w:bCs/>
        </w:rPr>
        <w:t>reprezintă criteriu de verificare</w:t>
      </w:r>
      <w:r w:rsidRPr="00D868BC">
        <w:rPr>
          <w:bCs/>
        </w:rPr>
        <w:t xml:space="preserve"> al strategiilor</w:t>
      </w:r>
      <w:r w:rsidR="00E21993" w:rsidRPr="00D868BC">
        <w:rPr>
          <w:bCs/>
        </w:rPr>
        <w:t xml:space="preserve"> teritoriale</w:t>
      </w:r>
      <w:r w:rsidRPr="00D868BC">
        <w:rPr>
          <w:bCs/>
        </w:rPr>
        <w:t xml:space="preserve"> integrate de către AM PR BI. </w:t>
      </w:r>
      <w:r w:rsidR="00747ED4" w:rsidRPr="00D868BC">
        <w:rPr>
          <w:bCs/>
        </w:rPr>
        <w:t>A</w:t>
      </w:r>
      <w:r w:rsidR="00747ED4">
        <w:rPr>
          <w:bCs/>
        </w:rPr>
        <w:t>utoritățile Publice Locale</w:t>
      </w:r>
      <w:r w:rsidRPr="00D868BC">
        <w:rPr>
          <w:bCs/>
        </w:rPr>
        <w:t xml:space="preserve"> care gestionează strategiile integrate vor trebui să demonstreze implicarea actorilor locali în procesul de elaborare al strategiei și modul în care aceștia vor fi ulterior implicați în implementarea, monitorizarea și evaluarea strategiilor. </w:t>
      </w:r>
    </w:p>
    <w:p w14:paraId="1F9D39AC" w14:textId="2FF6E6AF" w:rsidR="00907F3A" w:rsidRPr="00D868BC" w:rsidRDefault="00907F3A" w:rsidP="00E21993">
      <w:pPr>
        <w:jc w:val="both"/>
      </w:pPr>
      <w:r w:rsidRPr="00D868BC">
        <w:t>Abordarea partenerială în elaborarea strategiilor trebuie să aibă continuitate în implementare prin instituirea unui mecanism de guvernanță</w:t>
      </w:r>
      <w:r w:rsidR="00C76CEA">
        <w:t xml:space="preserve"> </w:t>
      </w:r>
      <w:r w:rsidRPr="00D868BC">
        <w:t>care să aibă drept scop monitorizarea implementării și luarea deciziilor necesare pentru atingerea sau actualizarea obiectivelor (inclusiv realizarea proiectelor din planul de acțiune sau adaptarea planului de acțiune la noi provocări).</w:t>
      </w:r>
    </w:p>
    <w:p w14:paraId="6DBA4151" w14:textId="77777777" w:rsidR="00E21993" w:rsidRPr="00D868BC" w:rsidRDefault="00E21993" w:rsidP="00D868BC">
      <w:pPr>
        <w:spacing w:after="0"/>
        <w:jc w:val="both"/>
      </w:pPr>
      <w:r w:rsidRPr="00D868BC">
        <w:t>Categoriile de parteneri implicați în procesul de elaborare, implementare, monitorizare și evaluare al strategiei sunt cele definite la articolul 8 al Regulamentului 1060/ 2021:</w:t>
      </w:r>
    </w:p>
    <w:p w14:paraId="1D68A55B" w14:textId="77777777" w:rsidR="00E21993" w:rsidRPr="00D868BC" w:rsidRDefault="00E21993" w:rsidP="00D868BC">
      <w:pPr>
        <w:pStyle w:val="ListParagraph"/>
        <w:numPr>
          <w:ilvl w:val="0"/>
          <w:numId w:val="8"/>
        </w:numPr>
        <w:spacing w:after="0"/>
        <w:jc w:val="both"/>
      </w:pPr>
      <w:r w:rsidRPr="00D868BC">
        <w:t>autoritățile regionale, locale, urbane și alte autorități publice;</w:t>
      </w:r>
    </w:p>
    <w:p w14:paraId="529C614F" w14:textId="77777777" w:rsidR="00E21993" w:rsidRPr="00D868BC" w:rsidRDefault="00E21993" w:rsidP="00D868BC">
      <w:pPr>
        <w:pStyle w:val="ListParagraph"/>
        <w:numPr>
          <w:ilvl w:val="0"/>
          <w:numId w:val="8"/>
        </w:numPr>
        <w:spacing w:after="0"/>
        <w:jc w:val="both"/>
      </w:pPr>
      <w:r w:rsidRPr="00D868BC">
        <w:t xml:space="preserve">partenerii economici și sociali; </w:t>
      </w:r>
    </w:p>
    <w:p w14:paraId="544DF7F4" w14:textId="77777777" w:rsidR="00E21993" w:rsidRPr="00D868BC" w:rsidRDefault="00E21993" w:rsidP="00E21993">
      <w:pPr>
        <w:pStyle w:val="ListParagraph"/>
        <w:numPr>
          <w:ilvl w:val="0"/>
          <w:numId w:val="8"/>
        </w:numPr>
        <w:jc w:val="both"/>
      </w:pPr>
      <w:r w:rsidRPr="00D868BC">
        <w:t>organismele relevante care reprezintă societatea civilă, cum ar fi partenerii din domeniul protecției mediului, organizațiile neguvernamentale și organismele responsabile cu promovarea incluziunii sociale, a drepturilor fundamentale, a drepturilor persoanelor cu handicap, a egalității de gen și a nediscriminării;</w:t>
      </w:r>
    </w:p>
    <w:p w14:paraId="1E5F4E89" w14:textId="04EE1186" w:rsidR="00F86133" w:rsidRDefault="00E21993" w:rsidP="00F86133">
      <w:pPr>
        <w:pStyle w:val="ListParagraph"/>
        <w:numPr>
          <w:ilvl w:val="0"/>
          <w:numId w:val="8"/>
        </w:numPr>
        <w:jc w:val="both"/>
      </w:pPr>
      <w:r w:rsidRPr="00D868BC">
        <w:t>organizații de cercetare și universități, după caz.</w:t>
      </w:r>
    </w:p>
    <w:p w14:paraId="5F09C8CD" w14:textId="15694208" w:rsidR="00443B67" w:rsidRDefault="00F86133" w:rsidP="00F86133">
      <w:pPr>
        <w:jc w:val="both"/>
      </w:pPr>
      <w:r>
        <w:t xml:space="preserve">În conformitate cu </w:t>
      </w:r>
      <w:r w:rsidRPr="00F86133">
        <w:rPr>
          <w:b/>
          <w:bCs/>
        </w:rPr>
        <w:t>Regulamentul Delegat (U</w:t>
      </w:r>
      <w:r>
        <w:rPr>
          <w:b/>
          <w:bCs/>
        </w:rPr>
        <w:t>E</w:t>
      </w:r>
      <w:r w:rsidRPr="00F86133">
        <w:rPr>
          <w:b/>
          <w:bCs/>
        </w:rPr>
        <w:t xml:space="preserve">) Nr. 240/2014 </w:t>
      </w:r>
      <w:r>
        <w:rPr>
          <w:b/>
          <w:bCs/>
        </w:rPr>
        <w:t>a</w:t>
      </w:r>
      <w:r w:rsidRPr="00F86133">
        <w:rPr>
          <w:b/>
          <w:bCs/>
        </w:rPr>
        <w:t xml:space="preserve">l Comisiei privind Codul european de conduită referitor la parteneriat, în cadrul fondurilor structurale și de investiții europene </w:t>
      </w:r>
      <w:r>
        <w:t>e</w:t>
      </w:r>
      <w:r w:rsidRPr="001A3F69">
        <w:t>ste necesar ca partenerii selectați să fie cei mai reprezentativi dintre părțile interesate relevante. Procedurile de selecție trebuie să fie transparente și să țină seama de diferitele cadre instituționale și juridice ale statelor membre și de competențele lor naționale și regionale.</w:t>
      </w:r>
      <w:r w:rsidR="00747ED4">
        <w:t xml:space="preserve"> </w:t>
      </w:r>
    </w:p>
    <w:p w14:paraId="0A3C933F" w14:textId="44C9FE55" w:rsidR="00747ED4" w:rsidRPr="001B6E36" w:rsidRDefault="00747ED4" w:rsidP="001B6E36">
      <w:pPr>
        <w:shd w:val="clear" w:color="auto" w:fill="F2F2F2" w:themeFill="background1" w:themeFillShade="F2"/>
        <w:spacing w:after="0"/>
        <w:jc w:val="both"/>
        <w:rPr>
          <w:b/>
          <w:i/>
        </w:rPr>
      </w:pPr>
      <w:r w:rsidRPr="001B6E36">
        <w:rPr>
          <w:b/>
          <w:i/>
        </w:rPr>
        <w:t>NOTĂ:</w:t>
      </w:r>
    </w:p>
    <w:p w14:paraId="5B946F07" w14:textId="2DFCA5E9" w:rsidR="00E21993" w:rsidRPr="00DF3CB2" w:rsidRDefault="007431C7" w:rsidP="001B6E36">
      <w:pPr>
        <w:shd w:val="clear" w:color="auto" w:fill="F2F2F2" w:themeFill="background1" w:themeFillShade="F2"/>
        <w:jc w:val="both"/>
        <w:rPr>
          <w:highlight w:val="yellow"/>
        </w:rPr>
      </w:pPr>
      <w:r>
        <w:t>Asigurarea reprezentativității</w:t>
      </w:r>
      <w:r w:rsidR="00747ED4">
        <w:t xml:space="preserve"> </w:t>
      </w:r>
      <w:r w:rsidR="00443B67">
        <w:t>partenerilor</w:t>
      </w:r>
      <w:r w:rsidR="00747ED4">
        <w:t xml:space="preserve"> selectați are o importanță deosebită având în vedere rol pe care aceștia îl joacă </w:t>
      </w:r>
      <w:r>
        <w:t xml:space="preserve">în luarea deciziilor referitor la strategie și planul </w:t>
      </w:r>
      <w:r w:rsidRPr="001B6E36">
        <w:rPr>
          <w:shd w:val="clear" w:color="auto" w:fill="F2F2F2" w:themeFill="background1" w:themeFillShade="F2"/>
        </w:rPr>
        <w:t>de acțiune aferent.</w:t>
      </w:r>
    </w:p>
    <w:p w14:paraId="4585006D" w14:textId="77777777" w:rsidR="00443B67" w:rsidRDefault="00443B67" w:rsidP="00E21993">
      <w:pPr>
        <w:jc w:val="both"/>
        <w:rPr>
          <w:i/>
        </w:rPr>
      </w:pPr>
    </w:p>
    <w:p w14:paraId="68743B7A" w14:textId="0216F36B" w:rsidR="00E21993" w:rsidRPr="00AC26AB" w:rsidRDefault="00E21993" w:rsidP="00E21993">
      <w:pPr>
        <w:jc w:val="both"/>
        <w:rPr>
          <w:i/>
        </w:rPr>
      </w:pPr>
      <w:r w:rsidRPr="00AC26AB">
        <w:rPr>
          <w:i/>
        </w:rPr>
        <w:t>Parteneriatul în elaborarea strategiilor teritoriale integrate:</w:t>
      </w:r>
    </w:p>
    <w:p w14:paraId="4E1AB2A7" w14:textId="77777777" w:rsidR="00E21993" w:rsidRPr="00AC26AB" w:rsidRDefault="00E21993" w:rsidP="00E21993">
      <w:pPr>
        <w:jc w:val="both"/>
        <w:rPr>
          <w:bCs/>
        </w:rPr>
      </w:pPr>
      <w:r w:rsidRPr="00AC26AB">
        <w:rPr>
          <w:bCs/>
        </w:rPr>
        <w:t xml:space="preserve">Autoritățile publice locale vor trebui să facă dovada faptului că participarea activă a cetățenilor a fost asigurată pe tot parcursul </w:t>
      </w:r>
      <w:r w:rsidR="00362601">
        <w:rPr>
          <w:bCs/>
        </w:rPr>
        <w:t>procesului de elaborare al</w:t>
      </w:r>
      <w:r w:rsidRPr="00AC26AB">
        <w:rPr>
          <w:bCs/>
        </w:rPr>
        <w:t xml:space="preserve"> strategiei, incluzând selecția intervențiilor din cadrul planurilor de acțiune.</w:t>
      </w:r>
    </w:p>
    <w:p w14:paraId="714489C1" w14:textId="77777777" w:rsidR="0099639F" w:rsidRDefault="006C4B02" w:rsidP="001B6E36">
      <w:pPr>
        <w:spacing w:after="0"/>
        <w:jc w:val="both"/>
        <w:rPr>
          <w:bCs/>
          <w:highlight w:val="yellow"/>
        </w:rPr>
      </w:pPr>
      <w:r>
        <w:rPr>
          <w:bCs/>
        </w:rPr>
        <w:t>Informațiile necesare referitoare la procesul partenerial și consultativ în contextul elaborării strategiilor teritoriale integrate sunt:</w:t>
      </w:r>
    </w:p>
    <w:p w14:paraId="6D65B030" w14:textId="77777777" w:rsidR="00D868BC" w:rsidRPr="001B4820" w:rsidRDefault="00D868BC" w:rsidP="001B6E36">
      <w:pPr>
        <w:pStyle w:val="ListParagraph"/>
        <w:numPr>
          <w:ilvl w:val="0"/>
          <w:numId w:val="16"/>
        </w:numPr>
        <w:spacing w:after="0"/>
        <w:jc w:val="both"/>
        <w:rPr>
          <w:bCs/>
        </w:rPr>
      </w:pPr>
      <w:r w:rsidRPr="001B4820">
        <w:rPr>
          <w:bCs/>
        </w:rPr>
        <w:t xml:space="preserve">detalii privind tehnicile </w:t>
      </w:r>
      <w:r w:rsidRPr="001B4820">
        <w:rPr>
          <w:rFonts w:hint="eastAsia"/>
          <w:bCs/>
        </w:rPr>
        <w:t>ş</w:t>
      </w:r>
      <w:r w:rsidRPr="001B4820">
        <w:rPr>
          <w:bCs/>
        </w:rPr>
        <w:t xml:space="preserve">i metodele utilizate pentru a informa </w:t>
      </w:r>
      <w:r w:rsidRPr="001B4820">
        <w:rPr>
          <w:rFonts w:hint="eastAsia"/>
          <w:bCs/>
        </w:rPr>
        <w:t>ş</w:t>
      </w:r>
      <w:r w:rsidRPr="001B4820">
        <w:rPr>
          <w:bCs/>
        </w:rPr>
        <w:t>i a consulta publicul, inclusiv:</w:t>
      </w:r>
    </w:p>
    <w:p w14:paraId="71252409" w14:textId="77777777" w:rsidR="00D868BC" w:rsidRPr="001B4820" w:rsidRDefault="00D868BC" w:rsidP="00AC26AB">
      <w:pPr>
        <w:pStyle w:val="ListParagraph"/>
        <w:numPr>
          <w:ilvl w:val="0"/>
          <w:numId w:val="15"/>
        </w:numPr>
        <w:jc w:val="both"/>
        <w:rPr>
          <w:bCs/>
        </w:rPr>
      </w:pPr>
      <w:r w:rsidRPr="001B4820">
        <w:rPr>
          <w:bCs/>
        </w:rPr>
        <w:t xml:space="preserve">datele </w:t>
      </w:r>
      <w:r w:rsidRPr="001B4820">
        <w:rPr>
          <w:rFonts w:hint="eastAsia"/>
          <w:bCs/>
        </w:rPr>
        <w:t>ş</w:t>
      </w:r>
      <w:r w:rsidRPr="001B4820">
        <w:rPr>
          <w:bCs/>
        </w:rPr>
        <w:t xml:space="preserve">i locurile tuturor </w:t>
      </w:r>
      <w:r w:rsidRPr="001B4820">
        <w:rPr>
          <w:rFonts w:hint="eastAsia"/>
          <w:bCs/>
        </w:rPr>
        <w:t>î</w:t>
      </w:r>
      <w:r w:rsidRPr="001B4820">
        <w:rPr>
          <w:bCs/>
        </w:rPr>
        <w:t>nt</w:t>
      </w:r>
      <w:r w:rsidRPr="001B4820">
        <w:rPr>
          <w:rFonts w:hint="eastAsia"/>
          <w:bCs/>
        </w:rPr>
        <w:t>â</w:t>
      </w:r>
      <w:r w:rsidRPr="001B4820">
        <w:rPr>
          <w:bCs/>
        </w:rPr>
        <w:t>lnirilor</w:t>
      </w:r>
      <w:r w:rsidR="00BF5956" w:rsidRPr="001B4820">
        <w:rPr>
          <w:bCs/>
        </w:rPr>
        <w:t xml:space="preserve">, precum și tipologia acestora </w:t>
      </w:r>
      <w:r w:rsidR="00B81E66" w:rsidRPr="001B4820">
        <w:rPr>
          <w:bCs/>
        </w:rPr>
        <w:t>(</w:t>
      </w:r>
      <w:r w:rsidR="00BF5956" w:rsidRPr="001B4820">
        <w:rPr>
          <w:bCs/>
        </w:rPr>
        <w:t>consultări publice cu cetățenii, grupuri de lucru tematice cu actori locali etc.</w:t>
      </w:r>
      <w:r w:rsidR="00B81E66" w:rsidRPr="001B4820">
        <w:rPr>
          <w:bCs/>
        </w:rPr>
        <w:t>)</w:t>
      </w:r>
      <w:r w:rsidRPr="001B4820">
        <w:rPr>
          <w:bCs/>
        </w:rPr>
        <w:t>;</w:t>
      </w:r>
    </w:p>
    <w:p w14:paraId="38E45E30" w14:textId="77777777" w:rsidR="00BF5956" w:rsidRPr="001B4820" w:rsidRDefault="00BF5956" w:rsidP="00AC26AB">
      <w:pPr>
        <w:pStyle w:val="ListParagraph"/>
        <w:numPr>
          <w:ilvl w:val="0"/>
          <w:numId w:val="15"/>
        </w:numPr>
        <w:jc w:val="both"/>
        <w:rPr>
          <w:bCs/>
        </w:rPr>
      </w:pPr>
      <w:r w:rsidRPr="001B4820">
        <w:rPr>
          <w:bCs/>
        </w:rPr>
        <w:lastRenderedPageBreak/>
        <w:t>num</w:t>
      </w:r>
      <w:r w:rsidRPr="001B4820">
        <w:rPr>
          <w:rFonts w:hint="eastAsia"/>
          <w:bCs/>
        </w:rPr>
        <w:t>ă</w:t>
      </w:r>
      <w:r w:rsidRPr="001B4820">
        <w:rPr>
          <w:bCs/>
        </w:rPr>
        <w:t>rul persoanelor care au participat la acest proces</w:t>
      </w:r>
      <w:r w:rsidR="00B81E66" w:rsidRPr="001B4820">
        <w:rPr>
          <w:bCs/>
        </w:rPr>
        <w:t xml:space="preserve"> (liste de prezență)</w:t>
      </w:r>
      <w:r w:rsidRPr="001B4820">
        <w:rPr>
          <w:bCs/>
        </w:rPr>
        <w:t>;</w:t>
      </w:r>
    </w:p>
    <w:p w14:paraId="6D89760E" w14:textId="5075A96B" w:rsidR="00B11FBF" w:rsidRPr="00E70775" w:rsidRDefault="00BF5956" w:rsidP="001B6E36">
      <w:pPr>
        <w:pStyle w:val="ListParagraph"/>
        <w:jc w:val="both"/>
        <w:rPr>
          <w:bCs/>
        </w:rPr>
      </w:pPr>
      <w:r w:rsidRPr="001B4820">
        <w:rPr>
          <w:bCs/>
        </w:rPr>
        <w:t xml:space="preserve">materialele și documentele supuse consultării publice și modalitățile prin care acestea au fost </w:t>
      </w:r>
      <w:r w:rsidRPr="002B35F8">
        <w:rPr>
          <w:bCs/>
        </w:rPr>
        <w:t>diseminate (poștă electronică, publicarea pe site</w:t>
      </w:r>
      <w:r w:rsidR="00D868BC" w:rsidRPr="002B35F8">
        <w:rPr>
          <w:bCs/>
        </w:rPr>
        <w:t>,</w:t>
      </w:r>
      <w:r w:rsidR="00EC6404" w:rsidRPr="002B35F8">
        <w:rPr>
          <w:bCs/>
        </w:rPr>
        <w:t xml:space="preserve"> </w:t>
      </w:r>
      <w:r w:rsidR="00D868BC" w:rsidRPr="002B35F8">
        <w:rPr>
          <w:bCs/>
        </w:rPr>
        <w:t xml:space="preserve">buletine informative </w:t>
      </w:r>
      <w:r w:rsidR="00D868BC" w:rsidRPr="002B35F8">
        <w:rPr>
          <w:rFonts w:hint="eastAsia"/>
          <w:bCs/>
        </w:rPr>
        <w:t>ş</w:t>
      </w:r>
      <w:r w:rsidR="00D868BC" w:rsidRPr="002B35F8">
        <w:rPr>
          <w:bCs/>
        </w:rPr>
        <w:t>i alte publicații</w:t>
      </w:r>
      <w:r w:rsidRPr="002B35F8">
        <w:rPr>
          <w:bCs/>
        </w:rPr>
        <w:t xml:space="preserve"> etc.)</w:t>
      </w:r>
    </w:p>
    <w:p w14:paraId="502E540D" w14:textId="77777777" w:rsidR="00AC26AB" w:rsidRPr="001B6E36" w:rsidRDefault="00AC26AB">
      <w:pPr>
        <w:pStyle w:val="ListParagraph"/>
        <w:jc w:val="both"/>
        <w:rPr>
          <w:bCs/>
          <w:sz w:val="8"/>
        </w:rPr>
      </w:pPr>
    </w:p>
    <w:p w14:paraId="1C5B677E" w14:textId="77777777" w:rsidR="00D868BC" w:rsidRPr="00E70775" w:rsidRDefault="00D868BC" w:rsidP="00AC26AB">
      <w:pPr>
        <w:pStyle w:val="ListParagraph"/>
        <w:numPr>
          <w:ilvl w:val="0"/>
          <w:numId w:val="16"/>
        </w:numPr>
        <w:jc w:val="both"/>
        <w:rPr>
          <w:bCs/>
        </w:rPr>
      </w:pPr>
      <w:r w:rsidRPr="002B35F8">
        <w:rPr>
          <w:bCs/>
        </w:rPr>
        <w:t>un rezumat al problemelor</w:t>
      </w:r>
      <w:r w:rsidR="00E77893" w:rsidRPr="002B35F8">
        <w:rPr>
          <w:bCs/>
        </w:rPr>
        <w:t xml:space="preserve">/ </w:t>
      </w:r>
      <w:r w:rsidRPr="002B35F8">
        <w:rPr>
          <w:bCs/>
        </w:rPr>
        <w:t>observațiilor</w:t>
      </w:r>
      <w:r w:rsidR="00E77893" w:rsidRPr="002B35F8">
        <w:rPr>
          <w:bCs/>
        </w:rPr>
        <w:t xml:space="preserve">/ propunerilor </w:t>
      </w:r>
      <w:r w:rsidRPr="002B35F8">
        <w:rPr>
          <w:bCs/>
        </w:rPr>
        <w:t xml:space="preserve">exprimate pe parcursul procesului de informare </w:t>
      </w:r>
      <w:r w:rsidRPr="002B35F8">
        <w:rPr>
          <w:rFonts w:hint="eastAsia"/>
          <w:bCs/>
        </w:rPr>
        <w:t>ş</w:t>
      </w:r>
      <w:r w:rsidRPr="00E70775">
        <w:rPr>
          <w:bCs/>
        </w:rPr>
        <w:t>i consultare, inclusiv:</w:t>
      </w:r>
    </w:p>
    <w:p w14:paraId="799E0E68" w14:textId="77777777" w:rsidR="00D868BC" w:rsidRPr="00443B67" w:rsidRDefault="00D868BC" w:rsidP="00AC26AB">
      <w:pPr>
        <w:pStyle w:val="ListParagraph"/>
        <w:numPr>
          <w:ilvl w:val="0"/>
          <w:numId w:val="13"/>
        </w:numPr>
        <w:jc w:val="both"/>
        <w:rPr>
          <w:bCs/>
        </w:rPr>
      </w:pPr>
      <w:r w:rsidRPr="00443B67">
        <w:rPr>
          <w:bCs/>
        </w:rPr>
        <w:t xml:space="preserve">modul </w:t>
      </w:r>
      <w:r w:rsidRPr="00443B67">
        <w:rPr>
          <w:rFonts w:hint="eastAsia"/>
          <w:bCs/>
        </w:rPr>
        <w:t>î</w:t>
      </w:r>
      <w:r w:rsidRPr="00443B67">
        <w:rPr>
          <w:bCs/>
        </w:rPr>
        <w:t xml:space="preserve">n care </w:t>
      </w:r>
      <w:r w:rsidR="00BF5956" w:rsidRPr="00443B67">
        <w:rPr>
          <w:bCs/>
        </w:rPr>
        <w:t>au fost</w:t>
      </w:r>
      <w:r w:rsidRPr="00443B67">
        <w:rPr>
          <w:bCs/>
        </w:rPr>
        <w:t xml:space="preserve"> rezolvat</w:t>
      </w:r>
      <w:r w:rsidR="00BF5956" w:rsidRPr="00443B67">
        <w:rPr>
          <w:bCs/>
        </w:rPr>
        <w:t>e,</w:t>
      </w:r>
      <w:r w:rsidRPr="00443B67">
        <w:rPr>
          <w:bCs/>
        </w:rPr>
        <w:t xml:space="preserve"> intenționează s</w:t>
      </w:r>
      <w:r w:rsidRPr="00443B67">
        <w:rPr>
          <w:rFonts w:hint="eastAsia"/>
          <w:bCs/>
        </w:rPr>
        <w:t>ă</w:t>
      </w:r>
      <w:r w:rsidRPr="00443B67">
        <w:rPr>
          <w:bCs/>
        </w:rPr>
        <w:t xml:space="preserve"> rezolve sau se va ocupa de problemele</w:t>
      </w:r>
      <w:r w:rsidR="00BF5956" w:rsidRPr="00443B67">
        <w:rPr>
          <w:bCs/>
        </w:rPr>
        <w:t>/</w:t>
      </w:r>
      <w:r w:rsidRPr="00443B67">
        <w:rPr>
          <w:bCs/>
        </w:rPr>
        <w:t xml:space="preserve"> observațiile</w:t>
      </w:r>
      <w:r w:rsidR="00BF5956" w:rsidRPr="00443B67">
        <w:rPr>
          <w:bCs/>
        </w:rPr>
        <w:t xml:space="preserve">/ propunerile </w:t>
      </w:r>
      <w:r w:rsidRPr="00443B67">
        <w:rPr>
          <w:bCs/>
        </w:rPr>
        <w:t>exprimate de public;</w:t>
      </w:r>
    </w:p>
    <w:p w14:paraId="3F9BB07B" w14:textId="77777777" w:rsidR="00D868BC" w:rsidRPr="00443B67" w:rsidRDefault="00D868BC" w:rsidP="00AC26AB">
      <w:pPr>
        <w:pStyle w:val="ListParagraph"/>
        <w:numPr>
          <w:ilvl w:val="0"/>
          <w:numId w:val="13"/>
        </w:numPr>
        <w:jc w:val="both"/>
        <w:rPr>
          <w:bCs/>
        </w:rPr>
      </w:pPr>
      <w:r w:rsidRPr="00443B67">
        <w:rPr>
          <w:bCs/>
        </w:rPr>
        <w:t>probleme</w:t>
      </w:r>
      <w:r w:rsidR="00BF5956" w:rsidRPr="00443B67">
        <w:rPr>
          <w:bCs/>
        </w:rPr>
        <w:t>/</w:t>
      </w:r>
      <w:r w:rsidRPr="00443B67">
        <w:rPr>
          <w:bCs/>
        </w:rPr>
        <w:t xml:space="preserve"> observații</w:t>
      </w:r>
      <w:r w:rsidR="00BF5956" w:rsidRPr="00443B67">
        <w:rPr>
          <w:bCs/>
        </w:rPr>
        <w:t>/ propuneri care nu pot fi rezolvate/ îndeplinite/ incluse</w:t>
      </w:r>
      <w:r w:rsidRPr="00443B67">
        <w:rPr>
          <w:bCs/>
        </w:rPr>
        <w:t xml:space="preserve">, </w:t>
      </w:r>
      <w:r w:rsidRPr="00443B67">
        <w:rPr>
          <w:rFonts w:hint="eastAsia"/>
          <w:bCs/>
        </w:rPr>
        <w:t>î</w:t>
      </w:r>
      <w:r w:rsidRPr="00443B67">
        <w:rPr>
          <w:bCs/>
        </w:rPr>
        <w:t>mpreun</w:t>
      </w:r>
      <w:r w:rsidRPr="00443B67">
        <w:rPr>
          <w:rFonts w:hint="eastAsia"/>
          <w:bCs/>
        </w:rPr>
        <w:t>ă</w:t>
      </w:r>
      <w:r w:rsidRPr="00443B67">
        <w:rPr>
          <w:bCs/>
        </w:rPr>
        <w:t xml:space="preserve"> cu motivația acestui lucru;</w:t>
      </w:r>
    </w:p>
    <w:p w14:paraId="44F366B1" w14:textId="4CF15C8A" w:rsidR="00443B67" w:rsidRPr="002B35F8" w:rsidRDefault="00D868BC" w:rsidP="00AC26AB">
      <w:pPr>
        <w:pStyle w:val="ListParagraph"/>
        <w:numPr>
          <w:ilvl w:val="0"/>
          <w:numId w:val="13"/>
        </w:numPr>
        <w:jc w:val="both"/>
        <w:rPr>
          <w:bCs/>
        </w:rPr>
      </w:pPr>
      <w:r w:rsidRPr="00443B67">
        <w:rPr>
          <w:bCs/>
        </w:rPr>
        <w:t>orice alte informații considerate necesare pentru a susține preluarea sau nepreluarea propunerilor.</w:t>
      </w:r>
    </w:p>
    <w:p w14:paraId="30E04B77" w14:textId="77777777" w:rsidR="00B11FBF" w:rsidRPr="001B6E36" w:rsidRDefault="00B11FBF" w:rsidP="001B6E36">
      <w:pPr>
        <w:pStyle w:val="ListParagraph"/>
        <w:jc w:val="both"/>
        <w:rPr>
          <w:bCs/>
          <w:sz w:val="12"/>
          <w:highlight w:val="yellow"/>
        </w:rPr>
      </w:pPr>
    </w:p>
    <w:p w14:paraId="7771AD93" w14:textId="77777777" w:rsidR="00E21993" w:rsidRPr="001B4820" w:rsidRDefault="00E21993" w:rsidP="00E21993">
      <w:pPr>
        <w:jc w:val="both"/>
        <w:rPr>
          <w:i/>
        </w:rPr>
      </w:pPr>
      <w:r w:rsidRPr="001B4820">
        <w:rPr>
          <w:i/>
        </w:rPr>
        <w:t>Guvernanța strategiilor teritoriale integrate:</w:t>
      </w:r>
    </w:p>
    <w:p w14:paraId="01C9EB48" w14:textId="30783661" w:rsidR="00C76CEA" w:rsidRDefault="00E21993" w:rsidP="00E21993">
      <w:pPr>
        <w:jc w:val="both"/>
      </w:pPr>
      <w:r w:rsidRPr="001B4820">
        <w:t xml:space="preserve">Sistemul de guvernanță trebuie asigurat la nivel </w:t>
      </w:r>
      <w:r w:rsidRPr="00E70775">
        <w:t xml:space="preserve">de UAT </w:t>
      </w:r>
      <w:r w:rsidR="00B11FBF" w:rsidRPr="00E70775">
        <w:t>(</w:t>
      </w:r>
      <w:r w:rsidR="00443B67" w:rsidRPr="001B6E36">
        <w:t xml:space="preserve">municipiu, </w:t>
      </w:r>
      <w:r w:rsidR="00B11FBF" w:rsidRPr="00E70775">
        <w:t xml:space="preserve">oraș sau județ) </w:t>
      </w:r>
      <w:r w:rsidRPr="00E70775">
        <w:t>pentru</w:t>
      </w:r>
      <w:r w:rsidRPr="001B4820">
        <w:t xml:space="preserve"> teritoriului vizat, ceea ce presupune o cooperare pe mai multe niveluri (între departamente și instituții publice care au atribuții în gestionarea obiectivelor publice sau de interes public), cât și implicarea părților interesate din perspectiva abordării parteneriale (Articolul 8 din </w:t>
      </w:r>
      <w:r w:rsidR="00A74345">
        <w:t>CPR</w:t>
      </w:r>
      <w:r w:rsidRPr="001B4820">
        <w:t xml:space="preserve"> - valabil pentru toate strategiile). </w:t>
      </w:r>
    </w:p>
    <w:p w14:paraId="248B4C8D" w14:textId="2830D93A" w:rsidR="004C6B5F" w:rsidRPr="001B6E36" w:rsidRDefault="004C6B5F" w:rsidP="00E21993">
      <w:pPr>
        <w:jc w:val="both"/>
      </w:pPr>
      <w:r w:rsidRPr="001B6E36">
        <w:t>Pentru a asigura transparența și implicarea efectivă a partenerilor relevanți, autoritățile care gestionează strategiile teritoriale integrate trebuie să asigure consultarea permanentă și activă a partenerilor și să-i implice în luarea deciziilor și eventualele modificări conexe.</w:t>
      </w:r>
      <w:r w:rsidR="005B1F37" w:rsidRPr="001B6E36">
        <w:t xml:space="preserve"> Cel mai potrivit cadrul pentru asigurarea guvernanței strategiilor teritoriale integrate </w:t>
      </w:r>
      <w:r w:rsidR="00637DE4" w:rsidRPr="001B6E36">
        <w:t>este o structură de tip Comitet de monitorizare care să aibă stabilite întâlnire periodice și un cadru reglementat de funcționare și organizare care să delimiteze clar atribuțiile și subiectele care pot face obiectul aprobării sau examinării.</w:t>
      </w:r>
      <w:r w:rsidR="00A74345" w:rsidRPr="00EE5BE2">
        <w:t xml:space="preserve"> </w:t>
      </w:r>
      <w:r w:rsidR="00A74345" w:rsidRPr="001B6E36">
        <w:t>Sistemul de guvernanță va viza în principal monitorizarea și evaluarea implementării strategiei și progresele înregistrate în îndeplinirea obiectivelor.</w:t>
      </w:r>
    </w:p>
    <w:p w14:paraId="72A7C30E" w14:textId="177A2C26" w:rsidR="00E21993" w:rsidRPr="001B4820" w:rsidRDefault="00E21993" w:rsidP="001B6E36">
      <w:pPr>
        <w:spacing w:after="0"/>
        <w:jc w:val="both"/>
      </w:pPr>
      <w:r w:rsidRPr="00EE5BE2">
        <w:t>Procesele de monitorizare și evaluare se desfășoară pe două niveluri: la nivelul fiecărei strategii integrate</w:t>
      </w:r>
      <w:r w:rsidR="00637DE4" w:rsidRPr="00EE5BE2">
        <w:t xml:space="preserve"> și la nivelul PR BI</w:t>
      </w:r>
      <w:r w:rsidRPr="00EE5BE2">
        <w:t>.</w:t>
      </w:r>
    </w:p>
    <w:p w14:paraId="28F2E008" w14:textId="2B5920DC" w:rsidR="00E21993" w:rsidRPr="001B4820" w:rsidRDefault="00E21993" w:rsidP="001B6E36">
      <w:pPr>
        <w:pStyle w:val="ListParagraph"/>
        <w:numPr>
          <w:ilvl w:val="0"/>
          <w:numId w:val="9"/>
        </w:numPr>
        <w:spacing w:after="0"/>
        <w:jc w:val="both"/>
      </w:pPr>
      <w:r w:rsidRPr="001B4820">
        <w:t xml:space="preserve">APL vor fi implicate în procesele de monitorizare și evaluare </w:t>
      </w:r>
      <w:r w:rsidR="00362601">
        <w:t>a strategiilor teritoriale integrate</w:t>
      </w:r>
      <w:r w:rsidRPr="001B4820">
        <w:t xml:space="preserve">. Monitorizarea și evaluarea </w:t>
      </w:r>
      <w:r w:rsidR="00362601">
        <w:t>strategiilor</w:t>
      </w:r>
      <w:r w:rsidRPr="001B4820">
        <w:t xml:space="preserve"> se va realiza de către APL prin intermediul sistemului de guvernanță și prin elaborarea unui raport anual ce va conține rezultatele monitorizării și autoevaluării </w:t>
      </w:r>
      <w:r w:rsidR="00362601">
        <w:t>strategiei</w:t>
      </w:r>
      <w:r w:rsidRPr="001B4820">
        <w:t xml:space="preserve"> pentru anul precedent. </w:t>
      </w:r>
    </w:p>
    <w:p w14:paraId="1785D672" w14:textId="786D1130" w:rsidR="0056695F" w:rsidRPr="002F03F6" w:rsidRDefault="00E21993" w:rsidP="001B6E36">
      <w:pPr>
        <w:pStyle w:val="ListParagraph"/>
        <w:numPr>
          <w:ilvl w:val="0"/>
          <w:numId w:val="9"/>
        </w:numPr>
        <w:jc w:val="both"/>
      </w:pPr>
      <w:r w:rsidRPr="001B4820">
        <w:t xml:space="preserve">La nivelul PR BI evaluarea și monitorizarea se face la nivel de </w:t>
      </w:r>
      <w:r w:rsidR="00362601">
        <w:t>strategie teritorială integrată</w:t>
      </w:r>
      <w:r w:rsidRPr="001B4820">
        <w:t>/ plan de acțiune dar și la nivel de operațiune/</w:t>
      </w:r>
      <w:r w:rsidR="00A06BFC">
        <w:t xml:space="preserve"> </w:t>
      </w:r>
      <w:r w:rsidRPr="001B4820">
        <w:t xml:space="preserve">proiect în primul rând prin verificarea funcționarii mecanismului de guvernanță, dar </w:t>
      </w:r>
      <w:r w:rsidR="00A74345">
        <w:t>ș</w:t>
      </w:r>
      <w:r w:rsidRPr="001B4820">
        <w:t>i prin evaluări/</w:t>
      </w:r>
      <w:r w:rsidR="00A06BFC">
        <w:t xml:space="preserve"> </w:t>
      </w:r>
      <w:r w:rsidRPr="001B4820">
        <w:t>reevaluări specifice în situațiile când sunt propuse modificări ale planurilor de acțiune.</w:t>
      </w:r>
    </w:p>
    <w:p w14:paraId="048094D5" w14:textId="77777777" w:rsidR="007B66F7" w:rsidRDefault="007B66F7" w:rsidP="002F03F6">
      <w:pPr>
        <w:pStyle w:val="Heading2"/>
      </w:pPr>
      <w:bookmarkStart w:id="13" w:name="_Toc150439042"/>
      <w:r>
        <w:t>3.3. Planul de acțiune</w:t>
      </w:r>
      <w:bookmarkEnd w:id="13"/>
    </w:p>
    <w:p w14:paraId="4E77133F" w14:textId="2235B8F7" w:rsidR="006754B2" w:rsidRDefault="00B14AE1" w:rsidP="002109F8">
      <w:pPr>
        <w:jc w:val="both"/>
      </w:pPr>
      <w:r w:rsidRPr="00F12D50">
        <w:t xml:space="preserve">Strategiile </w:t>
      </w:r>
      <w:r w:rsidR="00A06BFC">
        <w:t xml:space="preserve">teritoriale integrate </w:t>
      </w:r>
      <w:r w:rsidRPr="009D6F48">
        <w:rPr>
          <w:b/>
          <w:u w:val="single"/>
        </w:rPr>
        <w:t>vor fi însoțite obligatoriu de un plan de acțiune</w:t>
      </w:r>
      <w:r w:rsidRPr="00F12D50">
        <w:t xml:space="preserve">, care reprezintă lista de proiecte prioritare rezultate urmare a consultărilor cu toți actorii locali </w:t>
      </w:r>
      <w:r w:rsidRPr="009D6F48">
        <w:rPr>
          <w:b/>
        </w:rPr>
        <w:t xml:space="preserve">și </w:t>
      </w:r>
      <w:r w:rsidRPr="00F12D50">
        <w:t xml:space="preserve">care se încadrează în limitele </w:t>
      </w:r>
      <w:r w:rsidR="00C517B2">
        <w:t xml:space="preserve">unei </w:t>
      </w:r>
      <w:r w:rsidRPr="00F12D50">
        <w:t xml:space="preserve">alocări financiare care ar trebui să fie </w:t>
      </w:r>
      <w:r w:rsidR="00C517B2">
        <w:t>indicat</w:t>
      </w:r>
      <w:r w:rsidR="009635C4">
        <w:t>ă</w:t>
      </w:r>
      <w:r w:rsidR="00C517B2">
        <w:t>/</w:t>
      </w:r>
      <w:r w:rsidR="009635C4">
        <w:t xml:space="preserve"> </w:t>
      </w:r>
      <w:r w:rsidR="00C517B2">
        <w:t>calculat</w:t>
      </w:r>
      <w:r w:rsidR="009635C4">
        <w:t>ă</w:t>
      </w:r>
      <w:r w:rsidR="00C517B2">
        <w:t xml:space="preserve"> de UAT </w:t>
      </w:r>
      <w:r w:rsidR="00B11FBF">
        <w:t>ș</w:t>
      </w:r>
      <w:r w:rsidR="00C517B2">
        <w:t xml:space="preserve">i </w:t>
      </w:r>
      <w:r w:rsidRPr="00F12D50">
        <w:t>limitat</w:t>
      </w:r>
      <w:r w:rsidR="00B11FBF">
        <w:t>ă</w:t>
      </w:r>
      <w:r w:rsidRPr="00F12D50">
        <w:t xml:space="preserve"> la posibilitățile de finanțare identificate pe durata de implementare a strategiei (de exemplu din bugetul local, împrumuturi, alocările estimative din toate programele disponibile). </w:t>
      </w:r>
      <w:r w:rsidR="002109F8" w:rsidRPr="002109F8">
        <w:t>Planurile de acțiune cuprind cele mai relevante proiecte pentru îndeplinirea obiectivelor strategiilor, dar și a obiectivelor PR BI 2021-2027</w:t>
      </w:r>
      <w:r w:rsidR="002109F8">
        <w:t xml:space="preserve">, iar orizontul de implementare </w:t>
      </w:r>
      <w:r w:rsidR="002109F8">
        <w:t>este</w:t>
      </w:r>
      <w:r w:rsidR="00907F3A" w:rsidRPr="00F12D50">
        <w:t xml:space="preserve"> cel puțin egal</w:t>
      </w:r>
      <w:r w:rsidR="002109F8">
        <w:t xml:space="preserve"> </w:t>
      </w:r>
      <w:r w:rsidR="00907F3A" w:rsidRPr="00F12D50">
        <w:t xml:space="preserve">cu perioada de implementare a programului </w:t>
      </w:r>
      <w:r w:rsidR="002109F8">
        <w:t>.</w:t>
      </w:r>
    </w:p>
    <w:p w14:paraId="55189AA3" w14:textId="426659E3" w:rsidR="002109F8" w:rsidRDefault="002109F8" w:rsidP="002109F8">
      <w:pPr>
        <w:jc w:val="both"/>
      </w:pPr>
      <w:r>
        <w:lastRenderedPageBreak/>
        <w:t xml:space="preserve">Pentru asigurarea caracterului integrat este obligatoriu ca Planurile de acțiune să cuprindă </w:t>
      </w:r>
      <w:r w:rsidRPr="00F12D50">
        <w:t>acțiuni sau măsuri din mai multe sectoare/</w:t>
      </w:r>
      <w:r>
        <w:t xml:space="preserve"> </w:t>
      </w:r>
      <w:r w:rsidRPr="00F12D50">
        <w:t>de mai multe tipuri, abordate în mod integrat/</w:t>
      </w:r>
      <w:r>
        <w:t xml:space="preserve"> </w:t>
      </w:r>
      <w:r w:rsidRPr="00F12D50">
        <w:t>complementar.</w:t>
      </w:r>
      <w:r>
        <w:t xml:space="preserve"> P</w:t>
      </w:r>
      <w:r w:rsidR="00EF1B08" w:rsidRPr="00EF1B08">
        <w:t xml:space="preserve">lanurile vor trebui să demonstreze caracterul integrat la nivelul arealului vizat fie prin prisma diferitelor arii de dezvoltare teritorială vizate (economice, sociale, de mediu etc.), fie din prisma implicării mai multor tipuri de actori locali. </w:t>
      </w:r>
      <w:r w:rsidR="003A2ACD">
        <w:t xml:space="preserve">În acest sens este obligatoriu ca </w:t>
      </w:r>
      <w:r w:rsidR="003A2ACD" w:rsidRPr="003A2ACD">
        <w:t>Planul de acțiune va cuprinde și proiectele care vor fi implementate de alte entități decât APL (ONG-uri, unități de cult, ADI-uri, infrastructuri în proprietatea statului gestionate de instituții publice național etc.).</w:t>
      </w:r>
    </w:p>
    <w:p w14:paraId="5FFB81B2" w14:textId="53D4DC57" w:rsidR="002109F8" w:rsidRPr="001B6E36" w:rsidRDefault="002109F8" w:rsidP="001B6E36">
      <w:pPr>
        <w:shd w:val="clear" w:color="auto" w:fill="F2F2F2" w:themeFill="background1" w:themeFillShade="F2"/>
        <w:spacing w:after="0"/>
        <w:jc w:val="both"/>
        <w:rPr>
          <w:b/>
          <w:i/>
        </w:rPr>
      </w:pPr>
      <w:r w:rsidRPr="001B6E36">
        <w:rPr>
          <w:b/>
          <w:i/>
        </w:rPr>
        <w:t>NOTĂ:</w:t>
      </w:r>
    </w:p>
    <w:p w14:paraId="407E9911" w14:textId="0B548FCB" w:rsidR="00FB5C8D" w:rsidRPr="001B6E36" w:rsidRDefault="002109F8" w:rsidP="001B6E36">
      <w:pPr>
        <w:shd w:val="clear" w:color="auto" w:fill="F2F2F2" w:themeFill="background1" w:themeFillShade="F2"/>
        <w:spacing w:after="0"/>
        <w:jc w:val="both"/>
        <w:rPr>
          <w:i/>
        </w:rPr>
      </w:pPr>
      <w:r w:rsidRPr="001B6E36">
        <w:rPr>
          <w:i/>
        </w:rPr>
        <w:t xml:space="preserve">Menționăm că </w:t>
      </w:r>
      <w:r w:rsidR="003A2ACD">
        <w:rPr>
          <w:i/>
        </w:rPr>
        <w:t xml:space="preserve">pe lângă verificarea caracterului integrat al Planurilor de acțiune </w:t>
      </w:r>
      <w:r w:rsidRPr="001B6E36">
        <w:rPr>
          <w:i/>
        </w:rPr>
        <w:t xml:space="preserve">sprijinul în cadrul Priorității 7 a PR BI 2021-2027 </w:t>
      </w:r>
      <w:r w:rsidR="003A2ACD">
        <w:rPr>
          <w:i/>
        </w:rPr>
        <w:t xml:space="preserve">se va acorda </w:t>
      </w:r>
      <w:r w:rsidRPr="001B6E36">
        <w:rPr>
          <w:i/>
        </w:rPr>
        <w:t>exclusiv proiectelor</w:t>
      </w:r>
      <w:r w:rsidR="004E38B8">
        <w:rPr>
          <w:i/>
        </w:rPr>
        <w:t xml:space="preserve"> </w:t>
      </w:r>
      <w:r w:rsidRPr="001B6E36">
        <w:rPr>
          <w:i/>
        </w:rPr>
        <w:t>INTEGRATE</w:t>
      </w:r>
      <w:r w:rsidR="003A2ACD">
        <w:rPr>
          <w:i/>
        </w:rPr>
        <w:t xml:space="preserve"> în sine</w:t>
      </w:r>
      <w:r w:rsidRPr="001B6E36">
        <w:rPr>
          <w:i/>
        </w:rPr>
        <w:t xml:space="preserve">. În sensul Regulamentului 1058/ 2021 </w:t>
      </w:r>
      <w:r w:rsidR="00FB5C8D" w:rsidRPr="001B6E36">
        <w:rPr>
          <w:i/>
        </w:rPr>
        <w:t>un proiect este considerat integrat</w:t>
      </w:r>
      <w:r w:rsidR="003A2ACD">
        <w:rPr>
          <w:i/>
        </w:rPr>
        <w:t xml:space="preserve"> în sine</w:t>
      </w:r>
      <w:r w:rsidR="00FB5C8D" w:rsidRPr="001B6E36">
        <w:rPr>
          <w:i/>
        </w:rPr>
        <w:t xml:space="preserve"> dacă îndeplinește cel puțin una dintre următoarele condiții: </w:t>
      </w:r>
    </w:p>
    <w:p w14:paraId="7C6C1FDE" w14:textId="5CC7791E" w:rsidR="00FB5C8D" w:rsidRPr="001B6E36" w:rsidRDefault="00FB5C8D" w:rsidP="001B6E36">
      <w:pPr>
        <w:pStyle w:val="ListParagraph"/>
        <w:numPr>
          <w:ilvl w:val="1"/>
          <w:numId w:val="36"/>
        </w:numPr>
        <w:shd w:val="clear" w:color="auto" w:fill="F2F2F2" w:themeFill="background1" w:themeFillShade="F2"/>
        <w:spacing w:after="0"/>
        <w:jc w:val="both"/>
        <w:rPr>
          <w:i/>
        </w:rPr>
      </w:pPr>
      <w:r w:rsidRPr="001B6E36">
        <w:rPr>
          <w:i/>
        </w:rPr>
        <w:t xml:space="preserve">proiectul implică diferite sectoare (cum ar fi sectoarele sociale, economice și de mediu) </w:t>
      </w:r>
      <w:r w:rsidR="003A2ACD" w:rsidRPr="001B6E36">
        <w:rPr>
          <w:i/>
        </w:rPr>
        <w:t xml:space="preserve">și </w:t>
      </w:r>
      <w:r w:rsidRPr="001B6E36">
        <w:rPr>
          <w:i/>
        </w:rPr>
        <w:t>proiectul integrează mai multe tipuri de părți interesate (autorități publice, actori privați, ONG-uri);</w:t>
      </w:r>
    </w:p>
    <w:p w14:paraId="7EE6DBD6" w14:textId="06E70599" w:rsidR="00FB5C8D" w:rsidRPr="001B6E36" w:rsidRDefault="00FB5C8D" w:rsidP="001B6E36">
      <w:pPr>
        <w:pStyle w:val="ListParagraph"/>
        <w:numPr>
          <w:ilvl w:val="1"/>
          <w:numId w:val="36"/>
        </w:numPr>
        <w:shd w:val="clear" w:color="auto" w:fill="F2F2F2" w:themeFill="background1" w:themeFillShade="F2"/>
        <w:spacing w:after="0"/>
        <w:jc w:val="both"/>
        <w:rPr>
          <w:i/>
        </w:rPr>
      </w:pPr>
      <w:r w:rsidRPr="001B6E36">
        <w:rPr>
          <w:i/>
        </w:rPr>
        <w:t>proiectul implică diferite teritorii administrative (ex: municipalități);</w:t>
      </w:r>
    </w:p>
    <w:p w14:paraId="0A1A0B94" w14:textId="412C7703" w:rsidR="002109F8" w:rsidRPr="001B6E36" w:rsidRDefault="00FB5C8D" w:rsidP="001B6E36">
      <w:pPr>
        <w:pStyle w:val="ListParagraph"/>
        <w:numPr>
          <w:ilvl w:val="1"/>
          <w:numId w:val="36"/>
        </w:numPr>
        <w:shd w:val="clear" w:color="auto" w:fill="F2F2F2" w:themeFill="background1" w:themeFillShade="F2"/>
        <w:spacing w:after="0"/>
        <w:jc w:val="both"/>
        <w:rPr>
          <w:i/>
        </w:rPr>
      </w:pPr>
      <w:r w:rsidRPr="001B6E36">
        <w:rPr>
          <w:i/>
        </w:rPr>
        <w:t>proiectul implică mai multe tipuri de părți interesate (autorități publice, actori privați, ONG-uri).</w:t>
      </w:r>
    </w:p>
    <w:p w14:paraId="03182C6C" w14:textId="77777777" w:rsidR="002109F8" w:rsidRDefault="002109F8" w:rsidP="001B6E36">
      <w:pPr>
        <w:spacing w:after="0"/>
        <w:jc w:val="both"/>
      </w:pPr>
    </w:p>
    <w:p w14:paraId="782A6547" w14:textId="42640955" w:rsidR="00EF1B08" w:rsidRDefault="00EF1B08" w:rsidP="00E70775">
      <w:pPr>
        <w:jc w:val="both"/>
      </w:pPr>
      <w:r w:rsidRPr="00EF1B08">
        <w:t xml:space="preserve">AM PR BI va verifica măsura în care intervențiile propuse în planul de acțiune corespund obiectivelor evidențiate în </w:t>
      </w:r>
      <w:r w:rsidR="001054E9">
        <w:t>strategia integrată</w:t>
      </w:r>
      <w:r w:rsidRPr="00EF1B08">
        <w:t xml:space="preserve"> și dacă acestea conferă caracterul integrat al strategiei.</w:t>
      </w:r>
      <w:r w:rsidR="001054E9">
        <w:t xml:space="preserve"> Mai mult decât atât în cazul în care </w:t>
      </w:r>
      <w:r w:rsidR="001054E9">
        <w:t xml:space="preserve">în </w:t>
      </w:r>
      <w:r w:rsidRPr="007F6F1D">
        <w:t>planurile strategiilor sunt identificate acțiuni care asigură caracterul integrat al intervenției teritoriale dar care nu sunt eligibile prin PR BI, va fi încheiat un acord între AM PR BI și APL care gestionează strategia prin care să se asigure că acțiunile vor fi începute până la sfârșitul implementării PR BI din alte surse de finanțare: bugetul local, alte programe cu finanțare europeană, PNRR sau alte surse.</w:t>
      </w:r>
    </w:p>
    <w:p w14:paraId="02E4A5A0" w14:textId="77777777" w:rsidR="00C146E8" w:rsidRPr="00C146E8" w:rsidRDefault="00913570" w:rsidP="001B6E36">
      <w:pPr>
        <w:shd w:val="clear" w:color="auto" w:fill="F2F2F2" w:themeFill="background1" w:themeFillShade="F2"/>
        <w:spacing w:after="0"/>
        <w:jc w:val="both"/>
        <w:rPr>
          <w:b/>
          <w:i/>
        </w:rPr>
      </w:pPr>
      <w:r w:rsidRPr="00C146E8">
        <w:rPr>
          <w:b/>
          <w:i/>
        </w:rPr>
        <w:t xml:space="preserve">NOTĂ1: </w:t>
      </w:r>
    </w:p>
    <w:p w14:paraId="261D855A" w14:textId="62AAD5F6" w:rsidR="00CA627F" w:rsidRPr="00362601" w:rsidRDefault="00913570" w:rsidP="001B6E36">
      <w:pPr>
        <w:shd w:val="clear" w:color="auto" w:fill="F2F2F2" w:themeFill="background1" w:themeFillShade="F2"/>
        <w:spacing w:after="0"/>
        <w:jc w:val="both"/>
        <w:rPr>
          <w:i/>
        </w:rPr>
      </w:pPr>
      <w:r w:rsidRPr="00362601">
        <w:rPr>
          <w:i/>
        </w:rPr>
        <w:t>Pentru M</w:t>
      </w:r>
      <w:r w:rsidR="00362601">
        <w:rPr>
          <w:i/>
        </w:rPr>
        <w:t xml:space="preserve">unicipiul </w:t>
      </w:r>
      <w:r w:rsidRPr="00362601">
        <w:rPr>
          <w:i/>
        </w:rPr>
        <w:t>B</w:t>
      </w:r>
      <w:r w:rsidR="00362601">
        <w:rPr>
          <w:i/>
        </w:rPr>
        <w:t>ucurești,</w:t>
      </w:r>
      <w:r w:rsidRPr="00362601">
        <w:rPr>
          <w:i/>
        </w:rPr>
        <w:t xml:space="preserve"> având în vedere gestiunea partajată a este necesar ca Planul de Acțiune al SIDU MB să integreze Planurile de Acțiune ale Primăriilor de Sector. Acest lucru poate fi făcut fie printr-un plan de acțiune unic </w:t>
      </w:r>
      <w:r w:rsidR="00C517B2">
        <w:rPr>
          <w:i/>
        </w:rPr>
        <w:t>cu</w:t>
      </w:r>
      <w:r w:rsidRPr="00362601">
        <w:rPr>
          <w:i/>
        </w:rPr>
        <w:t xml:space="preserve"> identificarea entității responsabile cu implementarea</w:t>
      </w:r>
      <w:r w:rsidR="00362601">
        <w:rPr>
          <w:i/>
        </w:rPr>
        <w:t xml:space="preserve"> la nivelul fiecărui proiect</w:t>
      </w:r>
      <w:r w:rsidRPr="00362601">
        <w:rPr>
          <w:i/>
        </w:rPr>
        <w:t>, fie prin 7 planuri de acțiune</w:t>
      </w:r>
      <w:r w:rsidR="00362601">
        <w:rPr>
          <w:i/>
        </w:rPr>
        <w:t>: unul</w:t>
      </w:r>
      <w:r w:rsidRPr="00362601">
        <w:rPr>
          <w:i/>
        </w:rPr>
        <w:t xml:space="preserve"> aferent P</w:t>
      </w:r>
      <w:r w:rsidR="00362601">
        <w:rPr>
          <w:i/>
        </w:rPr>
        <w:t xml:space="preserve">rimăriei </w:t>
      </w:r>
      <w:r w:rsidRPr="00362601">
        <w:rPr>
          <w:i/>
        </w:rPr>
        <w:t>M</w:t>
      </w:r>
      <w:r w:rsidR="00362601">
        <w:rPr>
          <w:i/>
        </w:rPr>
        <w:t xml:space="preserve">unicipiului </w:t>
      </w:r>
      <w:r w:rsidRPr="00362601">
        <w:rPr>
          <w:i/>
        </w:rPr>
        <w:t>B</w:t>
      </w:r>
      <w:r w:rsidR="00362601">
        <w:rPr>
          <w:i/>
        </w:rPr>
        <w:t>ucurești</w:t>
      </w:r>
      <w:r w:rsidRPr="00362601">
        <w:rPr>
          <w:i/>
        </w:rPr>
        <w:t xml:space="preserve"> și </w:t>
      </w:r>
      <w:r w:rsidR="00362601">
        <w:rPr>
          <w:i/>
        </w:rPr>
        <w:t xml:space="preserve">6 aferente </w:t>
      </w:r>
      <w:r w:rsidRPr="00362601">
        <w:rPr>
          <w:i/>
        </w:rPr>
        <w:t xml:space="preserve">fiecărei </w:t>
      </w:r>
      <w:r w:rsidR="00362601">
        <w:rPr>
          <w:i/>
        </w:rPr>
        <w:t>P</w:t>
      </w:r>
      <w:r w:rsidRPr="00362601">
        <w:rPr>
          <w:i/>
        </w:rPr>
        <w:t xml:space="preserve">rimării de </w:t>
      </w:r>
      <w:r w:rsidR="00362601">
        <w:rPr>
          <w:i/>
        </w:rPr>
        <w:t>S</w:t>
      </w:r>
      <w:r w:rsidRPr="00362601">
        <w:rPr>
          <w:i/>
        </w:rPr>
        <w:t xml:space="preserve">ector. De asemenea, în secțiunea </w:t>
      </w:r>
      <w:r w:rsidR="00362601">
        <w:rPr>
          <w:i/>
        </w:rPr>
        <w:t xml:space="preserve">dedicată parteneriatului și guvernanței </w:t>
      </w:r>
      <w:r w:rsidRPr="00362601">
        <w:rPr>
          <w:i/>
        </w:rPr>
        <w:t xml:space="preserve">trebuie descris procesul prin care s-a asigurat identificarea acțiunilor </w:t>
      </w:r>
      <w:r w:rsidR="00A57614">
        <w:rPr>
          <w:i/>
        </w:rPr>
        <w:t>aferente</w:t>
      </w:r>
      <w:r w:rsidRPr="00362601">
        <w:rPr>
          <w:i/>
        </w:rPr>
        <w:t xml:space="preserve"> Planu</w:t>
      </w:r>
      <w:r w:rsidR="00A57614">
        <w:rPr>
          <w:i/>
        </w:rPr>
        <w:t>rilor</w:t>
      </w:r>
      <w:r w:rsidRPr="00362601">
        <w:rPr>
          <w:i/>
        </w:rPr>
        <w:t xml:space="preserve"> de acțiune al Sectoarelor Municipiului București.</w:t>
      </w:r>
    </w:p>
    <w:p w14:paraId="665C2390" w14:textId="77777777" w:rsidR="009635C4" w:rsidRPr="001B6E36" w:rsidRDefault="009635C4" w:rsidP="00B14AE1">
      <w:pPr>
        <w:jc w:val="both"/>
        <w:rPr>
          <w:b/>
          <w:i/>
          <w:sz w:val="12"/>
        </w:rPr>
      </w:pPr>
    </w:p>
    <w:p w14:paraId="7A27173E" w14:textId="353A6035" w:rsidR="00C146E8" w:rsidRPr="00C146E8" w:rsidRDefault="003D7314" w:rsidP="001B6E36">
      <w:pPr>
        <w:shd w:val="clear" w:color="auto" w:fill="F2F2F2" w:themeFill="background1" w:themeFillShade="F2"/>
        <w:spacing w:after="0"/>
        <w:jc w:val="both"/>
        <w:rPr>
          <w:b/>
          <w:i/>
        </w:rPr>
      </w:pPr>
      <w:r w:rsidRPr="00C146E8">
        <w:rPr>
          <w:b/>
          <w:i/>
        </w:rPr>
        <w:t>NOTĂ</w:t>
      </w:r>
      <w:r w:rsidR="000379CB">
        <w:rPr>
          <w:b/>
          <w:i/>
        </w:rPr>
        <w:t>2</w:t>
      </w:r>
      <w:r w:rsidRPr="00C146E8">
        <w:rPr>
          <w:b/>
          <w:i/>
        </w:rPr>
        <w:t xml:space="preserve">: </w:t>
      </w:r>
    </w:p>
    <w:p w14:paraId="48B3A4AD" w14:textId="77777777" w:rsidR="003D7314" w:rsidRDefault="003D7314" w:rsidP="001B6E36">
      <w:pPr>
        <w:shd w:val="clear" w:color="auto" w:fill="F2F2F2" w:themeFill="background1" w:themeFillShade="F2"/>
        <w:spacing w:after="0"/>
        <w:jc w:val="both"/>
        <w:rPr>
          <w:i/>
        </w:rPr>
      </w:pPr>
      <w:r>
        <w:rPr>
          <w:i/>
        </w:rPr>
        <w:t xml:space="preserve">Proiectele din cadrul Planurilor de acțiune aferente SIDU care vizează mobilitatea trebuie să se regăsească </w:t>
      </w:r>
      <w:r w:rsidR="00C146E8">
        <w:rPr>
          <w:i/>
        </w:rPr>
        <w:t xml:space="preserve">și </w:t>
      </w:r>
      <w:r>
        <w:rPr>
          <w:i/>
        </w:rPr>
        <w:t xml:space="preserve">în </w:t>
      </w:r>
      <w:r w:rsidRPr="00C146E8">
        <w:rPr>
          <w:b/>
          <w:i/>
        </w:rPr>
        <w:t>Planul de mobilitate urbană durabilă al Regiunii București-Ilfov</w:t>
      </w:r>
      <w:r w:rsidRPr="003D7314">
        <w:rPr>
          <w:i/>
        </w:rPr>
        <w:t>.</w:t>
      </w:r>
      <w:r w:rsidR="00980B1C">
        <w:rPr>
          <w:i/>
        </w:rPr>
        <w:t xml:space="preserve"> Dacă în planul de acțiune al strategiilor sunt incluse proiecte care nu se regăsesc în forma actuală a PMUD va trebui să se facă dovada c</w:t>
      </w:r>
      <w:r w:rsidR="006926EC">
        <w:rPr>
          <w:i/>
        </w:rPr>
        <w:t xml:space="preserve">ă aceste proiecte fac </w:t>
      </w:r>
      <w:r w:rsidR="00980B1C">
        <w:rPr>
          <w:i/>
        </w:rPr>
        <w:t>obiectul actualizării PMUD</w:t>
      </w:r>
      <w:r w:rsidR="006926EC">
        <w:rPr>
          <w:i/>
        </w:rPr>
        <w:t>.</w:t>
      </w:r>
      <w:r w:rsidR="00980B1C">
        <w:rPr>
          <w:i/>
        </w:rPr>
        <w:t xml:space="preserve"> </w:t>
      </w:r>
    </w:p>
    <w:p w14:paraId="78A5EB55" w14:textId="77777777" w:rsidR="009635C4" w:rsidRDefault="009635C4" w:rsidP="00B14AE1">
      <w:pPr>
        <w:jc w:val="both"/>
        <w:rPr>
          <w:b/>
          <w:i/>
        </w:rPr>
      </w:pPr>
    </w:p>
    <w:p w14:paraId="2EC16421" w14:textId="1B89A207" w:rsidR="00C146E8" w:rsidRPr="00C146E8" w:rsidRDefault="00C146E8" w:rsidP="001B6E36">
      <w:pPr>
        <w:shd w:val="clear" w:color="auto" w:fill="F2F2F2" w:themeFill="background1" w:themeFillShade="F2"/>
        <w:spacing w:after="0"/>
        <w:jc w:val="both"/>
        <w:rPr>
          <w:b/>
          <w:i/>
        </w:rPr>
      </w:pPr>
      <w:r w:rsidRPr="00C146E8">
        <w:rPr>
          <w:b/>
          <w:i/>
        </w:rPr>
        <w:t>NOTA</w:t>
      </w:r>
      <w:r w:rsidR="000379CB">
        <w:rPr>
          <w:b/>
          <w:i/>
        </w:rPr>
        <w:t>3</w:t>
      </w:r>
      <w:r w:rsidRPr="00C146E8">
        <w:rPr>
          <w:b/>
          <w:i/>
        </w:rPr>
        <w:t xml:space="preserve">: </w:t>
      </w:r>
    </w:p>
    <w:p w14:paraId="08D628E2" w14:textId="0C02F02F" w:rsidR="00A57614" w:rsidRPr="001B6E36" w:rsidRDefault="00C517B2" w:rsidP="001B6E36">
      <w:pPr>
        <w:shd w:val="clear" w:color="auto" w:fill="F2F2F2" w:themeFill="background1" w:themeFillShade="F2"/>
        <w:spacing w:after="0"/>
        <w:jc w:val="both"/>
        <w:rPr>
          <w:i/>
        </w:rPr>
      </w:pPr>
      <w:r>
        <w:rPr>
          <w:i/>
        </w:rPr>
        <w:t xml:space="preserve">Acolo unde sunt identificate masuri care presupun un </w:t>
      </w:r>
      <w:r w:rsidR="00C146E8">
        <w:rPr>
          <w:i/>
        </w:rPr>
        <w:t>număr</w:t>
      </w:r>
      <w:r>
        <w:rPr>
          <w:i/>
        </w:rPr>
        <w:t xml:space="preserve"> de proiecte similare </w:t>
      </w:r>
      <w:r w:rsidR="00C146E8">
        <w:rPr>
          <w:i/>
        </w:rPr>
        <w:t>încă</w:t>
      </w:r>
      <w:r>
        <w:rPr>
          <w:i/>
        </w:rPr>
        <w:t xml:space="preserve"> neterminat (de exemplu intervenții de eficien</w:t>
      </w:r>
      <w:r w:rsidR="00C146E8">
        <w:rPr>
          <w:i/>
        </w:rPr>
        <w:t>ță</w:t>
      </w:r>
      <w:r>
        <w:rPr>
          <w:i/>
        </w:rPr>
        <w:t xml:space="preserve"> energetică la blocuri de locuințe) atunci </w:t>
      </w:r>
      <w:r w:rsidR="00C146E8">
        <w:rPr>
          <w:i/>
        </w:rPr>
        <w:t>î</w:t>
      </w:r>
      <w:r>
        <w:rPr>
          <w:i/>
        </w:rPr>
        <w:t>n planul/planurile de acțiune trebuie ca măsura respectiva s</w:t>
      </w:r>
      <w:r w:rsidR="009635C4">
        <w:rPr>
          <w:i/>
        </w:rPr>
        <w:t>ă</w:t>
      </w:r>
      <w:r>
        <w:rPr>
          <w:i/>
        </w:rPr>
        <w:t xml:space="preserve"> fie identificat</w:t>
      </w:r>
      <w:r w:rsidR="009635C4">
        <w:rPr>
          <w:i/>
        </w:rPr>
        <w:t>ă</w:t>
      </w:r>
      <w:r>
        <w:rPr>
          <w:i/>
        </w:rPr>
        <w:t xml:space="preserve"> ca atare (</w:t>
      </w:r>
      <w:r w:rsidR="00C146E8">
        <w:rPr>
          <w:i/>
        </w:rPr>
        <w:t>măsura</w:t>
      </w:r>
      <w:r>
        <w:rPr>
          <w:i/>
        </w:rPr>
        <w:t>/</w:t>
      </w:r>
      <w:r w:rsidR="00C146E8">
        <w:rPr>
          <w:i/>
        </w:rPr>
        <w:t>ansamblu</w:t>
      </w:r>
      <w:r>
        <w:rPr>
          <w:i/>
        </w:rPr>
        <w:t xml:space="preserve"> de proiecte), cu nume generic </w:t>
      </w:r>
      <w:r w:rsidR="00C146E8">
        <w:rPr>
          <w:i/>
        </w:rPr>
        <w:t>ș</w:t>
      </w:r>
      <w:r>
        <w:rPr>
          <w:i/>
        </w:rPr>
        <w:t xml:space="preserve">i amplasament nedeterminat </w:t>
      </w:r>
      <w:r w:rsidR="009635C4">
        <w:rPr>
          <w:i/>
        </w:rPr>
        <w:t>dar</w:t>
      </w:r>
      <w:r>
        <w:rPr>
          <w:i/>
        </w:rPr>
        <w:t xml:space="preserve"> cu o estimare de buget total necesar pentru implementarea </w:t>
      </w:r>
      <w:r w:rsidR="00C146E8">
        <w:rPr>
          <w:i/>
        </w:rPr>
        <w:t>măsurii</w:t>
      </w:r>
      <w:r>
        <w:rPr>
          <w:i/>
        </w:rPr>
        <w:t>)</w:t>
      </w:r>
      <w:r w:rsidR="006F66DA">
        <w:rPr>
          <w:i/>
        </w:rPr>
        <w:t>.</w:t>
      </w:r>
    </w:p>
    <w:p w14:paraId="1AEB183B" w14:textId="76667E5D" w:rsidR="002F03F6" w:rsidRDefault="002F03F6">
      <w:pPr>
        <w:pStyle w:val="Heading1"/>
      </w:pPr>
      <w:bookmarkStart w:id="14" w:name="_Toc150439043"/>
      <w:r>
        <w:lastRenderedPageBreak/>
        <w:t xml:space="preserve">INFORMAȚII DESPRE </w:t>
      </w:r>
      <w:r w:rsidR="003D6541">
        <w:t>DESFĂȘURAREA PROCESULUI DE VERIFICARE AL</w:t>
      </w:r>
      <w:r>
        <w:t xml:space="preserve"> </w:t>
      </w:r>
      <w:r w:rsidR="004C427A">
        <w:t>STRATEGII</w:t>
      </w:r>
      <w:r w:rsidR="003D6541">
        <w:t>LOR</w:t>
      </w:r>
      <w:r w:rsidR="004C427A">
        <w:t xml:space="preserve"> TERITORIALE INTEGRATE</w:t>
      </w:r>
      <w:bookmarkEnd w:id="14"/>
    </w:p>
    <w:p w14:paraId="480D56C4" w14:textId="550AAB7F" w:rsidR="002F03F6" w:rsidRDefault="00E01B64" w:rsidP="002F03F6">
      <w:pPr>
        <w:pStyle w:val="Heading2"/>
      </w:pPr>
      <w:bookmarkStart w:id="15" w:name="_Toc150439044"/>
      <w:r>
        <w:t>6</w:t>
      </w:r>
      <w:r w:rsidR="002F03F6">
        <w:t xml:space="preserve">.1. </w:t>
      </w:r>
      <w:r w:rsidR="003D6541">
        <w:t xml:space="preserve">Depunerea </w:t>
      </w:r>
      <w:r w:rsidR="00CD2AD3">
        <w:t>strategiilor teritoriale integrate</w:t>
      </w:r>
      <w:bookmarkEnd w:id="15"/>
    </w:p>
    <w:p w14:paraId="42C6740C" w14:textId="59A1FF0B" w:rsidR="00F12D50" w:rsidRDefault="00A87707" w:rsidP="00D548FE">
      <w:pPr>
        <w:spacing w:after="0"/>
        <w:jc w:val="both"/>
      </w:pPr>
      <w:r w:rsidRPr="00A57614">
        <w:t>Prin prezent</w:t>
      </w:r>
      <w:r w:rsidR="002A152B">
        <w:t>a Metodologie</w:t>
      </w:r>
      <w:r w:rsidRPr="00A57614">
        <w:t xml:space="preserve"> se lansează </w:t>
      </w:r>
      <w:r w:rsidR="00E01B64">
        <w:t xml:space="preserve">apelul </w:t>
      </w:r>
      <w:r w:rsidR="00A57614" w:rsidRPr="00A57614">
        <w:t>de verificare al strategiilor teritoriale integrate</w:t>
      </w:r>
      <w:r w:rsidRPr="00A57614">
        <w:t xml:space="preserve"> </w:t>
      </w:r>
      <w:r w:rsidR="00A57614" w:rsidRPr="00A57614">
        <w:t>(</w:t>
      </w:r>
      <w:r w:rsidRPr="00A57614">
        <w:t>SIDU/</w:t>
      </w:r>
      <w:r w:rsidR="00A57614" w:rsidRPr="00A57614">
        <w:t xml:space="preserve"> </w:t>
      </w:r>
      <w:r w:rsidR="00D548FE" w:rsidRPr="00A57614">
        <w:t>SDJ</w:t>
      </w:r>
      <w:r w:rsidRPr="00A57614">
        <w:t xml:space="preserve"> </w:t>
      </w:r>
      <w:r w:rsidR="00D548FE" w:rsidRPr="00A57614">
        <w:t>Ilfov</w:t>
      </w:r>
      <w:r w:rsidR="00A57614" w:rsidRPr="00A57614">
        <w:t>)</w:t>
      </w:r>
      <w:r w:rsidR="00D548FE" w:rsidRPr="00A57614">
        <w:t xml:space="preserve"> </w:t>
      </w:r>
      <w:r w:rsidRPr="009D6F48">
        <w:t xml:space="preserve">necompetitiv cu termen limită de depunere. </w:t>
      </w:r>
      <w:r w:rsidRPr="006F66DA">
        <w:t>Strategiile</w:t>
      </w:r>
      <w:r w:rsidRPr="00A57614">
        <w:t xml:space="preserve"> vor fi evaluate pe principiul „primul depus</w:t>
      </w:r>
      <w:r w:rsidR="00A06BFC">
        <w:t>,</w:t>
      </w:r>
      <w:r w:rsidRPr="00A57614">
        <w:t xml:space="preserve"> primul </w:t>
      </w:r>
      <w:r w:rsidR="00A06BFC">
        <w:t>verificat</w:t>
      </w:r>
      <w:r w:rsidRPr="00A57614">
        <w:t>”.</w:t>
      </w:r>
    </w:p>
    <w:p w14:paraId="525EB7D7" w14:textId="77777777" w:rsidR="00785DCD" w:rsidRDefault="00785DCD" w:rsidP="00D548FE">
      <w:pPr>
        <w:spacing w:after="0"/>
        <w:jc w:val="both"/>
      </w:pPr>
    </w:p>
    <w:p w14:paraId="16BF97E3" w14:textId="36C235DE" w:rsidR="00F41A66" w:rsidRDefault="00E01B64" w:rsidP="00C10D19">
      <w:pPr>
        <w:pStyle w:val="Heading2"/>
      </w:pPr>
      <w:bookmarkStart w:id="16" w:name="_Toc150439045"/>
      <w:r>
        <w:t>6</w:t>
      </w:r>
      <w:r w:rsidR="00C10D19" w:rsidRPr="00C10D19">
        <w:t>.2. Perioada de depunere</w:t>
      </w:r>
      <w:bookmarkEnd w:id="16"/>
    </w:p>
    <w:p w14:paraId="4F329EB4" w14:textId="5A2C8922" w:rsidR="00A87707" w:rsidRPr="00CD2AD3" w:rsidRDefault="00A87707" w:rsidP="00A87707">
      <w:pPr>
        <w:jc w:val="both"/>
      </w:pPr>
      <w:r w:rsidRPr="00CD2AD3">
        <w:t xml:space="preserve">Data lansării </w:t>
      </w:r>
      <w:r w:rsidR="00E01B64">
        <w:t>apelului (perioadă pregătire strategii)</w:t>
      </w:r>
      <w:r w:rsidRPr="00CD2AD3">
        <w:t>: ........</w:t>
      </w:r>
    </w:p>
    <w:p w14:paraId="63FF44EB" w14:textId="4CE59E5F" w:rsidR="00A87707" w:rsidRPr="00CD2AD3" w:rsidRDefault="00A87707" w:rsidP="00A87707">
      <w:pPr>
        <w:jc w:val="both"/>
      </w:pPr>
      <w:r w:rsidRPr="00CD2AD3">
        <w:t xml:space="preserve">Data începerii depunerii de </w:t>
      </w:r>
      <w:r w:rsidR="000200B0" w:rsidRPr="00CD2AD3">
        <w:t xml:space="preserve">strategii teritoriale integrate </w:t>
      </w:r>
      <w:r w:rsidRPr="00CD2AD3">
        <w:t>(SIDU/</w:t>
      </w:r>
      <w:r w:rsidR="000200B0" w:rsidRPr="00CD2AD3">
        <w:t>SDJ Ilfov</w:t>
      </w:r>
      <w:r w:rsidRPr="00CD2AD3">
        <w:t>)</w:t>
      </w:r>
      <w:r w:rsidR="00C63CD0">
        <w:t xml:space="preserve">: </w:t>
      </w:r>
      <w:r w:rsidRPr="00CD2AD3">
        <w:t>...........</w:t>
      </w:r>
    </w:p>
    <w:p w14:paraId="5303C9EE" w14:textId="324135EB" w:rsidR="00A87707" w:rsidRPr="00CD2AD3" w:rsidRDefault="00A87707" w:rsidP="00A87707">
      <w:pPr>
        <w:jc w:val="both"/>
      </w:pPr>
      <w:r w:rsidRPr="00CD2AD3">
        <w:t xml:space="preserve">Data și ora închiderii </w:t>
      </w:r>
      <w:r w:rsidR="00E01B64">
        <w:t>apelului:</w:t>
      </w:r>
      <w:r w:rsidRPr="00CD2AD3">
        <w:t xml:space="preserve"> ......, ora: ........</w:t>
      </w:r>
    </w:p>
    <w:p w14:paraId="419A3511" w14:textId="1308B6BD" w:rsidR="00C63CD0" w:rsidRPr="001B6E36" w:rsidRDefault="00C63CD0" w:rsidP="001B6E36">
      <w:pPr>
        <w:shd w:val="clear" w:color="auto" w:fill="F2F2F2" w:themeFill="background1" w:themeFillShade="F2"/>
        <w:spacing w:after="0"/>
        <w:jc w:val="both"/>
        <w:rPr>
          <w:b/>
          <w:i/>
        </w:rPr>
      </w:pPr>
      <w:r w:rsidRPr="001B6E36">
        <w:rPr>
          <w:b/>
          <w:i/>
        </w:rPr>
        <w:t>NOTĂ:</w:t>
      </w:r>
    </w:p>
    <w:p w14:paraId="53669224" w14:textId="1FF97F6D" w:rsidR="004C427A" w:rsidRPr="001B6E36" w:rsidRDefault="00A87707" w:rsidP="001B6E36">
      <w:pPr>
        <w:shd w:val="clear" w:color="auto" w:fill="F2F2F2" w:themeFill="background1" w:themeFillShade="F2"/>
        <w:spacing w:after="0"/>
        <w:jc w:val="both"/>
        <w:rPr>
          <w:i/>
        </w:rPr>
      </w:pPr>
      <w:r w:rsidRPr="001B6E36">
        <w:rPr>
          <w:i/>
        </w:rPr>
        <w:t xml:space="preserve">Data și ora închiderii </w:t>
      </w:r>
      <w:r w:rsidR="00CD2AD3" w:rsidRPr="001B6E36">
        <w:rPr>
          <w:i/>
        </w:rPr>
        <w:t xml:space="preserve">procesului </w:t>
      </w:r>
      <w:r w:rsidRPr="001B6E36">
        <w:rPr>
          <w:i/>
        </w:rPr>
        <w:t>de</w:t>
      </w:r>
      <w:r w:rsidR="00CD2AD3" w:rsidRPr="001B6E36">
        <w:rPr>
          <w:i/>
        </w:rPr>
        <w:t xml:space="preserve"> verificare a</w:t>
      </w:r>
      <w:r w:rsidRPr="001B6E36">
        <w:rPr>
          <w:i/>
        </w:rPr>
        <w:t xml:space="preserve"> </w:t>
      </w:r>
      <w:r w:rsidR="000200B0" w:rsidRPr="001B6E36">
        <w:rPr>
          <w:i/>
        </w:rPr>
        <w:t>strategii</w:t>
      </w:r>
      <w:r w:rsidR="00CD2AD3" w:rsidRPr="001B6E36">
        <w:rPr>
          <w:i/>
        </w:rPr>
        <w:t>lor</w:t>
      </w:r>
      <w:r w:rsidR="000200B0" w:rsidRPr="001B6E36">
        <w:rPr>
          <w:i/>
        </w:rPr>
        <w:t xml:space="preserve"> teritoriale integrate </w:t>
      </w:r>
      <w:r w:rsidRPr="001B6E36">
        <w:rPr>
          <w:i/>
        </w:rPr>
        <w:t xml:space="preserve">se referă la data-limită de depunere a </w:t>
      </w:r>
      <w:r w:rsidR="0053461D" w:rsidRPr="001B6E36">
        <w:rPr>
          <w:i/>
        </w:rPr>
        <w:t xml:space="preserve">strategiilor teritoriale integrate </w:t>
      </w:r>
      <w:r w:rsidRPr="001B6E36">
        <w:rPr>
          <w:i/>
        </w:rPr>
        <w:t>pentru etapa de verificare a conformității administrative și a admisibilității SIDU/</w:t>
      </w:r>
      <w:r w:rsidR="000200B0" w:rsidRPr="001B6E36">
        <w:rPr>
          <w:i/>
        </w:rPr>
        <w:t xml:space="preserve"> SDJ Ilfov.</w:t>
      </w:r>
    </w:p>
    <w:p w14:paraId="21015163" w14:textId="77777777" w:rsidR="004C427A" w:rsidRDefault="004C427A" w:rsidP="00D548FE">
      <w:pPr>
        <w:spacing w:after="0"/>
      </w:pPr>
    </w:p>
    <w:p w14:paraId="4A9C026E" w14:textId="77777777" w:rsidR="004C427A" w:rsidRDefault="004C427A" w:rsidP="00D548FE">
      <w:pPr>
        <w:pStyle w:val="Heading2"/>
        <w:spacing w:after="0"/>
      </w:pPr>
      <w:bookmarkStart w:id="17" w:name="_Toc150439046"/>
      <w:r>
        <w:t>4.3. Modalitatea de depunere</w:t>
      </w:r>
      <w:bookmarkEnd w:id="17"/>
    </w:p>
    <w:p w14:paraId="5E160A07" w14:textId="77777777" w:rsidR="00CD2AD3" w:rsidRPr="00CD2AD3" w:rsidRDefault="00CD2AD3" w:rsidP="00CD2AD3">
      <w:pPr>
        <w:spacing w:after="0"/>
        <w:rPr>
          <w:sz w:val="12"/>
        </w:rPr>
      </w:pPr>
    </w:p>
    <w:p w14:paraId="0E8BA71B" w14:textId="78384BDF" w:rsidR="00A87707" w:rsidRDefault="00C63CD0" w:rsidP="00A87707">
      <w:pPr>
        <w:jc w:val="both"/>
      </w:pPr>
      <w:r>
        <w:t xml:space="preserve">Depunerea strategiilor și a documentelor anexă aferente se va realiza pe adresa de mail: </w:t>
      </w:r>
      <w:r w:rsidR="001B6E36" w:rsidRPr="001B6E36">
        <w:t>TBC</w:t>
      </w:r>
      <w:r w:rsidR="001B6E36">
        <w:t>.</w:t>
      </w:r>
      <w:r>
        <w:t xml:space="preserve"> </w:t>
      </w:r>
    </w:p>
    <w:p w14:paraId="1E967441" w14:textId="77777777" w:rsidR="00A87707" w:rsidRDefault="00A87707" w:rsidP="00A87707">
      <w:pPr>
        <w:jc w:val="both"/>
      </w:pPr>
      <w:r>
        <w:t>Toate documente transmise vor fi semnate electronic de reprezentantul legal al solicitantului sau persoana împuternicită.</w:t>
      </w:r>
    </w:p>
    <w:p w14:paraId="0CF692FF" w14:textId="77777777" w:rsidR="00882D15" w:rsidRDefault="00A87707" w:rsidP="00A87707">
      <w:r>
        <w:t>Adresa de înaintare va primi un n</w:t>
      </w:r>
      <w:r w:rsidR="00D548FE">
        <w:t>umăr</w:t>
      </w:r>
      <w:r>
        <w:t xml:space="preserve"> de înregistrare din partea </w:t>
      </w:r>
      <w:r w:rsidRPr="00A87707">
        <w:t>ADR București-Ilfov</w:t>
      </w:r>
      <w:r>
        <w:t>.</w:t>
      </w:r>
    </w:p>
    <w:p w14:paraId="6A71E8A5" w14:textId="77777777" w:rsidR="00A87707" w:rsidRPr="00B14AE1" w:rsidRDefault="00A87707" w:rsidP="001B6E36">
      <w:pPr>
        <w:spacing w:after="0"/>
      </w:pPr>
      <w:r w:rsidRPr="00B14AE1">
        <w:t xml:space="preserve">Documente solicitate la depunerea </w:t>
      </w:r>
      <w:r w:rsidR="00625550" w:rsidRPr="00B14AE1">
        <w:t>strategiilor teritoriale integrate</w:t>
      </w:r>
      <w:r w:rsidRPr="00B14AE1">
        <w:t>:</w:t>
      </w:r>
    </w:p>
    <w:p w14:paraId="2EF701FF" w14:textId="77777777" w:rsidR="00A87707" w:rsidRDefault="00A87707" w:rsidP="001B6E36">
      <w:pPr>
        <w:pStyle w:val="ListParagraph"/>
        <w:numPr>
          <w:ilvl w:val="0"/>
          <w:numId w:val="7"/>
        </w:numPr>
        <w:spacing w:after="0"/>
        <w:jc w:val="both"/>
      </w:pPr>
      <w:r w:rsidRPr="00B14AE1">
        <w:t>Adresa de înaintare</w:t>
      </w:r>
      <w:r w:rsidR="00091B8A">
        <w:t>, semnată de reprezentantul legal sau un împuternicit</w:t>
      </w:r>
      <w:r w:rsidR="00E0592A">
        <w:t>.</w:t>
      </w:r>
    </w:p>
    <w:p w14:paraId="5514575F" w14:textId="77777777" w:rsidR="00091B8A" w:rsidRPr="006B7CE5" w:rsidRDefault="00091B8A" w:rsidP="001B6E36">
      <w:pPr>
        <w:pStyle w:val="ListParagraph"/>
        <w:numPr>
          <w:ilvl w:val="0"/>
          <w:numId w:val="7"/>
        </w:numPr>
        <w:spacing w:after="0"/>
        <w:jc w:val="both"/>
      </w:pPr>
      <w:r w:rsidRPr="006B7CE5">
        <w:t>Împuternicirea persoanei care va transmite şi a celei care va semna electronic strategia integrată, dacă este cazul.</w:t>
      </w:r>
    </w:p>
    <w:p w14:paraId="0868B926" w14:textId="77777777" w:rsidR="00A87707" w:rsidRPr="00B14AE1" w:rsidRDefault="00A87707" w:rsidP="0018411E">
      <w:pPr>
        <w:pStyle w:val="ListParagraph"/>
        <w:numPr>
          <w:ilvl w:val="0"/>
          <w:numId w:val="7"/>
        </w:numPr>
        <w:jc w:val="both"/>
      </w:pPr>
      <w:r w:rsidRPr="00B14AE1">
        <w:t>Strategia Teritorială</w:t>
      </w:r>
      <w:r w:rsidR="00625550" w:rsidRPr="00B14AE1">
        <w:t xml:space="preserve"> Integrată</w:t>
      </w:r>
      <w:r w:rsidR="00D548FE">
        <w:t xml:space="preserve"> (SIDU/ SDJ Ilfov)</w:t>
      </w:r>
    </w:p>
    <w:p w14:paraId="34938DEB" w14:textId="77777777" w:rsidR="00FE5094" w:rsidRPr="00B14AE1" w:rsidRDefault="00FE5094" w:rsidP="0018411E">
      <w:pPr>
        <w:pStyle w:val="ListParagraph"/>
        <w:numPr>
          <w:ilvl w:val="0"/>
          <w:numId w:val="7"/>
        </w:numPr>
        <w:jc w:val="both"/>
      </w:pPr>
      <w:r w:rsidRPr="00B14AE1">
        <w:t>Planul de Acțiune aferent SIDU/ SDJ Ilfov</w:t>
      </w:r>
    </w:p>
    <w:p w14:paraId="1BB8432B" w14:textId="77777777" w:rsidR="00A87707" w:rsidRPr="00B14AE1" w:rsidRDefault="00B14AE1" w:rsidP="0018411E">
      <w:pPr>
        <w:pStyle w:val="ListParagraph"/>
        <w:numPr>
          <w:ilvl w:val="0"/>
          <w:numId w:val="7"/>
        </w:numPr>
        <w:jc w:val="both"/>
      </w:pPr>
      <w:r w:rsidRPr="00B14AE1">
        <w:t xml:space="preserve">După caz, </w:t>
      </w:r>
      <w:r w:rsidR="00A87707" w:rsidRPr="00B14AE1">
        <w:t xml:space="preserve">Hotărârea Consiliului Local a UAT </w:t>
      </w:r>
      <w:r w:rsidR="00625550" w:rsidRPr="00B14AE1">
        <w:t>oraș</w:t>
      </w:r>
      <w:r w:rsidR="00A87707" w:rsidRPr="00B14AE1">
        <w:t>, Hotăr</w:t>
      </w:r>
      <w:r w:rsidRPr="00B14AE1">
        <w:t>ârea</w:t>
      </w:r>
      <w:r w:rsidR="00A87707" w:rsidRPr="00B14AE1">
        <w:t xml:space="preserve"> Consiliu</w:t>
      </w:r>
      <w:r w:rsidRPr="00B14AE1">
        <w:t>lui</w:t>
      </w:r>
      <w:r w:rsidR="00625550" w:rsidRPr="00B14AE1">
        <w:t xml:space="preserve"> General al Municipiului București, Hotărârea Consiliului Județean Ilfov de aprobare a strategiei</w:t>
      </w:r>
    </w:p>
    <w:p w14:paraId="06F59773" w14:textId="77777777" w:rsidR="00A87707" w:rsidRPr="00B14AE1" w:rsidRDefault="00A87707" w:rsidP="0018411E">
      <w:pPr>
        <w:pStyle w:val="ListParagraph"/>
        <w:numPr>
          <w:ilvl w:val="0"/>
          <w:numId w:val="7"/>
        </w:numPr>
        <w:jc w:val="both"/>
      </w:pPr>
      <w:r w:rsidRPr="00B14AE1">
        <w:t>Decizia finală/decizia etapei de încadrare emisă de autoritatea competentă privind Evaluarea Strategică de Mediu</w:t>
      </w:r>
      <w:r w:rsidR="00E0592A">
        <w:t xml:space="preserve"> </w:t>
      </w:r>
      <w:r w:rsidR="00665074">
        <w:t xml:space="preserve">sau, după caz, </w:t>
      </w:r>
      <w:r w:rsidR="00665074" w:rsidRPr="00665074">
        <w:t>notific</w:t>
      </w:r>
      <w:r w:rsidR="00665074">
        <w:t>area</w:t>
      </w:r>
      <w:r w:rsidR="00665074" w:rsidRPr="00665074">
        <w:t xml:space="preserve"> scris</w:t>
      </w:r>
      <w:r w:rsidR="00665074">
        <w:t>ă transmisă</w:t>
      </w:r>
      <w:r w:rsidR="00665074" w:rsidRPr="00665074">
        <w:t xml:space="preserve"> </w:t>
      </w:r>
      <w:r w:rsidR="00E0592A">
        <w:t xml:space="preserve">către </w:t>
      </w:r>
      <w:r w:rsidR="00665074" w:rsidRPr="00665074">
        <w:t>autorit</w:t>
      </w:r>
      <w:r w:rsidR="00E0592A">
        <w:t>atea</w:t>
      </w:r>
      <w:r w:rsidR="00665074">
        <w:t xml:space="preserve"> </w:t>
      </w:r>
      <w:r w:rsidR="00665074" w:rsidRPr="00665074">
        <w:t>competent</w:t>
      </w:r>
      <w:r w:rsidR="00E0592A">
        <w:t xml:space="preserve">ă, </w:t>
      </w:r>
      <w:r w:rsidR="00E0592A" w:rsidRPr="00B14AE1">
        <w:t>conform HG nr. 1076/2004</w:t>
      </w:r>
      <w:r w:rsidR="00E0592A">
        <w:t>.</w:t>
      </w:r>
    </w:p>
    <w:p w14:paraId="16BFCD8E" w14:textId="77777777" w:rsidR="00A87707" w:rsidRPr="00B14AE1" w:rsidRDefault="00A87707" w:rsidP="0018411E">
      <w:pPr>
        <w:pStyle w:val="ListParagraph"/>
        <w:numPr>
          <w:ilvl w:val="0"/>
          <w:numId w:val="7"/>
        </w:numPr>
        <w:jc w:val="both"/>
      </w:pPr>
      <w:r w:rsidRPr="00B14AE1">
        <w:t>Declarația reprezentantului legal de asumare</w:t>
      </w:r>
      <w:r w:rsidR="00625550" w:rsidRPr="00B14AE1">
        <w:t xml:space="preserve"> </w:t>
      </w:r>
      <w:r w:rsidRPr="00B14AE1">
        <w:t xml:space="preserve">cu privire la parcurgerea procesului de consultare publică, inclusiv documentele doveditoare </w:t>
      </w:r>
      <w:r w:rsidR="00B14AE1" w:rsidRPr="00B14AE1">
        <w:t>(liste de prezență; minutele întâlnirilor; sinteza observațiilor etc.)</w:t>
      </w:r>
      <w:r w:rsidR="00091B8A">
        <w:t>.</w:t>
      </w:r>
    </w:p>
    <w:p w14:paraId="573D6B98" w14:textId="1204546A" w:rsidR="00B14AE1" w:rsidRPr="00E70775" w:rsidRDefault="00B14AE1" w:rsidP="0018411E">
      <w:pPr>
        <w:pStyle w:val="ListParagraph"/>
        <w:numPr>
          <w:ilvl w:val="0"/>
          <w:numId w:val="7"/>
        </w:numPr>
        <w:jc w:val="both"/>
      </w:pPr>
      <w:r w:rsidRPr="00B14AE1">
        <w:t>Extras din Planul de Mobilitate Urbană Durabil</w:t>
      </w:r>
      <w:r w:rsidR="00C63CD0">
        <w:t>ă</w:t>
      </w:r>
      <w:r w:rsidRPr="00B14AE1">
        <w:t xml:space="preserve"> care atestă că proiectele vizând mobilitatea din Planul de Acțiune al SIDU se regăsesc în PMUD</w:t>
      </w:r>
      <w:r w:rsidR="00665074">
        <w:t xml:space="preserve"> sau, pentru proiectele care nu se regăsesc în </w:t>
      </w:r>
      <w:r w:rsidR="00E0592A">
        <w:t xml:space="preserve">forma actuală a </w:t>
      </w:r>
      <w:r w:rsidR="00665074">
        <w:t>PMUD dar fac obiectul actualizării Planului, nota explicativă referitoare la includerea proie</w:t>
      </w:r>
      <w:r w:rsidR="00665074" w:rsidRPr="00E70775">
        <w:t>ctului în forma actualizată a PMUD.</w:t>
      </w:r>
    </w:p>
    <w:p w14:paraId="6A558A19" w14:textId="58703F3E" w:rsidR="001B673F" w:rsidRDefault="001B673F" w:rsidP="0018411E">
      <w:pPr>
        <w:pStyle w:val="ListParagraph"/>
        <w:numPr>
          <w:ilvl w:val="0"/>
          <w:numId w:val="7"/>
        </w:numPr>
        <w:jc w:val="both"/>
      </w:pPr>
      <w:r w:rsidRPr="00E70775">
        <w:t xml:space="preserve">Autoevaluarea strategiei teritoriale integrate în baza grilei de </w:t>
      </w:r>
      <w:r w:rsidR="00491EC5">
        <w:t>autoevaluare</w:t>
      </w:r>
      <w:r w:rsidR="00DF0D9B">
        <w:t>/ verificare</w:t>
      </w:r>
      <w:r w:rsidRPr="00E70775">
        <w:t xml:space="preserve"> (</w:t>
      </w:r>
      <w:r w:rsidR="00491EC5">
        <w:t>Anexa 1</w:t>
      </w:r>
      <w:r w:rsidRPr="00E70775">
        <w:t>)</w:t>
      </w:r>
      <w:r w:rsidR="0058565B" w:rsidRPr="0058565B">
        <w:t xml:space="preserve"> cu referiri la documentele/ secțiunile din strategie care justifică îndeplinirii respectivului criteriu</w:t>
      </w:r>
      <w:r w:rsidRPr="00E70775">
        <w:t>.</w:t>
      </w:r>
    </w:p>
    <w:p w14:paraId="6E9FBFCA" w14:textId="396D6ABA" w:rsidR="00A87707" w:rsidRPr="001B6E36" w:rsidRDefault="0058565B" w:rsidP="00A87707">
      <w:pPr>
        <w:pStyle w:val="ListParagraph"/>
        <w:numPr>
          <w:ilvl w:val="0"/>
          <w:numId w:val="7"/>
        </w:numPr>
        <w:jc w:val="both"/>
      </w:pPr>
      <w:r w:rsidRPr="0058565B">
        <w:t>Declarație cu privire la prelucrarea datelor cu caracter personal.</w:t>
      </w:r>
    </w:p>
    <w:p w14:paraId="018D9901" w14:textId="77777777" w:rsidR="00F41A66" w:rsidRDefault="00882D15" w:rsidP="00882D15">
      <w:pPr>
        <w:pStyle w:val="Heading2"/>
      </w:pPr>
      <w:bookmarkStart w:id="18" w:name="_Toc150439047"/>
      <w:r>
        <w:lastRenderedPageBreak/>
        <w:t xml:space="preserve">4.4. </w:t>
      </w:r>
      <w:r w:rsidR="003D6541">
        <w:t>Informații financiare</w:t>
      </w:r>
      <w:bookmarkEnd w:id="18"/>
    </w:p>
    <w:p w14:paraId="30336F24" w14:textId="0D075A5E" w:rsidR="00882D15" w:rsidRPr="00EE5BE2" w:rsidRDefault="003D483D" w:rsidP="003D483D">
      <w:pPr>
        <w:jc w:val="both"/>
      </w:pPr>
      <w:r w:rsidRPr="003D483D">
        <w:t xml:space="preserve">Prezentul </w:t>
      </w:r>
      <w:r w:rsidR="003D6541">
        <w:t xml:space="preserve">proces de verificare </w:t>
      </w:r>
      <w:r w:rsidRPr="001B6E36">
        <w:rPr>
          <w:b/>
          <w:u w:val="single"/>
        </w:rPr>
        <w:t xml:space="preserve">nu are o alocare financiară dedicată </w:t>
      </w:r>
      <w:r w:rsidRPr="003D483D">
        <w:t xml:space="preserve">fiind </w:t>
      </w:r>
      <w:r>
        <w:t>destinat exclusiv</w:t>
      </w:r>
      <w:r w:rsidRPr="003D483D">
        <w:t xml:space="preserve"> verificării strategiilor teritoriale integrate. Urmare </w:t>
      </w:r>
      <w:r w:rsidR="003D6541">
        <w:t xml:space="preserve">a acestui proces </w:t>
      </w:r>
      <w:r w:rsidRPr="003D483D">
        <w:t xml:space="preserve">va </w:t>
      </w:r>
      <w:r w:rsidR="007C3015" w:rsidRPr="003D483D">
        <w:t>re</w:t>
      </w:r>
      <w:r w:rsidR="007C3015">
        <w:t>zulta</w:t>
      </w:r>
      <w:r w:rsidR="007C3015" w:rsidRPr="003D483D">
        <w:t xml:space="preserve"> </w:t>
      </w:r>
      <w:r w:rsidRPr="003D483D">
        <w:t xml:space="preserve">o listă de strategii teritoriale integrate declarate admise în baza căreia vor fi selectate proiectele care vor </w:t>
      </w:r>
      <w:r w:rsidR="007C3015">
        <w:t xml:space="preserve">putea </w:t>
      </w:r>
      <w:r w:rsidRPr="003D483D">
        <w:t>primi sprijin</w:t>
      </w:r>
      <w:r w:rsidR="00E20A87">
        <w:t xml:space="preserve"> </w:t>
      </w:r>
      <w:r w:rsidR="00E20A87" w:rsidRPr="00EE5BE2">
        <w:t>financiar</w:t>
      </w:r>
      <w:r w:rsidRPr="00EE5BE2">
        <w:t xml:space="preserve"> prin intermediul instrumentelor teritoriale: IUI și IRI.</w:t>
      </w:r>
    </w:p>
    <w:p w14:paraId="403B7F43" w14:textId="77777777" w:rsidR="00C146E8" w:rsidRPr="00EE5BE2" w:rsidRDefault="003D483D" w:rsidP="001B6E36">
      <w:pPr>
        <w:shd w:val="clear" w:color="auto" w:fill="F2F2F2" w:themeFill="background1" w:themeFillShade="F2"/>
        <w:spacing w:after="0"/>
        <w:jc w:val="both"/>
        <w:rPr>
          <w:b/>
          <w:i/>
        </w:rPr>
      </w:pPr>
      <w:r w:rsidRPr="00EE5BE2">
        <w:rPr>
          <w:b/>
          <w:i/>
        </w:rPr>
        <w:t xml:space="preserve">NOTĂ: </w:t>
      </w:r>
    </w:p>
    <w:p w14:paraId="458E01BF" w14:textId="091DE28C" w:rsidR="002D7AF0" w:rsidRPr="001C1403" w:rsidRDefault="003D483D" w:rsidP="001B6E36">
      <w:pPr>
        <w:shd w:val="clear" w:color="auto" w:fill="F2F2F2" w:themeFill="background1" w:themeFillShade="F2"/>
        <w:spacing w:after="0"/>
        <w:jc w:val="both"/>
        <w:rPr>
          <w:i/>
        </w:rPr>
      </w:pPr>
      <w:r w:rsidRPr="00EE5BE2">
        <w:rPr>
          <w:i/>
        </w:rPr>
        <w:t xml:space="preserve">Cheltuielile cu elaborarea strategiilor integrate vor </w:t>
      </w:r>
      <w:r w:rsidR="002D7AF0" w:rsidRPr="00EE5BE2">
        <w:rPr>
          <w:i/>
        </w:rPr>
        <w:t xml:space="preserve">putea fi decontate </w:t>
      </w:r>
      <w:r w:rsidRPr="00EE5BE2">
        <w:rPr>
          <w:i/>
        </w:rPr>
        <w:t xml:space="preserve">prin PR BI 2021-2027, </w:t>
      </w:r>
      <w:r w:rsidR="001C1403" w:rsidRPr="00EE5BE2">
        <w:rPr>
          <w:i/>
        </w:rPr>
        <w:t>prin</w:t>
      </w:r>
      <w:r w:rsidRPr="00EE5BE2">
        <w:rPr>
          <w:i/>
        </w:rPr>
        <w:t xml:space="preserve"> </w:t>
      </w:r>
      <w:r w:rsidR="00EB4A40" w:rsidRPr="001B6E36">
        <w:rPr>
          <w:i/>
        </w:rPr>
        <w:t>intermediul</w:t>
      </w:r>
      <w:r w:rsidRPr="00EE5BE2">
        <w:rPr>
          <w:i/>
        </w:rPr>
        <w:t xml:space="preserve"> cerer</w:t>
      </w:r>
      <w:r w:rsidR="00EB4A40" w:rsidRPr="001B6E36">
        <w:rPr>
          <w:i/>
        </w:rPr>
        <w:t>ii</w:t>
      </w:r>
      <w:r w:rsidRPr="00EE5BE2">
        <w:rPr>
          <w:i/>
        </w:rPr>
        <w:t xml:space="preserve"> de finanțare/</w:t>
      </w:r>
      <w:r w:rsidR="00C63CD0" w:rsidRPr="00EE5BE2">
        <w:rPr>
          <w:i/>
        </w:rPr>
        <w:t xml:space="preserve"> </w:t>
      </w:r>
      <w:r w:rsidRPr="00EE5BE2">
        <w:rPr>
          <w:i/>
        </w:rPr>
        <w:t>proiect depus pe una din prioritățile PR BI 2021-2027</w:t>
      </w:r>
      <w:r w:rsidR="001C1403" w:rsidRPr="00EE5BE2">
        <w:rPr>
          <w:i/>
        </w:rPr>
        <w:t>,</w:t>
      </w:r>
      <w:r w:rsidR="002D7AF0" w:rsidRPr="00EE5BE2">
        <w:rPr>
          <w:i/>
        </w:rPr>
        <w:t xml:space="preserve"> cu condiția ca acestea să respecte regulile </w:t>
      </w:r>
      <w:r w:rsidR="001C1403" w:rsidRPr="00EE5BE2">
        <w:rPr>
          <w:i/>
        </w:rPr>
        <w:t>generale</w:t>
      </w:r>
      <w:r w:rsidR="002D7AF0" w:rsidRPr="00EE5BE2">
        <w:rPr>
          <w:i/>
        </w:rPr>
        <w:t xml:space="preserve"> și specifice definite în ghidurile solicitantului (de exemplu </w:t>
      </w:r>
      <w:r w:rsidR="001C1403" w:rsidRPr="00EE5BE2">
        <w:rPr>
          <w:i/>
        </w:rPr>
        <w:t xml:space="preserve">cheltuielile </w:t>
      </w:r>
      <w:r w:rsidR="002D7AF0" w:rsidRPr="00EE5BE2">
        <w:rPr>
          <w:i/>
        </w:rPr>
        <w:t>să fie efectuate după 1 ianuarie 2021).</w:t>
      </w:r>
    </w:p>
    <w:p w14:paraId="73E5DACB" w14:textId="77777777" w:rsidR="007C2E40" w:rsidRPr="00C146E8" w:rsidRDefault="007C2E40" w:rsidP="003D483D">
      <w:pPr>
        <w:jc w:val="both"/>
        <w:rPr>
          <w:sz w:val="16"/>
        </w:rPr>
      </w:pPr>
    </w:p>
    <w:p w14:paraId="540798DA" w14:textId="77777777" w:rsidR="00F41A66" w:rsidRDefault="00882D15" w:rsidP="00882D15">
      <w:pPr>
        <w:pStyle w:val="Heading2"/>
      </w:pPr>
      <w:bookmarkStart w:id="19" w:name="_Toc150439048"/>
      <w:r>
        <w:t>4.5</w:t>
      </w:r>
      <w:r w:rsidR="004C427A" w:rsidRPr="004C427A">
        <w:t xml:space="preserve">. </w:t>
      </w:r>
      <w:r>
        <w:t xml:space="preserve"> </w:t>
      </w:r>
      <w:r w:rsidR="002D7AF0">
        <w:t xml:space="preserve">Entitățile care pot depune </w:t>
      </w:r>
      <w:r w:rsidR="001B673F">
        <w:t>strategii teritoriale  integrate</w:t>
      </w:r>
      <w:bookmarkEnd w:id="19"/>
      <w:r w:rsidR="001B673F">
        <w:t xml:space="preserve"> </w:t>
      </w:r>
    </w:p>
    <w:p w14:paraId="39D9B2B9" w14:textId="2133E5BC" w:rsidR="00E20A87" w:rsidRPr="001B6E36" w:rsidRDefault="00E20A87" w:rsidP="001B6E36">
      <w:pPr>
        <w:spacing w:after="0"/>
        <w:jc w:val="both"/>
        <w:rPr>
          <w:sz w:val="23"/>
          <w:szCs w:val="23"/>
        </w:rPr>
      </w:pPr>
      <w:r>
        <w:rPr>
          <w:sz w:val="23"/>
          <w:szCs w:val="23"/>
        </w:rPr>
        <w:t>Entitățile care pot depune strategii teritoriale spre verificare în cadrul prezentului apel sunt:</w:t>
      </w:r>
    </w:p>
    <w:p w14:paraId="427FCDD2" w14:textId="4F9C58D5" w:rsidR="002D7AF0" w:rsidRPr="001B6E36" w:rsidRDefault="002D7AF0" w:rsidP="001B6E36">
      <w:pPr>
        <w:pStyle w:val="ListParagraph"/>
        <w:numPr>
          <w:ilvl w:val="0"/>
          <w:numId w:val="18"/>
        </w:numPr>
        <w:spacing w:after="0"/>
        <w:jc w:val="both"/>
        <w:rPr>
          <w:sz w:val="23"/>
          <w:szCs w:val="23"/>
        </w:rPr>
      </w:pPr>
      <w:r w:rsidRPr="001B6E36">
        <w:rPr>
          <w:b/>
          <w:sz w:val="23"/>
          <w:szCs w:val="23"/>
        </w:rPr>
        <w:t>P</w:t>
      </w:r>
      <w:r w:rsidR="007C2E40" w:rsidRPr="001B6E36">
        <w:rPr>
          <w:b/>
          <w:sz w:val="23"/>
          <w:szCs w:val="23"/>
        </w:rPr>
        <w:t xml:space="preserve">rimăria Municipiului </w:t>
      </w:r>
      <w:r w:rsidR="00A241CE" w:rsidRPr="001B6E36">
        <w:rPr>
          <w:b/>
          <w:sz w:val="23"/>
          <w:szCs w:val="23"/>
        </w:rPr>
        <w:t>București</w:t>
      </w:r>
      <w:r w:rsidR="007C2E40" w:rsidRPr="001B6E36">
        <w:rPr>
          <w:sz w:val="23"/>
          <w:szCs w:val="23"/>
        </w:rPr>
        <w:t xml:space="preserve"> pentru Municipiul București </w:t>
      </w:r>
      <w:r w:rsidR="00C63CD0">
        <w:rPr>
          <w:sz w:val="23"/>
          <w:szCs w:val="23"/>
        </w:rPr>
        <w:t xml:space="preserve">și </w:t>
      </w:r>
      <w:r w:rsidR="007C2E40" w:rsidRPr="001B6E36">
        <w:rPr>
          <w:sz w:val="23"/>
          <w:szCs w:val="23"/>
        </w:rPr>
        <w:t>Sectoarele Municipiului București</w:t>
      </w:r>
      <w:r w:rsidR="00C63CD0">
        <w:rPr>
          <w:sz w:val="23"/>
          <w:szCs w:val="23"/>
        </w:rPr>
        <w:t>;</w:t>
      </w:r>
    </w:p>
    <w:p w14:paraId="3C07B6F9" w14:textId="2BED2BAF" w:rsidR="002D7AF0" w:rsidRPr="001B6E36" w:rsidRDefault="002D7AF0" w:rsidP="00A241CE">
      <w:pPr>
        <w:pStyle w:val="ListParagraph"/>
        <w:numPr>
          <w:ilvl w:val="0"/>
          <w:numId w:val="18"/>
        </w:numPr>
        <w:jc w:val="both"/>
        <w:rPr>
          <w:sz w:val="23"/>
          <w:szCs w:val="23"/>
        </w:rPr>
      </w:pPr>
      <w:r w:rsidRPr="001B6E36">
        <w:rPr>
          <w:b/>
          <w:sz w:val="23"/>
          <w:szCs w:val="23"/>
        </w:rPr>
        <w:t>Primăriile</w:t>
      </w:r>
      <w:r w:rsidR="007C2E40" w:rsidRPr="001B6E36">
        <w:rPr>
          <w:b/>
          <w:sz w:val="23"/>
          <w:szCs w:val="23"/>
        </w:rPr>
        <w:t xml:space="preserve"> </w:t>
      </w:r>
      <w:r w:rsidR="00A241CE" w:rsidRPr="001B6E36">
        <w:rPr>
          <w:b/>
          <w:sz w:val="23"/>
          <w:szCs w:val="23"/>
        </w:rPr>
        <w:t>O</w:t>
      </w:r>
      <w:r w:rsidRPr="001B6E36">
        <w:rPr>
          <w:b/>
          <w:sz w:val="23"/>
          <w:szCs w:val="23"/>
        </w:rPr>
        <w:t>rașe</w:t>
      </w:r>
      <w:r w:rsidR="007C2E40" w:rsidRPr="001B6E36">
        <w:rPr>
          <w:b/>
          <w:sz w:val="23"/>
          <w:szCs w:val="23"/>
        </w:rPr>
        <w:t xml:space="preserve">lor </w:t>
      </w:r>
      <w:r w:rsidR="007C2E40" w:rsidRPr="001B6E36">
        <w:rPr>
          <w:sz w:val="23"/>
          <w:szCs w:val="23"/>
        </w:rPr>
        <w:t>pentru orașele din Ilfov</w:t>
      </w:r>
      <w:r w:rsidR="00C63CD0">
        <w:rPr>
          <w:sz w:val="23"/>
          <w:szCs w:val="23"/>
        </w:rPr>
        <w:t>;</w:t>
      </w:r>
    </w:p>
    <w:p w14:paraId="0F034574" w14:textId="44B1AC92" w:rsidR="007C2E40" w:rsidRPr="001B6E36" w:rsidRDefault="002D7AF0" w:rsidP="00A241CE">
      <w:pPr>
        <w:pStyle w:val="ListParagraph"/>
        <w:numPr>
          <w:ilvl w:val="0"/>
          <w:numId w:val="18"/>
        </w:numPr>
        <w:jc w:val="both"/>
        <w:rPr>
          <w:sz w:val="23"/>
          <w:szCs w:val="23"/>
        </w:rPr>
      </w:pPr>
      <w:r w:rsidRPr="001B6E36">
        <w:rPr>
          <w:b/>
          <w:sz w:val="23"/>
          <w:szCs w:val="23"/>
        </w:rPr>
        <w:t>C</w:t>
      </w:r>
      <w:r w:rsidR="007C2E40" w:rsidRPr="001B6E36">
        <w:rPr>
          <w:b/>
          <w:sz w:val="23"/>
          <w:szCs w:val="23"/>
        </w:rPr>
        <w:t>onsiliul Județean Ilfov</w:t>
      </w:r>
      <w:r w:rsidR="007C2E40" w:rsidRPr="001B6E36">
        <w:rPr>
          <w:sz w:val="23"/>
          <w:szCs w:val="23"/>
        </w:rPr>
        <w:t xml:space="preserve"> pentru localitățile rurale din Ilfov</w:t>
      </w:r>
      <w:r w:rsidR="00C63CD0">
        <w:rPr>
          <w:sz w:val="23"/>
          <w:szCs w:val="23"/>
        </w:rPr>
        <w:t>.</w:t>
      </w:r>
    </w:p>
    <w:p w14:paraId="0B8C2233" w14:textId="77777777" w:rsidR="00C146E8" w:rsidRPr="00C146E8" w:rsidRDefault="007C2E40" w:rsidP="001B6E36">
      <w:pPr>
        <w:shd w:val="clear" w:color="auto" w:fill="F2F2F2" w:themeFill="background1" w:themeFillShade="F2"/>
        <w:spacing w:after="0"/>
        <w:jc w:val="both"/>
        <w:rPr>
          <w:b/>
          <w:i/>
          <w:sz w:val="23"/>
          <w:szCs w:val="23"/>
        </w:rPr>
      </w:pPr>
      <w:r w:rsidRPr="00C146E8">
        <w:rPr>
          <w:b/>
          <w:i/>
          <w:sz w:val="23"/>
          <w:szCs w:val="23"/>
        </w:rPr>
        <w:t xml:space="preserve">NOTĂ: </w:t>
      </w:r>
    </w:p>
    <w:p w14:paraId="1A08B4B4" w14:textId="3669BDDA" w:rsidR="00882D15" w:rsidRDefault="007C2E40" w:rsidP="001B6E36">
      <w:pPr>
        <w:shd w:val="clear" w:color="auto" w:fill="F2F2F2" w:themeFill="background1" w:themeFillShade="F2"/>
        <w:spacing w:after="0"/>
        <w:jc w:val="both"/>
        <w:rPr>
          <w:i/>
          <w:sz w:val="23"/>
          <w:szCs w:val="23"/>
        </w:rPr>
      </w:pPr>
      <w:r w:rsidRPr="00926CCF">
        <w:rPr>
          <w:i/>
          <w:sz w:val="23"/>
          <w:szCs w:val="23"/>
        </w:rPr>
        <w:t>Poate exist</w:t>
      </w:r>
      <w:r w:rsidR="007C3015">
        <w:rPr>
          <w:i/>
          <w:sz w:val="23"/>
          <w:szCs w:val="23"/>
        </w:rPr>
        <w:t>a</w:t>
      </w:r>
      <w:r w:rsidRPr="00926CCF">
        <w:rPr>
          <w:i/>
          <w:sz w:val="23"/>
          <w:szCs w:val="23"/>
        </w:rPr>
        <w:t xml:space="preserve"> o diferență între entitățile care depun strategiile teritoriale integrate și potențialii beneficiari pentru proiectele finanțate</w:t>
      </w:r>
      <w:r w:rsidR="00926CCF" w:rsidRPr="00926CCF">
        <w:rPr>
          <w:i/>
          <w:sz w:val="23"/>
          <w:szCs w:val="23"/>
        </w:rPr>
        <w:t>. Se va respecta</w:t>
      </w:r>
      <w:r w:rsidRPr="00926CCF">
        <w:rPr>
          <w:i/>
          <w:sz w:val="23"/>
          <w:szCs w:val="23"/>
        </w:rPr>
        <w:t xml:space="preserve"> regula generală de finanțare: </w:t>
      </w:r>
      <w:r w:rsidR="001C1403">
        <w:rPr>
          <w:i/>
          <w:sz w:val="23"/>
          <w:szCs w:val="23"/>
        </w:rPr>
        <w:t xml:space="preserve">beneficiarii eligibili sunt </w:t>
      </w:r>
      <w:r w:rsidRPr="00926CCF">
        <w:rPr>
          <w:i/>
          <w:sz w:val="23"/>
          <w:szCs w:val="23"/>
        </w:rPr>
        <w:t xml:space="preserve">entitățile care au dreptul de proprietate/ </w:t>
      </w:r>
      <w:r w:rsidR="00926CCF" w:rsidRPr="00926CCF">
        <w:rPr>
          <w:i/>
          <w:sz w:val="23"/>
          <w:szCs w:val="23"/>
        </w:rPr>
        <w:t>administrare</w:t>
      </w:r>
      <w:r w:rsidRPr="00926CCF">
        <w:rPr>
          <w:i/>
          <w:sz w:val="23"/>
          <w:szCs w:val="23"/>
        </w:rPr>
        <w:t xml:space="preserve"> asupra bunului care face obiectul investiției (de exemplu</w:t>
      </w:r>
      <w:r w:rsidR="00926CCF" w:rsidRPr="00926CCF">
        <w:rPr>
          <w:i/>
          <w:sz w:val="23"/>
          <w:szCs w:val="23"/>
        </w:rPr>
        <w:t xml:space="preserve">: </w:t>
      </w:r>
      <w:r w:rsidR="007C3015">
        <w:rPr>
          <w:i/>
          <w:sz w:val="23"/>
          <w:szCs w:val="23"/>
        </w:rPr>
        <w:t xml:space="preserve">APL </w:t>
      </w:r>
      <w:r w:rsidR="00C146E8">
        <w:rPr>
          <w:i/>
          <w:sz w:val="23"/>
          <w:szCs w:val="23"/>
        </w:rPr>
        <w:t>orașe</w:t>
      </w:r>
      <w:r w:rsidR="007C3015">
        <w:rPr>
          <w:i/>
          <w:sz w:val="23"/>
          <w:szCs w:val="23"/>
        </w:rPr>
        <w:t>, A</w:t>
      </w:r>
      <w:r w:rsidR="00C146E8">
        <w:rPr>
          <w:i/>
          <w:sz w:val="23"/>
          <w:szCs w:val="23"/>
        </w:rPr>
        <w:t>PL</w:t>
      </w:r>
      <w:r w:rsidR="007C3015">
        <w:rPr>
          <w:i/>
          <w:sz w:val="23"/>
          <w:szCs w:val="23"/>
        </w:rPr>
        <w:t xml:space="preserve"> comune, </w:t>
      </w:r>
      <w:r w:rsidR="00C146E8">
        <w:rPr>
          <w:i/>
          <w:sz w:val="23"/>
          <w:szCs w:val="23"/>
        </w:rPr>
        <w:t>subunități</w:t>
      </w:r>
      <w:r w:rsidR="007C3015">
        <w:rPr>
          <w:i/>
          <w:sz w:val="23"/>
          <w:szCs w:val="23"/>
        </w:rPr>
        <w:t xml:space="preserve"> </w:t>
      </w:r>
      <w:r w:rsidR="00C146E8">
        <w:rPr>
          <w:i/>
          <w:sz w:val="23"/>
          <w:szCs w:val="23"/>
        </w:rPr>
        <w:t>administrativ</w:t>
      </w:r>
      <w:r w:rsidR="007C3015">
        <w:rPr>
          <w:i/>
          <w:sz w:val="23"/>
          <w:szCs w:val="23"/>
        </w:rPr>
        <w:t xml:space="preserve"> teritoriale cu personalitate juridic</w:t>
      </w:r>
      <w:r w:rsidR="00C63CD0">
        <w:rPr>
          <w:i/>
          <w:sz w:val="23"/>
          <w:szCs w:val="23"/>
        </w:rPr>
        <w:t>ă</w:t>
      </w:r>
      <w:r w:rsidR="007C3015">
        <w:rPr>
          <w:i/>
          <w:sz w:val="23"/>
          <w:szCs w:val="23"/>
        </w:rPr>
        <w:t xml:space="preserve">, </w:t>
      </w:r>
      <w:r w:rsidR="00C146E8">
        <w:rPr>
          <w:i/>
          <w:sz w:val="23"/>
          <w:szCs w:val="23"/>
        </w:rPr>
        <w:t>adică</w:t>
      </w:r>
      <w:r w:rsidR="007C3015">
        <w:rPr>
          <w:i/>
          <w:sz w:val="23"/>
          <w:szCs w:val="23"/>
        </w:rPr>
        <w:t xml:space="preserve"> sectoarele, </w:t>
      </w:r>
      <w:r w:rsidR="00C146E8">
        <w:rPr>
          <w:i/>
          <w:sz w:val="23"/>
          <w:szCs w:val="23"/>
        </w:rPr>
        <w:t>instituții</w:t>
      </w:r>
      <w:r w:rsidR="007C3015">
        <w:rPr>
          <w:i/>
          <w:sz w:val="23"/>
          <w:szCs w:val="23"/>
        </w:rPr>
        <w:t xml:space="preserve"> publice centrale care au </w:t>
      </w:r>
      <w:r w:rsidR="00C146E8">
        <w:rPr>
          <w:i/>
          <w:sz w:val="23"/>
          <w:szCs w:val="23"/>
        </w:rPr>
        <w:t>în</w:t>
      </w:r>
      <w:r w:rsidR="007C3015">
        <w:rPr>
          <w:i/>
          <w:sz w:val="23"/>
          <w:szCs w:val="23"/>
        </w:rPr>
        <w:t xml:space="preserve"> administrare bunuri eligibile pentru </w:t>
      </w:r>
      <w:r w:rsidR="00C146E8">
        <w:rPr>
          <w:i/>
          <w:sz w:val="23"/>
          <w:szCs w:val="23"/>
        </w:rPr>
        <w:t>finanțare</w:t>
      </w:r>
      <w:r w:rsidR="007C3015">
        <w:rPr>
          <w:i/>
          <w:sz w:val="23"/>
          <w:szCs w:val="23"/>
        </w:rPr>
        <w:t xml:space="preserve"> PR pe teritoriul unui </w:t>
      </w:r>
      <w:r w:rsidR="00C146E8">
        <w:rPr>
          <w:i/>
          <w:sz w:val="23"/>
          <w:szCs w:val="23"/>
        </w:rPr>
        <w:t>oraș</w:t>
      </w:r>
      <w:r w:rsidR="007C3015">
        <w:rPr>
          <w:i/>
          <w:sz w:val="23"/>
          <w:szCs w:val="23"/>
        </w:rPr>
        <w:t xml:space="preserve"> sau </w:t>
      </w:r>
      <w:r w:rsidR="00C146E8">
        <w:rPr>
          <w:i/>
          <w:sz w:val="23"/>
          <w:szCs w:val="23"/>
        </w:rPr>
        <w:t>al M</w:t>
      </w:r>
      <w:r w:rsidR="007C3015">
        <w:rPr>
          <w:i/>
          <w:sz w:val="23"/>
          <w:szCs w:val="23"/>
        </w:rPr>
        <w:t>unicipiului Bucure</w:t>
      </w:r>
      <w:r w:rsidR="00C146E8">
        <w:rPr>
          <w:i/>
          <w:sz w:val="23"/>
          <w:szCs w:val="23"/>
        </w:rPr>
        <w:t>ș</w:t>
      </w:r>
      <w:r w:rsidR="007C3015">
        <w:rPr>
          <w:i/>
          <w:sz w:val="23"/>
          <w:szCs w:val="23"/>
        </w:rPr>
        <w:t>ti</w:t>
      </w:r>
      <w:r w:rsidR="00C63CD0">
        <w:rPr>
          <w:i/>
          <w:sz w:val="23"/>
          <w:szCs w:val="23"/>
        </w:rPr>
        <w:t xml:space="preserve"> (</w:t>
      </w:r>
      <w:r w:rsidR="00926CCF" w:rsidRPr="00926CCF">
        <w:rPr>
          <w:i/>
          <w:sz w:val="23"/>
          <w:szCs w:val="23"/>
        </w:rPr>
        <w:t>ONG</w:t>
      </w:r>
      <w:r w:rsidR="00C146E8">
        <w:rPr>
          <w:i/>
          <w:sz w:val="23"/>
          <w:szCs w:val="23"/>
        </w:rPr>
        <w:t>-uri</w:t>
      </w:r>
      <w:r w:rsidR="00926CCF" w:rsidRPr="00926CCF">
        <w:rPr>
          <w:i/>
          <w:sz w:val="23"/>
          <w:szCs w:val="23"/>
        </w:rPr>
        <w:t>, unitățile de cult, asociații de dezvoltare intercomunitară</w:t>
      </w:r>
      <w:r w:rsidR="001C1403">
        <w:rPr>
          <w:i/>
          <w:sz w:val="23"/>
          <w:szCs w:val="23"/>
        </w:rPr>
        <w:t>,</w:t>
      </w:r>
      <w:r w:rsidR="00926CCF" w:rsidRPr="00926CCF">
        <w:rPr>
          <w:i/>
          <w:sz w:val="23"/>
          <w:szCs w:val="23"/>
        </w:rPr>
        <w:t xml:space="preserve"> consorții administrative – conform OUG 57/ 2019</w:t>
      </w:r>
      <w:r w:rsidR="001C1403">
        <w:rPr>
          <w:i/>
          <w:sz w:val="23"/>
          <w:szCs w:val="23"/>
        </w:rPr>
        <w:t xml:space="preserve"> etc.</w:t>
      </w:r>
      <w:r w:rsidR="007C3015">
        <w:rPr>
          <w:i/>
          <w:sz w:val="23"/>
          <w:szCs w:val="23"/>
        </w:rPr>
        <w:t xml:space="preserve"> lista nu este limitat</w:t>
      </w:r>
      <w:r w:rsidR="00C146E8">
        <w:rPr>
          <w:i/>
          <w:sz w:val="23"/>
          <w:szCs w:val="23"/>
        </w:rPr>
        <w:t>ă</w:t>
      </w:r>
      <w:r w:rsidR="00926CCF" w:rsidRPr="00926CCF">
        <w:rPr>
          <w:i/>
          <w:sz w:val="23"/>
          <w:szCs w:val="23"/>
        </w:rPr>
        <w:t>).</w:t>
      </w:r>
    </w:p>
    <w:p w14:paraId="7358C96B" w14:textId="60F38499" w:rsidR="00C63CD0" w:rsidRDefault="00C63CD0" w:rsidP="00C146E8">
      <w:pPr>
        <w:spacing w:after="0"/>
        <w:jc w:val="both"/>
        <w:rPr>
          <w:i/>
          <w:sz w:val="23"/>
          <w:szCs w:val="23"/>
        </w:rPr>
      </w:pPr>
    </w:p>
    <w:p w14:paraId="030EA765" w14:textId="77777777" w:rsidR="00DF0D9B" w:rsidRDefault="00DF0D9B" w:rsidP="00C146E8">
      <w:pPr>
        <w:spacing w:after="0"/>
        <w:jc w:val="both"/>
        <w:rPr>
          <w:i/>
          <w:sz w:val="23"/>
          <w:szCs w:val="23"/>
        </w:rPr>
      </w:pPr>
    </w:p>
    <w:p w14:paraId="7E779682" w14:textId="77777777" w:rsidR="00C63CD0" w:rsidRPr="00C146E8" w:rsidRDefault="00C63CD0" w:rsidP="00C146E8">
      <w:pPr>
        <w:spacing w:after="0"/>
        <w:jc w:val="both"/>
        <w:rPr>
          <w:i/>
          <w:sz w:val="23"/>
          <w:szCs w:val="23"/>
        </w:rPr>
      </w:pPr>
    </w:p>
    <w:p w14:paraId="5B091D61" w14:textId="11A52EDD" w:rsidR="00A841B0" w:rsidRDefault="00A841B0">
      <w:pPr>
        <w:pStyle w:val="Heading1"/>
      </w:pPr>
      <w:bookmarkStart w:id="20" w:name="_Toc150439049"/>
      <w:r>
        <w:t xml:space="preserve">CRITERII DE </w:t>
      </w:r>
      <w:r w:rsidR="00D46199">
        <w:t>VERIFICARE</w:t>
      </w:r>
      <w:r>
        <w:t xml:space="preserve"> A STRATEGI</w:t>
      </w:r>
      <w:r w:rsidR="00A241CE">
        <w:t>ILOR TERITORIALE INTEGRATE</w:t>
      </w:r>
      <w:bookmarkEnd w:id="20"/>
    </w:p>
    <w:p w14:paraId="5C678239" w14:textId="30990F4F" w:rsidR="004B4643" w:rsidRDefault="00884C90" w:rsidP="00884C90">
      <w:pPr>
        <w:jc w:val="both"/>
        <w:rPr>
          <w:highlight w:val="yellow"/>
        </w:rPr>
      </w:pPr>
      <w:r w:rsidRPr="007F6F1D">
        <w:t>Autoritatea de Management a PR BI va declara admise strategiile teritoriale integrate care îndeplinesc criteriile Articolului 29 - Regulamentul 1060/2021</w:t>
      </w:r>
      <w:r w:rsidR="005B4CBC">
        <w:t>, cerințele de calitate</w:t>
      </w:r>
      <w:r w:rsidRPr="007F6F1D">
        <w:t xml:space="preserve"> și care au un plan de acțiune cu operațiuni aliniate la obiectivele PR BI. </w:t>
      </w:r>
      <w:r w:rsidR="005B4CBC">
        <w:t xml:space="preserve">În </w:t>
      </w:r>
      <w:r w:rsidR="005B4CBC" w:rsidRPr="00E70775">
        <w:t>acest sens au fost stabilite o serie de criterii de verificare bazate pe prevederile Regulamentului 1060/ 2021</w:t>
      </w:r>
      <w:r w:rsidR="00A023C6" w:rsidRPr="00E70775">
        <w:t xml:space="preserve">, </w:t>
      </w:r>
      <w:r w:rsidR="00A37CCB" w:rsidRPr="00E70775">
        <w:t>legislația națională</w:t>
      </w:r>
      <w:r w:rsidR="005B4CBC" w:rsidRPr="00E70775">
        <w:t xml:space="preserve"> și elementele de calitate evidențiate de instrumentul SAT4SUD, criterii care au fost structurate în două </w:t>
      </w:r>
      <w:r w:rsidRPr="00E70775">
        <w:t xml:space="preserve">grile de </w:t>
      </w:r>
      <w:r w:rsidRPr="001B6E36">
        <w:t xml:space="preserve">verificare </w:t>
      </w:r>
      <w:r w:rsidR="00A241CE" w:rsidRPr="001B6E36">
        <w:t>(</w:t>
      </w:r>
      <w:r w:rsidR="001B673F" w:rsidRPr="001B6E36">
        <w:t xml:space="preserve">Anexele </w:t>
      </w:r>
      <w:r w:rsidR="00E70775" w:rsidRPr="001B6E36">
        <w:t>2</w:t>
      </w:r>
      <w:r w:rsidR="001B673F" w:rsidRPr="001B6E36">
        <w:t xml:space="preserve"> </w:t>
      </w:r>
      <w:r w:rsidR="002B35F8" w:rsidRPr="001B6E36">
        <w:t xml:space="preserve">pentru </w:t>
      </w:r>
      <w:r w:rsidR="002B35F8" w:rsidRPr="00E70775">
        <w:t xml:space="preserve">SIDU MB și SIDU orașelor din Ilfov </w:t>
      </w:r>
      <w:r w:rsidR="001B673F" w:rsidRPr="001B6E36">
        <w:t xml:space="preserve">și </w:t>
      </w:r>
      <w:r w:rsidR="00E70775" w:rsidRPr="001B6E36">
        <w:t xml:space="preserve">3 </w:t>
      </w:r>
      <w:r w:rsidR="002B35F8" w:rsidRPr="00E70775">
        <w:t xml:space="preserve">pentru </w:t>
      </w:r>
      <w:r w:rsidR="00A37CCB" w:rsidRPr="00773A89">
        <w:t>SDJ</w:t>
      </w:r>
      <w:r w:rsidR="002B35F8" w:rsidRPr="00E70775">
        <w:t xml:space="preserve"> Ilfov</w:t>
      </w:r>
      <w:r w:rsidR="00A241CE" w:rsidRPr="001B6E36">
        <w:t>)</w:t>
      </w:r>
      <w:r w:rsidR="001B673F" w:rsidRPr="001B6E36">
        <w:t>.</w:t>
      </w:r>
    </w:p>
    <w:p w14:paraId="4E0F2D02" w14:textId="35A42874" w:rsidR="00E71FF3" w:rsidRDefault="00E71FF3" w:rsidP="00E71FF3">
      <w:pPr>
        <w:jc w:val="both"/>
      </w:pPr>
      <w:r>
        <w:t>Fiecare criteriu al grilei de verificare este notat cu „DA/ NU”; se pot cere clarificări/ completări/ îmbunătățiri. În situația în care, și în urma clarificărilor, la unul dintre criterii calificativul va fi „NU" strategia va fi respinsă.</w:t>
      </w:r>
    </w:p>
    <w:p w14:paraId="75B0BD88" w14:textId="6BFB3610" w:rsidR="001B6E36" w:rsidRDefault="001B6E36" w:rsidP="00E71FF3">
      <w:pPr>
        <w:jc w:val="both"/>
      </w:pPr>
    </w:p>
    <w:p w14:paraId="1F55F1E2" w14:textId="77777777" w:rsidR="001B6E36" w:rsidRDefault="001B6E36" w:rsidP="00E71FF3">
      <w:pPr>
        <w:jc w:val="both"/>
      </w:pPr>
    </w:p>
    <w:p w14:paraId="4BF85860" w14:textId="77777777" w:rsidR="00903A85" w:rsidRPr="001B6E36" w:rsidRDefault="00903A85" w:rsidP="00E71FF3">
      <w:pPr>
        <w:jc w:val="both"/>
        <w:rPr>
          <w:sz w:val="2"/>
        </w:rPr>
      </w:pPr>
    </w:p>
    <w:p w14:paraId="4E4FD063" w14:textId="44659765" w:rsidR="00E71FF3" w:rsidRPr="001B6E36" w:rsidRDefault="00E71FF3" w:rsidP="00E71FF3">
      <w:pPr>
        <w:jc w:val="both"/>
        <w:rPr>
          <w:b/>
        </w:rPr>
      </w:pPr>
      <w:r w:rsidRPr="001B6E36">
        <w:rPr>
          <w:b/>
        </w:rPr>
        <w:lastRenderedPageBreak/>
        <w:t xml:space="preserve">CRITERII DE VERIFICARE </w:t>
      </w:r>
    </w:p>
    <w:tbl>
      <w:tblPr>
        <w:tblStyle w:val="TableGrid"/>
        <w:tblW w:w="9080" w:type="dxa"/>
        <w:tblInd w:w="-5" w:type="dxa"/>
        <w:tblLook w:val="04A0" w:firstRow="1" w:lastRow="0" w:firstColumn="1" w:lastColumn="0" w:noHBand="0" w:noVBand="1"/>
      </w:tblPr>
      <w:tblGrid>
        <w:gridCol w:w="566"/>
        <w:gridCol w:w="5104"/>
        <w:gridCol w:w="3410"/>
      </w:tblGrid>
      <w:tr w:rsidR="00903A85" w:rsidRPr="00174379" w14:paraId="56E65684" w14:textId="77777777" w:rsidTr="001B6E36">
        <w:trPr>
          <w:trHeight w:val="135"/>
        </w:trPr>
        <w:tc>
          <w:tcPr>
            <w:tcW w:w="566" w:type="dxa"/>
            <w:shd w:val="clear" w:color="auto" w:fill="8EAADB" w:themeFill="accent1" w:themeFillTint="99"/>
            <w:vAlign w:val="center"/>
          </w:tcPr>
          <w:p w14:paraId="49DFC39F" w14:textId="77777777" w:rsidR="00903A85" w:rsidRPr="00174379" w:rsidRDefault="00903A85" w:rsidP="00583D3E">
            <w:pPr>
              <w:ind w:left="34"/>
              <w:jc w:val="center"/>
              <w:rPr>
                <w:rFonts w:cstheme="minorHAnsi"/>
                <w:b/>
              </w:rPr>
            </w:pPr>
            <w:bookmarkStart w:id="21" w:name="_Hlk150158267"/>
            <w:r w:rsidRPr="00174379">
              <w:rPr>
                <w:rFonts w:cstheme="minorHAnsi"/>
                <w:b/>
              </w:rPr>
              <w:t>Nr. crt.</w:t>
            </w:r>
          </w:p>
        </w:tc>
        <w:tc>
          <w:tcPr>
            <w:tcW w:w="5104" w:type="dxa"/>
            <w:shd w:val="clear" w:color="auto" w:fill="8EAADB" w:themeFill="accent1" w:themeFillTint="99"/>
            <w:vAlign w:val="center"/>
          </w:tcPr>
          <w:p w14:paraId="286097C9" w14:textId="77777777" w:rsidR="00903A85" w:rsidRPr="00174379" w:rsidRDefault="00903A85" w:rsidP="00E70775">
            <w:pPr>
              <w:ind w:left="34"/>
              <w:jc w:val="center"/>
              <w:rPr>
                <w:rFonts w:cstheme="minorHAnsi"/>
                <w:b/>
              </w:rPr>
            </w:pPr>
            <w:r w:rsidRPr="00174379">
              <w:rPr>
                <w:rFonts w:cstheme="minorHAnsi"/>
                <w:b/>
              </w:rPr>
              <w:t>Criterii</w:t>
            </w:r>
          </w:p>
        </w:tc>
        <w:tc>
          <w:tcPr>
            <w:tcW w:w="3410" w:type="dxa"/>
            <w:shd w:val="clear" w:color="auto" w:fill="8EAADB" w:themeFill="accent1" w:themeFillTint="99"/>
            <w:vAlign w:val="center"/>
          </w:tcPr>
          <w:p w14:paraId="02D23FCD" w14:textId="454D9D87" w:rsidR="00903A85" w:rsidRPr="00174379" w:rsidRDefault="00903A85">
            <w:pPr>
              <w:ind w:left="34"/>
              <w:jc w:val="center"/>
              <w:rPr>
                <w:rFonts w:cstheme="minorHAnsi"/>
                <w:b/>
              </w:rPr>
            </w:pPr>
            <w:r>
              <w:rPr>
                <w:rFonts w:cstheme="minorHAnsi"/>
                <w:b/>
              </w:rPr>
              <w:t>Justificare</w:t>
            </w:r>
            <w:r w:rsidR="0060258A">
              <w:rPr>
                <w:rFonts w:cstheme="minorHAnsi"/>
                <w:b/>
              </w:rPr>
              <w:t xml:space="preserve"> introducere criteriu</w:t>
            </w:r>
          </w:p>
        </w:tc>
      </w:tr>
      <w:tr w:rsidR="002B35F8" w:rsidRPr="00366586" w14:paraId="4106CEA1" w14:textId="77777777" w:rsidTr="001B6E36">
        <w:trPr>
          <w:trHeight w:val="404"/>
        </w:trPr>
        <w:tc>
          <w:tcPr>
            <w:tcW w:w="9080" w:type="dxa"/>
            <w:gridSpan w:val="3"/>
            <w:shd w:val="clear" w:color="auto" w:fill="auto"/>
            <w:vAlign w:val="center"/>
          </w:tcPr>
          <w:p w14:paraId="5D91E4E3" w14:textId="77777777" w:rsidR="002B35F8" w:rsidRPr="00366586" w:rsidRDefault="002B35F8" w:rsidP="001B6E36">
            <w:pPr>
              <w:ind w:left="34"/>
              <w:rPr>
                <w:rFonts w:cstheme="minorHAnsi"/>
                <w:b/>
              </w:rPr>
            </w:pPr>
            <w:r w:rsidRPr="00366586">
              <w:rPr>
                <w:rFonts w:cstheme="minorHAnsi"/>
                <w:b/>
              </w:rPr>
              <w:t>ASPECTE GENERALE</w:t>
            </w:r>
          </w:p>
        </w:tc>
      </w:tr>
      <w:tr w:rsidR="00903A85" w:rsidRPr="00BA70BD" w14:paraId="618319D9" w14:textId="77777777" w:rsidTr="001B6E36">
        <w:trPr>
          <w:trHeight w:val="746"/>
        </w:trPr>
        <w:tc>
          <w:tcPr>
            <w:tcW w:w="566" w:type="dxa"/>
            <w:shd w:val="clear" w:color="auto" w:fill="auto"/>
            <w:vAlign w:val="center"/>
          </w:tcPr>
          <w:p w14:paraId="3D31BB20" w14:textId="77777777" w:rsidR="00903A85" w:rsidRDefault="00903A85" w:rsidP="001B6E36">
            <w:pPr>
              <w:ind w:left="34"/>
              <w:jc w:val="center"/>
              <w:rPr>
                <w:rFonts w:cstheme="minorHAnsi"/>
                <w:b/>
              </w:rPr>
            </w:pPr>
            <w:r>
              <w:rPr>
                <w:rFonts w:cstheme="minorHAnsi"/>
                <w:b/>
              </w:rPr>
              <w:t>1</w:t>
            </w:r>
          </w:p>
        </w:tc>
        <w:tc>
          <w:tcPr>
            <w:tcW w:w="5104" w:type="dxa"/>
            <w:shd w:val="clear" w:color="auto" w:fill="auto"/>
            <w:vAlign w:val="center"/>
          </w:tcPr>
          <w:p w14:paraId="37E47CCA" w14:textId="5B12BC90" w:rsidR="00903A85" w:rsidRPr="00220E2A" w:rsidRDefault="00903A85" w:rsidP="001B6E36">
            <w:pPr>
              <w:ind w:left="34"/>
              <w:jc w:val="both"/>
              <w:rPr>
                <w:rFonts w:cstheme="minorHAnsi"/>
              </w:rPr>
            </w:pPr>
            <w:r>
              <w:rPr>
                <w:rFonts w:cstheme="minorHAnsi"/>
              </w:rPr>
              <w:t>Teritoriul vizat este</w:t>
            </w:r>
            <w:r w:rsidR="006E79AC">
              <w:rPr>
                <w:rFonts w:cstheme="minorHAnsi"/>
              </w:rPr>
              <w:t>, după caz,</w:t>
            </w:r>
            <w:r w:rsidRPr="00583D3E">
              <w:rPr>
                <w:rFonts w:eastAsia="Times New Roman" w:cstheme="minorHAnsi"/>
                <w:noProof/>
                <w:sz w:val="24"/>
              </w:rPr>
              <w:t xml:space="preserve"> </w:t>
            </w:r>
            <w:r w:rsidRPr="00583D3E">
              <w:rPr>
                <w:rFonts w:cstheme="minorHAnsi"/>
              </w:rPr>
              <w:t>teritoriul unui oraș din Ilfov</w:t>
            </w:r>
            <w:r>
              <w:rPr>
                <w:rFonts w:cstheme="minorHAnsi"/>
              </w:rPr>
              <w:t xml:space="preserve">, </w:t>
            </w:r>
            <w:r w:rsidRPr="00583D3E">
              <w:rPr>
                <w:rFonts w:cstheme="minorHAnsi"/>
              </w:rPr>
              <w:t>al Municipiului București</w:t>
            </w:r>
            <w:r>
              <w:rPr>
                <w:rFonts w:cstheme="minorHAnsi"/>
              </w:rPr>
              <w:t xml:space="preserve"> sau al județului Ilfov.</w:t>
            </w:r>
          </w:p>
        </w:tc>
        <w:tc>
          <w:tcPr>
            <w:tcW w:w="3410" w:type="dxa"/>
            <w:shd w:val="clear" w:color="auto" w:fill="auto"/>
            <w:vAlign w:val="center"/>
          </w:tcPr>
          <w:p w14:paraId="72C743DB" w14:textId="5343BA06" w:rsidR="00903A85" w:rsidRPr="00BA70BD" w:rsidRDefault="008A114F" w:rsidP="001B6E36">
            <w:pPr>
              <w:ind w:left="34"/>
              <w:jc w:val="both"/>
              <w:rPr>
                <w:rFonts w:cstheme="minorHAnsi"/>
              </w:rPr>
            </w:pPr>
            <w:r>
              <w:rPr>
                <w:rFonts w:cstheme="minorHAnsi"/>
              </w:rPr>
              <w:t>Conform</w:t>
            </w:r>
            <w:r w:rsidR="00903A85" w:rsidRPr="002B3349">
              <w:rPr>
                <w:rFonts w:cstheme="minorHAnsi"/>
              </w:rPr>
              <w:t xml:space="preserve"> cu art. 29 (1) lit. a din Regulamentul (UE)</w:t>
            </w:r>
            <w:r w:rsidR="0060258A">
              <w:rPr>
                <w:rFonts w:cstheme="minorHAnsi"/>
              </w:rPr>
              <w:t xml:space="preserve"> </w:t>
            </w:r>
            <w:r w:rsidR="00903A85" w:rsidRPr="002B3349">
              <w:rPr>
                <w:rFonts w:cstheme="minorHAnsi"/>
              </w:rPr>
              <w:t>2021/1060</w:t>
            </w:r>
            <w:r w:rsidR="00FE4AD3">
              <w:rPr>
                <w:rFonts w:cstheme="minorHAnsi"/>
              </w:rPr>
              <w:t>.</w:t>
            </w:r>
          </w:p>
        </w:tc>
      </w:tr>
      <w:tr w:rsidR="00903A85" w:rsidRPr="00BA70BD" w14:paraId="4250B6EF" w14:textId="77777777" w:rsidTr="001B6E36">
        <w:trPr>
          <w:trHeight w:val="135"/>
        </w:trPr>
        <w:tc>
          <w:tcPr>
            <w:tcW w:w="566" w:type="dxa"/>
            <w:shd w:val="clear" w:color="auto" w:fill="auto"/>
            <w:vAlign w:val="center"/>
          </w:tcPr>
          <w:p w14:paraId="7D838C3E" w14:textId="77777777" w:rsidR="00903A85" w:rsidRDefault="00903A85" w:rsidP="001B6E36">
            <w:pPr>
              <w:ind w:left="34"/>
              <w:jc w:val="center"/>
              <w:rPr>
                <w:rFonts w:cstheme="minorHAnsi"/>
                <w:b/>
              </w:rPr>
            </w:pPr>
            <w:r>
              <w:rPr>
                <w:rFonts w:cstheme="minorHAnsi"/>
                <w:b/>
              </w:rPr>
              <w:t>2</w:t>
            </w:r>
          </w:p>
        </w:tc>
        <w:tc>
          <w:tcPr>
            <w:tcW w:w="5104" w:type="dxa"/>
            <w:shd w:val="clear" w:color="auto" w:fill="auto"/>
            <w:vAlign w:val="center"/>
          </w:tcPr>
          <w:p w14:paraId="3AA834BD" w14:textId="0DD1F658" w:rsidR="00903A85" w:rsidRPr="00EE5BE2" w:rsidRDefault="00903A85" w:rsidP="001B6E36">
            <w:pPr>
              <w:jc w:val="both"/>
            </w:pPr>
            <w:r w:rsidRPr="00EE5BE2">
              <w:rPr>
                <w:rFonts w:cstheme="minorHAnsi"/>
              </w:rPr>
              <w:t>Există o hotărâre de aprobare a strategiei</w:t>
            </w:r>
            <w:r w:rsidR="006E79AC" w:rsidRPr="00EE5BE2">
              <w:rPr>
                <w:rFonts w:cstheme="minorHAnsi"/>
              </w:rPr>
              <w:t xml:space="preserve"> d</w:t>
            </w:r>
            <w:r w:rsidR="006E79AC" w:rsidRPr="00EE5BE2">
              <w:t>upă caz, Hotărârea Consiliului Local a UAT oraș, Hotărârea Consiliului General al Municipiului București, Hotărârea Consiliului Județean Ilfov.</w:t>
            </w:r>
          </w:p>
        </w:tc>
        <w:tc>
          <w:tcPr>
            <w:tcW w:w="3410" w:type="dxa"/>
            <w:shd w:val="clear" w:color="auto" w:fill="auto"/>
            <w:vAlign w:val="center"/>
          </w:tcPr>
          <w:p w14:paraId="4F5A79EC" w14:textId="77777777" w:rsidR="00FE4AD3" w:rsidRDefault="008A114F" w:rsidP="008A114F">
            <w:pPr>
              <w:ind w:left="34"/>
              <w:jc w:val="both"/>
              <w:rPr>
                <w:rFonts w:cstheme="minorHAnsi"/>
              </w:rPr>
            </w:pPr>
            <w:r>
              <w:rPr>
                <w:rFonts w:cstheme="minorHAnsi"/>
              </w:rPr>
              <w:t>Conform</w:t>
            </w:r>
            <w:r w:rsidR="00903A85">
              <w:rPr>
                <w:rFonts w:cstheme="minorHAnsi"/>
              </w:rPr>
              <w:t xml:space="preserve"> cu</w:t>
            </w:r>
            <w:r w:rsidR="00FE4AD3">
              <w:rPr>
                <w:rFonts w:cstheme="minorHAnsi"/>
              </w:rPr>
              <w:t>:</w:t>
            </w:r>
          </w:p>
          <w:p w14:paraId="4CDC94B6" w14:textId="24142BC8" w:rsidR="00903A85" w:rsidRDefault="005A3AFD" w:rsidP="00FE4AD3">
            <w:pPr>
              <w:pStyle w:val="ListParagraph"/>
              <w:numPr>
                <w:ilvl w:val="0"/>
                <w:numId w:val="9"/>
              </w:numPr>
              <w:jc w:val="both"/>
              <w:rPr>
                <w:rFonts w:cstheme="minorHAnsi"/>
              </w:rPr>
            </w:pPr>
            <w:r>
              <w:rPr>
                <w:rFonts w:cstheme="minorHAnsi"/>
              </w:rPr>
              <w:t>p</w:t>
            </w:r>
            <w:r w:rsidR="00903A85" w:rsidRPr="00E70775">
              <w:rPr>
                <w:rFonts w:cstheme="minorHAnsi"/>
              </w:rPr>
              <w:t xml:space="preserve">revederile </w:t>
            </w:r>
            <w:r w:rsidR="00920F39" w:rsidRPr="00E70775">
              <w:rPr>
                <w:rFonts w:cstheme="minorHAnsi"/>
              </w:rPr>
              <w:t>Aliniatului (</w:t>
            </w:r>
            <w:r w:rsidR="008A114F" w:rsidRPr="00E70775">
              <w:rPr>
                <w:rFonts w:cstheme="minorHAnsi"/>
              </w:rPr>
              <w:t>4</w:t>
            </w:r>
            <w:r w:rsidR="00920F39" w:rsidRPr="00E70775">
              <w:rPr>
                <w:rFonts w:cstheme="minorHAnsi"/>
              </w:rPr>
              <w:t xml:space="preserve">), litera  </w:t>
            </w:r>
            <w:r w:rsidR="008A114F" w:rsidRPr="00236655">
              <w:rPr>
                <w:rFonts w:cstheme="minorHAnsi"/>
              </w:rPr>
              <w:t xml:space="preserve">e ale </w:t>
            </w:r>
            <w:r w:rsidR="00920F39" w:rsidRPr="000256B9">
              <w:rPr>
                <w:rFonts w:cstheme="minorHAnsi"/>
              </w:rPr>
              <w:t>Articolul</w:t>
            </w:r>
            <w:r w:rsidR="008A114F" w:rsidRPr="000256B9">
              <w:rPr>
                <w:rFonts w:cstheme="minorHAnsi"/>
              </w:rPr>
              <w:t>ui</w:t>
            </w:r>
            <w:r w:rsidR="00920F39" w:rsidRPr="000256B9">
              <w:rPr>
                <w:rFonts w:cstheme="minorHAnsi"/>
              </w:rPr>
              <w:t xml:space="preserve"> 129</w:t>
            </w:r>
            <w:r w:rsidR="00920F39">
              <w:t xml:space="preserve"> </w:t>
            </w:r>
            <w:r w:rsidR="008A114F">
              <w:t xml:space="preserve">din </w:t>
            </w:r>
            <w:r w:rsidR="00920F39" w:rsidRPr="00E70775">
              <w:rPr>
                <w:rFonts w:cstheme="minorHAnsi"/>
              </w:rPr>
              <w:t xml:space="preserve">OUG 57 </w:t>
            </w:r>
            <w:r w:rsidR="00920F39" w:rsidRPr="00236655">
              <w:rPr>
                <w:rFonts w:cstheme="minorHAnsi"/>
              </w:rPr>
              <w:t>- Codul administrativ</w:t>
            </w:r>
            <w:r w:rsidR="00FE4AD3">
              <w:rPr>
                <w:rFonts w:cstheme="minorHAnsi"/>
              </w:rPr>
              <w:t>;</w:t>
            </w:r>
          </w:p>
          <w:p w14:paraId="1CAD6036" w14:textId="36D8BE84" w:rsidR="00FE4AD3" w:rsidRPr="00E70775" w:rsidRDefault="00FE4AD3" w:rsidP="001B6E36">
            <w:pPr>
              <w:pStyle w:val="ListParagraph"/>
              <w:numPr>
                <w:ilvl w:val="0"/>
                <w:numId w:val="9"/>
              </w:numPr>
              <w:jc w:val="both"/>
              <w:rPr>
                <w:rFonts w:cstheme="minorHAnsi"/>
              </w:rPr>
            </w:pPr>
            <w:r w:rsidRPr="00FE4AD3">
              <w:rPr>
                <w:rFonts w:cstheme="minorHAnsi"/>
              </w:rPr>
              <w:t>art. 29 (</w:t>
            </w:r>
            <w:r>
              <w:rPr>
                <w:rFonts w:cstheme="minorHAnsi"/>
              </w:rPr>
              <w:t>2</w:t>
            </w:r>
            <w:r w:rsidRPr="00FE4AD3">
              <w:rPr>
                <w:rFonts w:cstheme="minorHAnsi"/>
              </w:rPr>
              <w:t>) din Regulamentul (UE) 2021/1060</w:t>
            </w:r>
          </w:p>
        </w:tc>
      </w:tr>
      <w:tr w:rsidR="00903A85" w:rsidRPr="00BA70BD" w14:paraId="111D4572" w14:textId="77777777" w:rsidTr="001B6E36">
        <w:trPr>
          <w:trHeight w:val="135"/>
        </w:trPr>
        <w:tc>
          <w:tcPr>
            <w:tcW w:w="566" w:type="dxa"/>
            <w:shd w:val="clear" w:color="auto" w:fill="auto"/>
            <w:vAlign w:val="center"/>
          </w:tcPr>
          <w:p w14:paraId="2D86B4F5" w14:textId="77777777" w:rsidR="00903A85" w:rsidRDefault="00903A85" w:rsidP="001B6E36">
            <w:pPr>
              <w:ind w:left="34"/>
              <w:jc w:val="center"/>
              <w:rPr>
                <w:rFonts w:cstheme="minorHAnsi"/>
                <w:b/>
              </w:rPr>
            </w:pPr>
            <w:r>
              <w:rPr>
                <w:rFonts w:cstheme="minorHAnsi"/>
                <w:b/>
              </w:rPr>
              <w:t>3</w:t>
            </w:r>
          </w:p>
        </w:tc>
        <w:tc>
          <w:tcPr>
            <w:tcW w:w="5104" w:type="dxa"/>
            <w:shd w:val="clear" w:color="auto" w:fill="auto"/>
            <w:vAlign w:val="center"/>
          </w:tcPr>
          <w:p w14:paraId="23D8F572" w14:textId="74A762EF" w:rsidR="00903A85" w:rsidRPr="00EE5BE2" w:rsidRDefault="00903A85" w:rsidP="001B6E36">
            <w:pPr>
              <w:ind w:left="34"/>
              <w:jc w:val="both"/>
              <w:rPr>
                <w:rFonts w:cstheme="minorHAnsi"/>
              </w:rPr>
            </w:pPr>
            <w:r w:rsidRPr="00EE5BE2">
              <w:rPr>
                <w:rFonts w:cstheme="minorHAnsi"/>
              </w:rPr>
              <w:t>S-a realizat evaluarea Strategică de Mediu (SEA) sau a fost notificată în scris autoritatea competentă</w:t>
            </w:r>
            <w:r w:rsidRPr="001B6E36">
              <w:rPr>
                <w:rFonts w:cstheme="minorHAnsi"/>
              </w:rPr>
              <w:t>.</w:t>
            </w:r>
          </w:p>
        </w:tc>
        <w:tc>
          <w:tcPr>
            <w:tcW w:w="3410" w:type="dxa"/>
            <w:shd w:val="clear" w:color="auto" w:fill="auto"/>
            <w:vAlign w:val="center"/>
          </w:tcPr>
          <w:p w14:paraId="7F4B9197" w14:textId="636B7DF2" w:rsidR="00903A85" w:rsidRPr="00BA70BD" w:rsidRDefault="008A114F" w:rsidP="001B6E36">
            <w:pPr>
              <w:ind w:left="34"/>
              <w:jc w:val="both"/>
              <w:rPr>
                <w:rFonts w:cstheme="minorHAnsi"/>
              </w:rPr>
            </w:pPr>
            <w:r>
              <w:rPr>
                <w:rFonts w:cstheme="minorHAnsi"/>
              </w:rPr>
              <w:t xml:space="preserve">Conform cu prevederile </w:t>
            </w:r>
            <w:r w:rsidRPr="008A114F">
              <w:rPr>
                <w:rFonts w:cstheme="minorHAnsi"/>
              </w:rPr>
              <w:t>HO</w:t>
            </w:r>
            <w:r>
              <w:rPr>
                <w:rFonts w:cstheme="minorHAnsi"/>
              </w:rPr>
              <w:t>T</w:t>
            </w:r>
            <w:r w:rsidRPr="008A114F">
              <w:rPr>
                <w:rFonts w:cstheme="minorHAnsi"/>
              </w:rPr>
              <w:t xml:space="preserve"> nr. 1.076</w:t>
            </w:r>
            <w:r>
              <w:rPr>
                <w:rFonts w:cstheme="minorHAnsi"/>
              </w:rPr>
              <w:t xml:space="preserve">/ </w:t>
            </w:r>
            <w:r w:rsidRPr="008A114F">
              <w:rPr>
                <w:rFonts w:cstheme="minorHAnsi"/>
              </w:rPr>
              <w:t>2004</w:t>
            </w:r>
            <w:r>
              <w:rPr>
                <w:rFonts w:cstheme="minorHAnsi"/>
              </w:rPr>
              <w:t xml:space="preserve"> </w:t>
            </w:r>
            <w:r w:rsidRPr="008A114F">
              <w:rPr>
                <w:rFonts w:cstheme="minorHAnsi"/>
              </w:rPr>
              <w:t>privind stabilirea procedurii de realizare a evaluării de mediu pentru planuri şi programe</w:t>
            </w:r>
            <w:r>
              <w:rPr>
                <w:rFonts w:cstheme="minorHAnsi"/>
              </w:rPr>
              <w:t>.</w:t>
            </w:r>
          </w:p>
        </w:tc>
      </w:tr>
      <w:tr w:rsidR="00903A85" w:rsidRPr="00BA70BD" w14:paraId="2A1097CC" w14:textId="77777777" w:rsidTr="001B6E36">
        <w:trPr>
          <w:trHeight w:val="135"/>
        </w:trPr>
        <w:tc>
          <w:tcPr>
            <w:tcW w:w="566" w:type="dxa"/>
            <w:shd w:val="clear" w:color="auto" w:fill="auto"/>
            <w:vAlign w:val="center"/>
          </w:tcPr>
          <w:p w14:paraId="40310538" w14:textId="7441B819" w:rsidR="00903A85" w:rsidRDefault="00C4763A" w:rsidP="001B6E36">
            <w:pPr>
              <w:ind w:left="34"/>
              <w:jc w:val="center"/>
              <w:rPr>
                <w:rFonts w:cstheme="minorHAnsi"/>
                <w:b/>
              </w:rPr>
            </w:pPr>
            <w:r>
              <w:rPr>
                <w:rFonts w:cstheme="minorHAnsi"/>
                <w:b/>
              </w:rPr>
              <w:t>4</w:t>
            </w:r>
          </w:p>
        </w:tc>
        <w:tc>
          <w:tcPr>
            <w:tcW w:w="5104" w:type="dxa"/>
            <w:shd w:val="clear" w:color="auto" w:fill="auto"/>
            <w:vAlign w:val="center"/>
          </w:tcPr>
          <w:p w14:paraId="676CCE9E" w14:textId="77777777" w:rsidR="00903A85" w:rsidRDefault="00903A85" w:rsidP="002B3349">
            <w:pPr>
              <w:ind w:left="34"/>
              <w:jc w:val="both"/>
              <w:rPr>
                <w:rFonts w:cstheme="minorHAnsi"/>
              </w:rPr>
            </w:pPr>
            <w:r>
              <w:rPr>
                <w:rFonts w:cstheme="minorHAnsi"/>
              </w:rPr>
              <w:t>Au fost depuse toate anexele și sunt semnate de reprezentantul legal:</w:t>
            </w:r>
          </w:p>
          <w:p w14:paraId="543F6B2C" w14:textId="77777777" w:rsidR="00903A85" w:rsidRPr="00EE5BE2" w:rsidRDefault="00903A85" w:rsidP="00EF1B08">
            <w:pPr>
              <w:pStyle w:val="ListParagraph"/>
              <w:numPr>
                <w:ilvl w:val="0"/>
                <w:numId w:val="7"/>
              </w:numPr>
              <w:jc w:val="both"/>
            </w:pPr>
            <w:r w:rsidRPr="00B14AE1">
              <w:t xml:space="preserve">Adresa de </w:t>
            </w:r>
            <w:r w:rsidRPr="00EE5BE2">
              <w:t>înaintare, semnată de reprezentantul legal sau un împuternicit.</w:t>
            </w:r>
          </w:p>
          <w:p w14:paraId="1FFF66C8" w14:textId="77777777" w:rsidR="00903A85" w:rsidRPr="00EE5BE2" w:rsidRDefault="00903A85" w:rsidP="00EF1B08">
            <w:pPr>
              <w:pStyle w:val="ListParagraph"/>
              <w:numPr>
                <w:ilvl w:val="0"/>
                <w:numId w:val="7"/>
              </w:numPr>
              <w:jc w:val="both"/>
            </w:pPr>
            <w:r w:rsidRPr="00EE5BE2">
              <w:t>Împuternicirea persoanei care va transmite şi a celei care va semna electronic strategia integrată, dacă este cazul.</w:t>
            </w:r>
          </w:p>
          <w:p w14:paraId="2416BA6F" w14:textId="0D2DCEDF" w:rsidR="00903A85" w:rsidRPr="00EE5BE2" w:rsidRDefault="00903A85" w:rsidP="00EF1B08">
            <w:pPr>
              <w:pStyle w:val="ListParagraph"/>
              <w:numPr>
                <w:ilvl w:val="0"/>
                <w:numId w:val="7"/>
              </w:numPr>
              <w:jc w:val="both"/>
            </w:pPr>
            <w:r w:rsidRPr="00EE5BE2">
              <w:t xml:space="preserve">Strategia Teritorială Integrată </w:t>
            </w:r>
          </w:p>
          <w:p w14:paraId="16FAFB82" w14:textId="080619BD" w:rsidR="00903A85" w:rsidRPr="00EE5BE2" w:rsidRDefault="00903A85" w:rsidP="00EF1B08">
            <w:pPr>
              <w:pStyle w:val="ListParagraph"/>
              <w:numPr>
                <w:ilvl w:val="0"/>
                <w:numId w:val="7"/>
              </w:numPr>
              <w:jc w:val="both"/>
            </w:pPr>
            <w:r w:rsidRPr="00EE5BE2">
              <w:t xml:space="preserve">Planul de Acțiune </w:t>
            </w:r>
          </w:p>
          <w:p w14:paraId="358F7322" w14:textId="77777777" w:rsidR="00903A85" w:rsidRPr="00EE5BE2" w:rsidRDefault="00903A85" w:rsidP="00EF1B08">
            <w:pPr>
              <w:pStyle w:val="ListParagraph"/>
              <w:numPr>
                <w:ilvl w:val="0"/>
                <w:numId w:val="7"/>
              </w:numPr>
              <w:jc w:val="both"/>
            </w:pPr>
            <w:r w:rsidRPr="00EE5BE2">
              <w:t>După caz, Hotărârea Consiliului Local a UAT oraș, Hotărârea Consiliului General al Municipiului București, Hotărârea Consiliului Județean Ilfov de aprobare a strategiei</w:t>
            </w:r>
          </w:p>
          <w:p w14:paraId="5B40AF13" w14:textId="5D382843" w:rsidR="00903A85" w:rsidRPr="00EE5BE2" w:rsidRDefault="00903A85" w:rsidP="00EF1B08">
            <w:pPr>
              <w:pStyle w:val="ListParagraph"/>
              <w:numPr>
                <w:ilvl w:val="0"/>
                <w:numId w:val="7"/>
              </w:numPr>
              <w:jc w:val="both"/>
            </w:pPr>
            <w:r w:rsidRPr="00EE5BE2">
              <w:t>Decizia finală/</w:t>
            </w:r>
            <w:r w:rsidR="00046A12" w:rsidRPr="00EE5BE2">
              <w:t xml:space="preserve"> </w:t>
            </w:r>
            <w:r w:rsidRPr="00EE5BE2">
              <w:t>decizia etapei de încadrare emisă de autoritatea competentă privind Evaluarea Strategică de Mediu sau, după caz, notificarea scrisă transmisă către autoritatea competentă, conform HG nr. 1076/2004.</w:t>
            </w:r>
          </w:p>
          <w:p w14:paraId="5B894FEE" w14:textId="77777777" w:rsidR="00903A85" w:rsidRPr="00EE5BE2" w:rsidRDefault="00903A85" w:rsidP="00EF1B08">
            <w:pPr>
              <w:pStyle w:val="ListParagraph"/>
              <w:numPr>
                <w:ilvl w:val="0"/>
                <w:numId w:val="7"/>
              </w:numPr>
              <w:jc w:val="both"/>
            </w:pPr>
            <w:r w:rsidRPr="00EE5BE2">
              <w:t>Declarația reprezentantului legal de asumare cu privire la parcurgerea procesului de consultare publică, inclusiv documentele doveditoare (liste de prezență; minutele întâlnirilor; sinteza observațiilor etc.).</w:t>
            </w:r>
          </w:p>
          <w:p w14:paraId="3DCC4A1B" w14:textId="660C5467" w:rsidR="00903A85" w:rsidRDefault="00903A85" w:rsidP="00EF1B08">
            <w:pPr>
              <w:pStyle w:val="ListParagraph"/>
              <w:numPr>
                <w:ilvl w:val="0"/>
                <w:numId w:val="7"/>
              </w:numPr>
              <w:jc w:val="both"/>
            </w:pPr>
            <w:r w:rsidRPr="00EE5BE2">
              <w:t xml:space="preserve">Extras din Planul de Mobilitate Urbană Durabilă care atestă că proiectele vizând mobilitatea </w:t>
            </w:r>
            <w:r w:rsidR="005C7B1F" w:rsidRPr="00EE5BE2">
              <w:t xml:space="preserve">și conectivitatea identificate în </w:t>
            </w:r>
            <w:r w:rsidRPr="00EE5BE2">
              <w:t>Planul de Acțiune al SIDU</w:t>
            </w:r>
            <w:r w:rsidR="005C7B1F" w:rsidRPr="00EE5BE2">
              <w:t xml:space="preserve"> cu sursă de finanțare PR BI</w:t>
            </w:r>
            <w:r w:rsidRPr="00EE5BE2">
              <w:t xml:space="preserve"> se regăsesc în PMUD sau, pentru proiectele care nu se regăsesc în forma actuală a PMUD dar fac obiectul actualizării Planului, nota explicativă referitoare la includerea proiectului în forma actualizată</w:t>
            </w:r>
            <w:r>
              <w:t xml:space="preserve"> a PMUD.</w:t>
            </w:r>
          </w:p>
          <w:p w14:paraId="4AE55711" w14:textId="788D9998" w:rsidR="00903A85" w:rsidRDefault="00903A85" w:rsidP="00EF1B08">
            <w:pPr>
              <w:pStyle w:val="ListParagraph"/>
              <w:numPr>
                <w:ilvl w:val="0"/>
                <w:numId w:val="7"/>
              </w:numPr>
              <w:jc w:val="both"/>
            </w:pPr>
            <w:r w:rsidRPr="009D6F48">
              <w:lastRenderedPageBreak/>
              <w:t xml:space="preserve">Autoevaluarea strategiei teritoriale integrate în baza grilei dedicate </w:t>
            </w:r>
            <w:r w:rsidRPr="004B4643">
              <w:t>cu referiri la documentele/ secțiunile din strategie care justifică îndeplinirii respectivului criteriu.</w:t>
            </w:r>
          </w:p>
          <w:p w14:paraId="33A2066B" w14:textId="39A4719D" w:rsidR="00903A85" w:rsidRPr="00E70775" w:rsidRDefault="00903A85" w:rsidP="001B6E36">
            <w:pPr>
              <w:pStyle w:val="ListParagraph"/>
              <w:numPr>
                <w:ilvl w:val="0"/>
                <w:numId w:val="7"/>
              </w:numPr>
              <w:jc w:val="both"/>
            </w:pPr>
            <w:r>
              <w:t>Declarație cu privire la prelucrarea datelor cu caracter personal.</w:t>
            </w:r>
          </w:p>
        </w:tc>
        <w:tc>
          <w:tcPr>
            <w:tcW w:w="3410" w:type="dxa"/>
            <w:shd w:val="clear" w:color="auto" w:fill="auto"/>
            <w:vAlign w:val="center"/>
          </w:tcPr>
          <w:p w14:paraId="42C3180F" w14:textId="77777777" w:rsidR="00903A85" w:rsidRDefault="008A114F" w:rsidP="002B3349">
            <w:pPr>
              <w:ind w:left="34"/>
              <w:rPr>
                <w:rFonts w:cstheme="minorHAnsi"/>
              </w:rPr>
            </w:pPr>
            <w:r>
              <w:rPr>
                <w:rFonts w:cstheme="minorHAnsi"/>
              </w:rPr>
              <w:lastRenderedPageBreak/>
              <w:t>După caz:</w:t>
            </w:r>
          </w:p>
          <w:p w14:paraId="1BD5D680" w14:textId="77777777" w:rsidR="008A114F" w:rsidRDefault="008A114F" w:rsidP="008A114F">
            <w:pPr>
              <w:pStyle w:val="ListParagraph"/>
              <w:numPr>
                <w:ilvl w:val="0"/>
                <w:numId w:val="9"/>
              </w:numPr>
              <w:rPr>
                <w:rFonts w:cstheme="minorHAnsi"/>
              </w:rPr>
            </w:pPr>
            <w:r w:rsidRPr="00E70775">
              <w:rPr>
                <w:rFonts w:cstheme="minorHAnsi"/>
              </w:rPr>
              <w:t>Regulamentul (UE) 2021/1060</w:t>
            </w:r>
            <w:r>
              <w:rPr>
                <w:rFonts w:cstheme="minorHAnsi"/>
              </w:rPr>
              <w:t>;</w:t>
            </w:r>
          </w:p>
          <w:p w14:paraId="18A9AA6E" w14:textId="5B018885" w:rsidR="008A114F" w:rsidRDefault="008A114F" w:rsidP="008A114F">
            <w:pPr>
              <w:pStyle w:val="ListParagraph"/>
              <w:numPr>
                <w:ilvl w:val="0"/>
                <w:numId w:val="9"/>
              </w:numPr>
              <w:rPr>
                <w:rFonts w:cstheme="minorHAnsi"/>
              </w:rPr>
            </w:pPr>
            <w:r>
              <w:rPr>
                <w:rFonts w:cstheme="minorHAnsi"/>
              </w:rPr>
              <w:t>Programul Regional București-Ilfov 2021-2027;</w:t>
            </w:r>
          </w:p>
          <w:p w14:paraId="64DF3C4B" w14:textId="056119C3" w:rsidR="00094236" w:rsidRDefault="00094236" w:rsidP="008A114F">
            <w:pPr>
              <w:pStyle w:val="ListParagraph"/>
              <w:numPr>
                <w:ilvl w:val="0"/>
                <w:numId w:val="9"/>
              </w:numPr>
              <w:rPr>
                <w:rFonts w:cstheme="minorHAnsi"/>
              </w:rPr>
            </w:pPr>
            <w:r>
              <w:rPr>
                <w:rFonts w:cstheme="minorHAnsi"/>
              </w:rPr>
              <w:t>Legea 111/ 2023;</w:t>
            </w:r>
          </w:p>
          <w:p w14:paraId="21FC9926" w14:textId="6CF4EAB0" w:rsidR="004E3A3D" w:rsidRDefault="004E3A3D" w:rsidP="008A114F">
            <w:pPr>
              <w:pStyle w:val="ListParagraph"/>
              <w:numPr>
                <w:ilvl w:val="0"/>
                <w:numId w:val="9"/>
              </w:numPr>
              <w:rPr>
                <w:rFonts w:cstheme="minorHAnsi"/>
              </w:rPr>
            </w:pPr>
            <w:r w:rsidRPr="004E3A3D">
              <w:rPr>
                <w:rFonts w:cstheme="minorHAnsi"/>
              </w:rPr>
              <w:t>OUG 57 - Codul administrativ;</w:t>
            </w:r>
          </w:p>
          <w:p w14:paraId="5E2AC691" w14:textId="279721A3" w:rsidR="008A114F" w:rsidRPr="00E70775" w:rsidRDefault="004E3A3D" w:rsidP="001B6E36">
            <w:pPr>
              <w:pStyle w:val="ListParagraph"/>
              <w:numPr>
                <w:ilvl w:val="0"/>
                <w:numId w:val="9"/>
              </w:numPr>
              <w:rPr>
                <w:rFonts w:cstheme="minorHAnsi"/>
              </w:rPr>
            </w:pPr>
            <w:r w:rsidRPr="004E3A3D">
              <w:rPr>
                <w:rFonts w:cstheme="minorHAnsi"/>
              </w:rPr>
              <w:t>HOT nr. 1.076/ 2004</w:t>
            </w:r>
            <w:r>
              <w:rPr>
                <w:rFonts w:cstheme="minorHAnsi"/>
              </w:rPr>
              <w:t>.</w:t>
            </w:r>
          </w:p>
        </w:tc>
      </w:tr>
      <w:tr w:rsidR="002B35F8" w:rsidRPr="00A357CE" w14:paraId="15108218" w14:textId="77777777" w:rsidTr="001B6E36">
        <w:trPr>
          <w:trHeight w:val="503"/>
        </w:trPr>
        <w:tc>
          <w:tcPr>
            <w:tcW w:w="9080" w:type="dxa"/>
            <w:gridSpan w:val="3"/>
            <w:shd w:val="clear" w:color="auto" w:fill="auto"/>
            <w:vAlign w:val="center"/>
          </w:tcPr>
          <w:p w14:paraId="3EFD436D" w14:textId="77777777" w:rsidR="002B35F8" w:rsidRPr="00A357CE" w:rsidRDefault="002B35F8" w:rsidP="001B6E36">
            <w:pPr>
              <w:ind w:left="34"/>
              <w:rPr>
                <w:rFonts w:cstheme="minorHAnsi"/>
                <w:b/>
              </w:rPr>
            </w:pPr>
            <w:r w:rsidRPr="00A357CE">
              <w:rPr>
                <w:rFonts w:cstheme="minorHAnsi"/>
                <w:b/>
              </w:rPr>
              <w:t>CONȚINUTUL STRATEGIEI</w:t>
            </w:r>
          </w:p>
        </w:tc>
      </w:tr>
      <w:tr w:rsidR="00903A85" w:rsidRPr="00BA70BD" w14:paraId="69578231" w14:textId="77777777" w:rsidTr="001B6E36">
        <w:trPr>
          <w:trHeight w:val="656"/>
        </w:trPr>
        <w:tc>
          <w:tcPr>
            <w:tcW w:w="566" w:type="dxa"/>
            <w:shd w:val="clear" w:color="auto" w:fill="auto"/>
            <w:vAlign w:val="center"/>
          </w:tcPr>
          <w:p w14:paraId="355B8FDC" w14:textId="7F9FACC8" w:rsidR="00903A85" w:rsidRPr="00BA70BD" w:rsidRDefault="00C4763A" w:rsidP="001B6E36">
            <w:pPr>
              <w:ind w:left="34"/>
              <w:jc w:val="center"/>
              <w:rPr>
                <w:rFonts w:cstheme="minorHAnsi"/>
                <w:b/>
              </w:rPr>
            </w:pPr>
            <w:r>
              <w:rPr>
                <w:rFonts w:cstheme="minorHAnsi"/>
                <w:b/>
              </w:rPr>
              <w:t>5</w:t>
            </w:r>
          </w:p>
        </w:tc>
        <w:tc>
          <w:tcPr>
            <w:tcW w:w="5104" w:type="dxa"/>
            <w:shd w:val="clear" w:color="auto" w:fill="auto"/>
            <w:vAlign w:val="center"/>
          </w:tcPr>
          <w:p w14:paraId="14AACD28" w14:textId="564FDD3C" w:rsidR="00903A85" w:rsidRPr="00174379" w:rsidRDefault="00903A85" w:rsidP="001B6E36">
            <w:pPr>
              <w:ind w:left="34"/>
              <w:jc w:val="both"/>
              <w:rPr>
                <w:rFonts w:cstheme="minorHAnsi"/>
              </w:rPr>
            </w:pPr>
            <w:r w:rsidRPr="00174379">
              <w:rPr>
                <w:rFonts w:cstheme="minorHAnsi"/>
              </w:rPr>
              <w:t>Orizontul de implementare al strategiei integrate se întinde cel puțin până la sfârșitul anului 2030.</w:t>
            </w:r>
          </w:p>
        </w:tc>
        <w:tc>
          <w:tcPr>
            <w:tcW w:w="3410" w:type="dxa"/>
            <w:shd w:val="clear" w:color="auto" w:fill="auto"/>
            <w:vAlign w:val="center"/>
          </w:tcPr>
          <w:p w14:paraId="07E9E05D" w14:textId="77777777" w:rsidR="004E3A3D" w:rsidRDefault="00FD0C63" w:rsidP="004E3A3D">
            <w:pPr>
              <w:ind w:left="34"/>
              <w:jc w:val="both"/>
              <w:rPr>
                <w:rFonts w:cstheme="minorHAnsi"/>
              </w:rPr>
            </w:pPr>
            <w:r>
              <w:rPr>
                <w:rFonts w:cstheme="minorHAnsi"/>
              </w:rPr>
              <w:t>Conform cu</w:t>
            </w:r>
            <w:r w:rsidR="004E3A3D">
              <w:rPr>
                <w:rFonts w:cstheme="minorHAnsi"/>
              </w:rPr>
              <w:t>:</w:t>
            </w:r>
          </w:p>
          <w:p w14:paraId="19701B9C" w14:textId="1B7BE00A" w:rsidR="00903A85" w:rsidRDefault="00FD0C63" w:rsidP="004E3A3D">
            <w:pPr>
              <w:pStyle w:val="ListParagraph"/>
              <w:numPr>
                <w:ilvl w:val="0"/>
                <w:numId w:val="9"/>
              </w:numPr>
              <w:jc w:val="both"/>
              <w:rPr>
                <w:rFonts w:cstheme="minorHAnsi"/>
              </w:rPr>
            </w:pPr>
            <w:r w:rsidRPr="00E70775">
              <w:rPr>
                <w:rFonts w:cstheme="minorHAnsi"/>
              </w:rPr>
              <w:t>Programul Regional București-Ilfov 2021-2027</w:t>
            </w:r>
            <w:r w:rsidR="004E3A3D">
              <w:rPr>
                <w:rFonts w:cstheme="minorHAnsi"/>
              </w:rPr>
              <w:t>;</w:t>
            </w:r>
          </w:p>
          <w:p w14:paraId="7E7854BB" w14:textId="367F278A" w:rsidR="004E3A3D" w:rsidRPr="00E70775" w:rsidRDefault="004E3A3D" w:rsidP="001B6E36">
            <w:pPr>
              <w:pStyle w:val="ListParagraph"/>
              <w:numPr>
                <w:ilvl w:val="0"/>
                <w:numId w:val="9"/>
              </w:numPr>
              <w:rPr>
                <w:rFonts w:cstheme="minorHAnsi"/>
              </w:rPr>
            </w:pPr>
            <w:r>
              <w:rPr>
                <w:rFonts w:cstheme="minorHAnsi"/>
              </w:rPr>
              <w:t>a</w:t>
            </w:r>
            <w:r w:rsidRPr="004E3A3D">
              <w:rPr>
                <w:rFonts w:cstheme="minorHAnsi"/>
              </w:rPr>
              <w:t>rt. 29 (</w:t>
            </w:r>
            <w:r>
              <w:rPr>
                <w:rFonts w:cstheme="minorHAnsi"/>
              </w:rPr>
              <w:t>4</w:t>
            </w:r>
            <w:r w:rsidRPr="004E3A3D">
              <w:rPr>
                <w:rFonts w:cstheme="minorHAnsi"/>
              </w:rPr>
              <w:t>) din Regulamentul (UE) 2021/1060</w:t>
            </w:r>
            <w:r>
              <w:rPr>
                <w:rFonts w:cstheme="minorHAnsi"/>
              </w:rPr>
              <w:t>.</w:t>
            </w:r>
          </w:p>
        </w:tc>
      </w:tr>
      <w:tr w:rsidR="00903A85" w:rsidRPr="00BA70BD" w14:paraId="7FEBAEB1" w14:textId="77777777" w:rsidTr="001B6E36">
        <w:trPr>
          <w:trHeight w:val="1261"/>
        </w:trPr>
        <w:tc>
          <w:tcPr>
            <w:tcW w:w="566" w:type="dxa"/>
            <w:shd w:val="clear" w:color="auto" w:fill="auto"/>
            <w:vAlign w:val="center"/>
          </w:tcPr>
          <w:p w14:paraId="5D2A802B" w14:textId="454D09BC" w:rsidR="00903A85" w:rsidRDefault="00C4763A" w:rsidP="001B6E36">
            <w:pPr>
              <w:ind w:left="34"/>
              <w:jc w:val="center"/>
              <w:rPr>
                <w:rFonts w:cstheme="minorHAnsi"/>
                <w:b/>
              </w:rPr>
            </w:pPr>
            <w:r>
              <w:rPr>
                <w:rFonts w:cstheme="minorHAnsi"/>
                <w:b/>
              </w:rPr>
              <w:t>6</w:t>
            </w:r>
          </w:p>
        </w:tc>
        <w:tc>
          <w:tcPr>
            <w:tcW w:w="5104" w:type="dxa"/>
            <w:shd w:val="clear" w:color="auto" w:fill="auto"/>
            <w:vAlign w:val="center"/>
          </w:tcPr>
          <w:p w14:paraId="4283E0D1" w14:textId="77777777" w:rsidR="00903A85" w:rsidRPr="00174379" w:rsidRDefault="00903A85" w:rsidP="001B6E36">
            <w:pPr>
              <w:ind w:left="34"/>
              <w:jc w:val="both"/>
              <w:rPr>
                <w:rFonts w:cstheme="minorHAnsi"/>
                <w:highlight w:val="yellow"/>
              </w:rPr>
            </w:pPr>
            <w:r w:rsidRPr="00174379">
              <w:rPr>
                <w:rFonts w:cstheme="minorHAnsi"/>
              </w:rPr>
              <w:t>Strategia identifică arealele cu probleme specifice</w:t>
            </w:r>
            <w:r>
              <w:rPr>
                <w:rFonts w:cstheme="minorHAnsi"/>
              </w:rPr>
              <w:t xml:space="preserve"> și/ sau </w:t>
            </w:r>
            <w:r w:rsidRPr="00174379">
              <w:rPr>
                <w:rFonts w:cstheme="minorHAnsi"/>
              </w:rPr>
              <w:t>zonele marginalizate</w:t>
            </w:r>
            <w:r>
              <w:rPr>
                <w:rFonts w:cstheme="minorHAnsi"/>
              </w:rPr>
              <w:t xml:space="preserve"> și/ sau </w:t>
            </w:r>
            <w:r w:rsidRPr="001E67DE">
              <w:rPr>
                <w:rFonts w:cstheme="minorHAnsi"/>
              </w:rPr>
              <w:t>zonele de regenerare urbană</w:t>
            </w:r>
            <w:r>
              <w:rPr>
                <w:rFonts w:cstheme="minorHAnsi"/>
              </w:rPr>
              <w:t xml:space="preserve"> delimitate</w:t>
            </w:r>
            <w:r w:rsidRPr="001E67DE">
              <w:rPr>
                <w:rFonts w:cstheme="minorHAnsi"/>
              </w:rPr>
              <w:t xml:space="preserve"> în conformitate cu prevederile OUG nr. 183/2022</w:t>
            </w:r>
            <w:r>
              <w:rPr>
                <w:rFonts w:cstheme="minorHAnsi"/>
              </w:rPr>
              <w:t>.</w:t>
            </w:r>
          </w:p>
        </w:tc>
        <w:tc>
          <w:tcPr>
            <w:tcW w:w="3410" w:type="dxa"/>
            <w:shd w:val="clear" w:color="auto" w:fill="auto"/>
            <w:vAlign w:val="center"/>
          </w:tcPr>
          <w:p w14:paraId="49BC58AF" w14:textId="77777777" w:rsidR="00FE4AD3" w:rsidRDefault="00FD0C63" w:rsidP="001B6E36">
            <w:pPr>
              <w:ind w:left="34"/>
              <w:jc w:val="both"/>
              <w:rPr>
                <w:rFonts w:cstheme="minorHAnsi"/>
              </w:rPr>
            </w:pPr>
            <w:r w:rsidRPr="00FD0C63">
              <w:rPr>
                <w:rFonts w:cstheme="minorHAnsi"/>
              </w:rPr>
              <w:t>Conform cu</w:t>
            </w:r>
            <w:r w:rsidR="00FE4AD3">
              <w:rPr>
                <w:rFonts w:cstheme="minorHAnsi"/>
              </w:rPr>
              <w:t>:</w:t>
            </w:r>
          </w:p>
          <w:p w14:paraId="1A68F1C7" w14:textId="63973279" w:rsidR="00903A85" w:rsidRDefault="00FD0C63" w:rsidP="001B6E36">
            <w:pPr>
              <w:pStyle w:val="ListParagraph"/>
              <w:numPr>
                <w:ilvl w:val="0"/>
                <w:numId w:val="9"/>
              </w:numPr>
              <w:jc w:val="both"/>
              <w:rPr>
                <w:rFonts w:cstheme="minorHAnsi"/>
              </w:rPr>
            </w:pPr>
            <w:r w:rsidRPr="00E70775">
              <w:rPr>
                <w:rFonts w:cstheme="minorHAnsi"/>
              </w:rPr>
              <w:t>Programul Regional București-Ilfov 2021-2027</w:t>
            </w:r>
            <w:r w:rsidR="00FE4AD3">
              <w:rPr>
                <w:rFonts w:cstheme="minorHAnsi"/>
              </w:rPr>
              <w:t>;</w:t>
            </w:r>
          </w:p>
          <w:p w14:paraId="373A1A43" w14:textId="52F82ABB" w:rsidR="00FE4AD3" w:rsidRDefault="004E3A3D" w:rsidP="00414DBF">
            <w:pPr>
              <w:pStyle w:val="ListParagraph"/>
              <w:numPr>
                <w:ilvl w:val="0"/>
                <w:numId w:val="9"/>
              </w:numPr>
              <w:jc w:val="both"/>
              <w:rPr>
                <w:rFonts w:cstheme="minorHAnsi"/>
              </w:rPr>
            </w:pPr>
            <w:r>
              <w:rPr>
                <w:rFonts w:cstheme="minorHAnsi"/>
              </w:rPr>
              <w:t>a</w:t>
            </w:r>
            <w:r w:rsidR="00FE4AD3" w:rsidRPr="00FE4AD3">
              <w:rPr>
                <w:rFonts w:cstheme="minorHAnsi"/>
              </w:rPr>
              <w:t>rt. 29 (1) lit. b din</w:t>
            </w:r>
            <w:r w:rsidR="00414DBF">
              <w:rPr>
                <w:rFonts w:cstheme="minorHAnsi"/>
              </w:rPr>
              <w:t xml:space="preserve"> </w:t>
            </w:r>
            <w:r w:rsidR="00FE4AD3" w:rsidRPr="00FE4AD3">
              <w:rPr>
                <w:rFonts w:cstheme="minorHAnsi"/>
              </w:rPr>
              <w:t>Regulamentul (UE) 2021/1060</w:t>
            </w:r>
            <w:r w:rsidR="00414DBF">
              <w:rPr>
                <w:rFonts w:cstheme="minorHAnsi"/>
              </w:rPr>
              <w:t>;</w:t>
            </w:r>
          </w:p>
          <w:p w14:paraId="158C30D6" w14:textId="77217E91" w:rsidR="00094236" w:rsidRDefault="00094236" w:rsidP="00414DBF">
            <w:pPr>
              <w:pStyle w:val="ListParagraph"/>
              <w:numPr>
                <w:ilvl w:val="0"/>
                <w:numId w:val="9"/>
              </w:numPr>
              <w:jc w:val="both"/>
              <w:rPr>
                <w:rFonts w:cstheme="minorHAnsi"/>
              </w:rPr>
            </w:pPr>
            <w:r>
              <w:rPr>
                <w:rFonts w:cstheme="minorHAnsi"/>
              </w:rPr>
              <w:t>Legea 111/ 2023;</w:t>
            </w:r>
          </w:p>
          <w:p w14:paraId="3BF34D5D" w14:textId="28F6C22F" w:rsidR="00414DBF" w:rsidRPr="00E70775" w:rsidRDefault="00414DBF" w:rsidP="001B6E36">
            <w:pPr>
              <w:pStyle w:val="ListParagraph"/>
              <w:numPr>
                <w:ilvl w:val="0"/>
                <w:numId w:val="9"/>
              </w:numPr>
              <w:jc w:val="both"/>
              <w:rPr>
                <w:rFonts w:cstheme="minorHAnsi"/>
              </w:rPr>
            </w:pPr>
            <w:r w:rsidRPr="00414DBF">
              <w:rPr>
                <w:rFonts w:cstheme="minorHAnsi"/>
              </w:rPr>
              <w:t>OUG nr. 183/2022</w:t>
            </w:r>
            <w:r>
              <w:rPr>
                <w:rFonts w:cstheme="minorHAnsi"/>
              </w:rPr>
              <w:t xml:space="preserve"> </w:t>
            </w:r>
            <w:r w:rsidRPr="00414DBF">
              <w:rPr>
                <w:rFonts w:cstheme="minorHAnsi"/>
              </w:rPr>
              <w:t>privind stabilirea unor măsuri pentru finanțarea unor proiecte de regenerare urbană</w:t>
            </w:r>
            <w:r w:rsidR="004E3A3D">
              <w:rPr>
                <w:rFonts w:cstheme="minorHAnsi"/>
              </w:rPr>
              <w:t>.</w:t>
            </w:r>
          </w:p>
        </w:tc>
      </w:tr>
      <w:tr w:rsidR="00903A85" w:rsidRPr="00BA70BD" w14:paraId="718B77C9" w14:textId="77777777" w:rsidTr="001B6E36">
        <w:trPr>
          <w:trHeight w:val="828"/>
        </w:trPr>
        <w:tc>
          <w:tcPr>
            <w:tcW w:w="566" w:type="dxa"/>
            <w:shd w:val="clear" w:color="auto" w:fill="auto"/>
            <w:vAlign w:val="center"/>
          </w:tcPr>
          <w:p w14:paraId="0F99A833" w14:textId="101DEDF8" w:rsidR="00903A85" w:rsidRPr="00BA70BD" w:rsidRDefault="00C4763A" w:rsidP="001B6E36">
            <w:pPr>
              <w:ind w:left="34"/>
              <w:jc w:val="center"/>
              <w:rPr>
                <w:rFonts w:cstheme="minorHAnsi"/>
                <w:b/>
              </w:rPr>
            </w:pPr>
            <w:r>
              <w:rPr>
                <w:rFonts w:cstheme="minorHAnsi"/>
                <w:b/>
              </w:rPr>
              <w:t>7</w:t>
            </w:r>
          </w:p>
        </w:tc>
        <w:tc>
          <w:tcPr>
            <w:tcW w:w="5104" w:type="dxa"/>
            <w:shd w:val="clear" w:color="auto" w:fill="auto"/>
            <w:vAlign w:val="center"/>
          </w:tcPr>
          <w:p w14:paraId="0269B2CB" w14:textId="32DC94F7" w:rsidR="00903A85" w:rsidRPr="00EE5BE2" w:rsidRDefault="00903A85" w:rsidP="001B6E36">
            <w:pPr>
              <w:ind w:left="34"/>
              <w:jc w:val="both"/>
              <w:rPr>
                <w:rFonts w:cstheme="minorHAnsi"/>
              </w:rPr>
            </w:pPr>
            <w:r w:rsidRPr="00EE5BE2">
              <w:rPr>
                <w:rFonts w:cstheme="minorHAnsi"/>
              </w:rPr>
              <w:t xml:space="preserve">Există o analiză diagnostic a situației existente care vizează întreg teritoriul și </w:t>
            </w:r>
            <w:r w:rsidR="006E79AC" w:rsidRPr="00EE5BE2">
              <w:rPr>
                <w:rFonts w:cstheme="minorHAnsi"/>
              </w:rPr>
              <w:t xml:space="preserve">care </w:t>
            </w:r>
            <w:r w:rsidRPr="00EE5BE2">
              <w:rPr>
                <w:rFonts w:cstheme="minorHAnsi"/>
              </w:rPr>
              <w:t>este bazată pe dovezi/ date/ informații relevante și actuale (de exemplu: analize și studii teritoriale, sociale și economice).</w:t>
            </w:r>
          </w:p>
        </w:tc>
        <w:tc>
          <w:tcPr>
            <w:tcW w:w="3410" w:type="dxa"/>
            <w:shd w:val="clear" w:color="auto" w:fill="auto"/>
            <w:vAlign w:val="center"/>
          </w:tcPr>
          <w:p w14:paraId="1C0B1E05" w14:textId="23998494" w:rsidR="00903A85" w:rsidRPr="00BA70BD" w:rsidRDefault="001D775F" w:rsidP="001B6E36">
            <w:pPr>
              <w:ind w:left="34"/>
              <w:rPr>
                <w:rFonts w:cstheme="minorHAnsi"/>
              </w:rPr>
            </w:pPr>
            <w:r>
              <w:rPr>
                <w:rFonts w:cstheme="minorHAnsi"/>
              </w:rPr>
              <w:t>Conform</w:t>
            </w:r>
            <w:r w:rsidR="00903A85" w:rsidRPr="002B3349">
              <w:rPr>
                <w:rFonts w:cstheme="minorHAnsi"/>
              </w:rPr>
              <w:t xml:space="preserve"> cu art. 29 (1) lit. b din Regulamentul (UE) 2021/1060</w:t>
            </w:r>
            <w:r w:rsidR="00414DBF">
              <w:rPr>
                <w:rFonts w:cstheme="minorHAnsi"/>
              </w:rPr>
              <w:t xml:space="preserve"> și elementele de calitate vizate de SAT4SUD. </w:t>
            </w:r>
          </w:p>
        </w:tc>
      </w:tr>
      <w:tr w:rsidR="00903A85" w:rsidRPr="00BA70BD" w14:paraId="579106CD" w14:textId="77777777" w:rsidTr="001B6E36">
        <w:trPr>
          <w:trHeight w:val="274"/>
        </w:trPr>
        <w:tc>
          <w:tcPr>
            <w:tcW w:w="566" w:type="dxa"/>
            <w:shd w:val="clear" w:color="auto" w:fill="auto"/>
            <w:vAlign w:val="center"/>
          </w:tcPr>
          <w:p w14:paraId="0E7F4F49" w14:textId="74697D83" w:rsidR="00903A85" w:rsidRDefault="00C4763A" w:rsidP="001B6E36">
            <w:pPr>
              <w:ind w:left="34"/>
              <w:jc w:val="center"/>
              <w:rPr>
                <w:rFonts w:cstheme="minorHAnsi"/>
                <w:b/>
              </w:rPr>
            </w:pPr>
            <w:r>
              <w:rPr>
                <w:rFonts w:cstheme="minorHAnsi"/>
                <w:b/>
              </w:rPr>
              <w:t>8</w:t>
            </w:r>
          </w:p>
        </w:tc>
        <w:tc>
          <w:tcPr>
            <w:tcW w:w="5104" w:type="dxa"/>
            <w:shd w:val="clear" w:color="auto" w:fill="auto"/>
            <w:vAlign w:val="center"/>
          </w:tcPr>
          <w:p w14:paraId="46CFF476" w14:textId="409AEF57" w:rsidR="00903A85" w:rsidRPr="001B6E36" w:rsidRDefault="00903A85" w:rsidP="001B6E36">
            <w:pPr>
              <w:ind w:left="34"/>
              <w:jc w:val="both"/>
              <w:rPr>
                <w:rFonts w:cstheme="minorHAnsi"/>
              </w:rPr>
            </w:pPr>
            <w:r w:rsidRPr="00EE5BE2">
              <w:rPr>
                <w:rFonts w:cstheme="minorHAnsi"/>
              </w:rPr>
              <w:t>Există o analiză SWOT care identifică clar punctele tari, slabe, oportunitățile și amenințările teritoriului vizat</w:t>
            </w:r>
            <w:r w:rsidR="006E79AC" w:rsidRPr="00EE5BE2">
              <w:rPr>
                <w:rFonts w:cstheme="minorHAnsi"/>
              </w:rPr>
              <w:t>.</w:t>
            </w:r>
          </w:p>
        </w:tc>
        <w:tc>
          <w:tcPr>
            <w:tcW w:w="3410" w:type="dxa"/>
            <w:shd w:val="clear" w:color="auto" w:fill="auto"/>
            <w:vAlign w:val="center"/>
          </w:tcPr>
          <w:p w14:paraId="2ACB6290" w14:textId="3354A4DF" w:rsidR="00903A85" w:rsidRPr="00BA70BD" w:rsidRDefault="001D775F" w:rsidP="001B6E36">
            <w:pPr>
              <w:ind w:left="34"/>
              <w:rPr>
                <w:rFonts w:cstheme="minorHAnsi"/>
              </w:rPr>
            </w:pPr>
            <w:r>
              <w:rPr>
                <w:rFonts w:cstheme="minorHAnsi"/>
              </w:rPr>
              <w:t>Conform</w:t>
            </w:r>
            <w:r w:rsidR="00414DBF" w:rsidRPr="002B3349">
              <w:rPr>
                <w:rFonts w:cstheme="minorHAnsi"/>
              </w:rPr>
              <w:t xml:space="preserve"> cu art. 29 (1) lit. </w:t>
            </w:r>
            <w:r w:rsidR="00414DBF">
              <w:rPr>
                <w:rFonts w:cstheme="minorHAnsi"/>
              </w:rPr>
              <w:t>c</w:t>
            </w:r>
            <w:r w:rsidR="00414DBF" w:rsidRPr="002B3349">
              <w:rPr>
                <w:rFonts w:cstheme="minorHAnsi"/>
              </w:rPr>
              <w:t xml:space="preserve"> din Regulamentul (UE) 2021/1060</w:t>
            </w:r>
            <w:r w:rsidR="00414DBF">
              <w:rPr>
                <w:rFonts w:cstheme="minorHAnsi"/>
              </w:rPr>
              <w:t xml:space="preserve"> și elementele de calitate vizate de SAT4SUD.</w:t>
            </w:r>
          </w:p>
        </w:tc>
      </w:tr>
      <w:tr w:rsidR="00903A85" w:rsidRPr="00BA70BD" w14:paraId="7DA8814E" w14:textId="77777777" w:rsidTr="001B6E36">
        <w:trPr>
          <w:trHeight w:val="274"/>
        </w:trPr>
        <w:tc>
          <w:tcPr>
            <w:tcW w:w="566" w:type="dxa"/>
            <w:shd w:val="clear" w:color="auto" w:fill="auto"/>
            <w:vAlign w:val="center"/>
          </w:tcPr>
          <w:p w14:paraId="323AF0BE" w14:textId="0E00FC56" w:rsidR="00903A85" w:rsidRDefault="00C4763A" w:rsidP="002B3349">
            <w:pPr>
              <w:ind w:left="34"/>
              <w:jc w:val="center"/>
              <w:rPr>
                <w:rFonts w:cstheme="minorHAnsi"/>
                <w:b/>
              </w:rPr>
            </w:pPr>
            <w:r>
              <w:rPr>
                <w:rFonts w:cstheme="minorHAnsi"/>
                <w:b/>
              </w:rPr>
              <w:t>9</w:t>
            </w:r>
          </w:p>
        </w:tc>
        <w:tc>
          <w:tcPr>
            <w:tcW w:w="5104" w:type="dxa"/>
            <w:shd w:val="clear" w:color="auto" w:fill="auto"/>
          </w:tcPr>
          <w:p w14:paraId="1A3282A4" w14:textId="12DCBF10" w:rsidR="00903A85" w:rsidRPr="00EE5BE2" w:rsidRDefault="00903A85" w:rsidP="002B3349">
            <w:pPr>
              <w:ind w:left="34"/>
              <w:jc w:val="both"/>
              <w:rPr>
                <w:rFonts w:cstheme="minorHAnsi"/>
              </w:rPr>
            </w:pPr>
            <w:r w:rsidRPr="00EE5BE2">
              <w:rPr>
                <w:rFonts w:cstheme="minorHAnsi"/>
              </w:rPr>
              <w:t xml:space="preserve">Este definită o viziune de dezvoltare a teritoriului vizat, însoțită de obiective strategice clare care răspund nevoilor și potențialului de dezvoltare ale zonei. Respectiv, există o descriere a abordării integrate care se bazează pe nevoile și potențialul zonei. </w:t>
            </w:r>
          </w:p>
        </w:tc>
        <w:tc>
          <w:tcPr>
            <w:tcW w:w="3410" w:type="dxa"/>
            <w:shd w:val="clear" w:color="auto" w:fill="auto"/>
            <w:vAlign w:val="center"/>
          </w:tcPr>
          <w:p w14:paraId="5B2A37B8" w14:textId="4E6696C6" w:rsidR="00903A85" w:rsidRPr="00BA70BD" w:rsidRDefault="001D775F" w:rsidP="002B3349">
            <w:pPr>
              <w:ind w:left="34"/>
              <w:rPr>
                <w:rFonts w:cstheme="minorHAnsi"/>
              </w:rPr>
            </w:pPr>
            <w:r>
              <w:rPr>
                <w:rFonts w:cstheme="minorHAnsi"/>
              </w:rPr>
              <w:t>Conform</w:t>
            </w:r>
            <w:r w:rsidR="00414DBF" w:rsidRPr="002B3349">
              <w:rPr>
                <w:rFonts w:cstheme="minorHAnsi"/>
              </w:rPr>
              <w:t xml:space="preserve"> cu art. 29 (1) lit. </w:t>
            </w:r>
            <w:r w:rsidR="00414DBF">
              <w:rPr>
                <w:rFonts w:cstheme="minorHAnsi"/>
              </w:rPr>
              <w:t>c</w:t>
            </w:r>
            <w:r w:rsidR="00414DBF" w:rsidRPr="002B3349">
              <w:rPr>
                <w:rFonts w:cstheme="minorHAnsi"/>
              </w:rPr>
              <w:t xml:space="preserve"> din Regulamentul (UE) 2021/1060</w:t>
            </w:r>
            <w:r w:rsidR="00414DBF">
              <w:rPr>
                <w:rFonts w:cstheme="minorHAnsi"/>
              </w:rPr>
              <w:t xml:space="preserve"> și elementele de calitate vizate de SAT4SUD.</w:t>
            </w:r>
          </w:p>
        </w:tc>
      </w:tr>
      <w:tr w:rsidR="00903A85" w:rsidRPr="00BA70BD" w14:paraId="5A25EF3D" w14:textId="77777777" w:rsidTr="001B6E36">
        <w:trPr>
          <w:trHeight w:val="274"/>
        </w:trPr>
        <w:tc>
          <w:tcPr>
            <w:tcW w:w="566" w:type="dxa"/>
            <w:shd w:val="clear" w:color="auto" w:fill="auto"/>
            <w:vAlign w:val="center"/>
          </w:tcPr>
          <w:p w14:paraId="776B325A" w14:textId="35F66637" w:rsidR="00903A85" w:rsidRPr="00BA70BD" w:rsidRDefault="00C4763A" w:rsidP="001B6E36">
            <w:pPr>
              <w:ind w:left="34"/>
              <w:jc w:val="center"/>
              <w:rPr>
                <w:rFonts w:cstheme="minorHAnsi"/>
                <w:b/>
              </w:rPr>
            </w:pPr>
            <w:r>
              <w:rPr>
                <w:rFonts w:cstheme="minorHAnsi"/>
                <w:b/>
              </w:rPr>
              <w:t>10</w:t>
            </w:r>
          </w:p>
        </w:tc>
        <w:tc>
          <w:tcPr>
            <w:tcW w:w="5104" w:type="dxa"/>
            <w:shd w:val="clear" w:color="auto" w:fill="auto"/>
            <w:vAlign w:val="center"/>
          </w:tcPr>
          <w:p w14:paraId="6677A5EC" w14:textId="0662FF9C" w:rsidR="00903A85" w:rsidRPr="00EE5BE2" w:rsidRDefault="00903A85" w:rsidP="001B6E36">
            <w:pPr>
              <w:ind w:left="34"/>
              <w:jc w:val="both"/>
              <w:rPr>
                <w:rFonts w:cstheme="minorHAnsi"/>
                <w:iCs/>
              </w:rPr>
            </w:pPr>
            <w:r w:rsidRPr="00EE5BE2">
              <w:rPr>
                <w:rFonts w:cstheme="minorHAnsi"/>
                <w:iCs/>
              </w:rPr>
              <w:t>Strategia descrie modul în care părțile relevante interesate (partenerii) sunt identificate și implicate în toate etapele: elaborare, implementare, monitorizare și evaluare.</w:t>
            </w:r>
            <w:r w:rsidRPr="00EE5BE2">
              <w:t xml:space="preserve"> R</w:t>
            </w:r>
            <w:r w:rsidRPr="00EE5BE2">
              <w:rPr>
                <w:rFonts w:cstheme="minorHAnsi"/>
                <w:iCs/>
              </w:rPr>
              <w:t>espectiv, este prezentat un cadru minim de participare și implicare a partenerilor.</w:t>
            </w:r>
          </w:p>
        </w:tc>
        <w:tc>
          <w:tcPr>
            <w:tcW w:w="3410" w:type="dxa"/>
            <w:shd w:val="clear" w:color="auto" w:fill="auto"/>
            <w:vAlign w:val="center"/>
          </w:tcPr>
          <w:p w14:paraId="1D013345" w14:textId="77777777" w:rsidR="001D775F" w:rsidRDefault="001D775F" w:rsidP="001B6E36">
            <w:pPr>
              <w:ind w:left="34"/>
              <w:jc w:val="both"/>
              <w:rPr>
                <w:rFonts w:cstheme="minorHAnsi"/>
              </w:rPr>
            </w:pPr>
            <w:r>
              <w:rPr>
                <w:rFonts w:cstheme="minorHAnsi"/>
              </w:rPr>
              <w:t>Conform</w:t>
            </w:r>
            <w:r w:rsidR="00903A85" w:rsidRPr="004916E4">
              <w:rPr>
                <w:rFonts w:cstheme="minorHAnsi"/>
              </w:rPr>
              <w:t xml:space="preserve"> cu</w:t>
            </w:r>
            <w:r>
              <w:rPr>
                <w:rFonts w:cstheme="minorHAnsi"/>
              </w:rPr>
              <w:t>:</w:t>
            </w:r>
          </w:p>
          <w:p w14:paraId="3BAFEDF9" w14:textId="41AB967F" w:rsidR="001D775F" w:rsidRDefault="00094236" w:rsidP="001B6E36">
            <w:pPr>
              <w:pStyle w:val="ListParagraph"/>
              <w:numPr>
                <w:ilvl w:val="0"/>
                <w:numId w:val="9"/>
              </w:numPr>
              <w:jc w:val="both"/>
              <w:rPr>
                <w:rFonts w:cstheme="minorHAnsi"/>
              </w:rPr>
            </w:pPr>
            <w:r>
              <w:rPr>
                <w:rFonts w:cstheme="minorHAnsi"/>
              </w:rPr>
              <w:t>a</w:t>
            </w:r>
            <w:r w:rsidR="00903A85" w:rsidRPr="00E70775">
              <w:rPr>
                <w:rFonts w:cstheme="minorHAnsi"/>
              </w:rPr>
              <w:t xml:space="preserve">rt. 29 (1) lit. </w:t>
            </w:r>
            <w:r w:rsidR="001D775F" w:rsidRPr="00E70775">
              <w:rPr>
                <w:rFonts w:cstheme="minorHAnsi"/>
              </w:rPr>
              <w:t>d</w:t>
            </w:r>
            <w:r w:rsidR="00903A85" w:rsidRPr="00E70775">
              <w:rPr>
                <w:rFonts w:cstheme="minorHAnsi"/>
              </w:rPr>
              <w:t xml:space="preserve">  din Regulamentul (UE) 2021/1060</w:t>
            </w:r>
            <w:r w:rsidR="001D775F">
              <w:rPr>
                <w:rFonts w:cstheme="minorHAnsi"/>
              </w:rPr>
              <w:t>;</w:t>
            </w:r>
          </w:p>
          <w:p w14:paraId="7E85FF01" w14:textId="5692E349" w:rsidR="00903A85" w:rsidRDefault="00094236" w:rsidP="001B6E36">
            <w:pPr>
              <w:pStyle w:val="ListParagraph"/>
              <w:numPr>
                <w:ilvl w:val="0"/>
                <w:numId w:val="9"/>
              </w:numPr>
              <w:jc w:val="both"/>
              <w:rPr>
                <w:rFonts w:cstheme="minorHAnsi"/>
              </w:rPr>
            </w:pPr>
            <w:r>
              <w:rPr>
                <w:rFonts w:cstheme="minorHAnsi"/>
              </w:rPr>
              <w:t>a</w:t>
            </w:r>
            <w:r w:rsidR="00903A85" w:rsidRPr="00E70775">
              <w:rPr>
                <w:rFonts w:cstheme="minorHAnsi"/>
              </w:rPr>
              <w:t>rt.8 al Regulamentului 160/2021</w:t>
            </w:r>
            <w:r w:rsidR="001D775F">
              <w:rPr>
                <w:rFonts w:cstheme="minorHAnsi"/>
              </w:rPr>
              <w:t>;</w:t>
            </w:r>
          </w:p>
          <w:p w14:paraId="0A0AC4A0" w14:textId="05CF4725" w:rsidR="00903A85" w:rsidRPr="00E70775" w:rsidRDefault="00094236" w:rsidP="001B6E36">
            <w:pPr>
              <w:pStyle w:val="ListParagraph"/>
              <w:numPr>
                <w:ilvl w:val="0"/>
                <w:numId w:val="9"/>
              </w:numPr>
              <w:jc w:val="both"/>
              <w:rPr>
                <w:rFonts w:cstheme="minorHAnsi"/>
              </w:rPr>
            </w:pPr>
            <w:r>
              <w:rPr>
                <w:rFonts w:cstheme="minorHAnsi"/>
              </w:rPr>
              <w:t>e</w:t>
            </w:r>
            <w:r w:rsidR="001D775F" w:rsidRPr="001D775F">
              <w:rPr>
                <w:rFonts w:cstheme="minorHAnsi"/>
              </w:rPr>
              <w:t>lementele de calitate vizate de SAT4SUD</w:t>
            </w:r>
            <w:r w:rsidR="001D775F">
              <w:rPr>
                <w:rFonts w:cstheme="minorHAnsi"/>
              </w:rPr>
              <w:t>.</w:t>
            </w:r>
          </w:p>
        </w:tc>
      </w:tr>
      <w:tr w:rsidR="00903A85" w:rsidRPr="00BA70BD" w14:paraId="7E52F50A" w14:textId="77777777" w:rsidTr="001B6E36">
        <w:trPr>
          <w:trHeight w:val="1475"/>
        </w:trPr>
        <w:tc>
          <w:tcPr>
            <w:tcW w:w="566" w:type="dxa"/>
            <w:shd w:val="clear" w:color="auto" w:fill="auto"/>
            <w:vAlign w:val="center"/>
          </w:tcPr>
          <w:p w14:paraId="31E21C9A" w14:textId="769717F6" w:rsidR="00903A85" w:rsidRDefault="00C4763A" w:rsidP="001B6E36">
            <w:pPr>
              <w:ind w:left="34"/>
              <w:jc w:val="center"/>
              <w:rPr>
                <w:rFonts w:cstheme="minorHAnsi"/>
                <w:b/>
              </w:rPr>
            </w:pPr>
            <w:r>
              <w:rPr>
                <w:rFonts w:cstheme="minorHAnsi"/>
                <w:b/>
              </w:rPr>
              <w:t>11</w:t>
            </w:r>
          </w:p>
        </w:tc>
        <w:tc>
          <w:tcPr>
            <w:tcW w:w="5104" w:type="dxa"/>
            <w:shd w:val="clear" w:color="auto" w:fill="auto"/>
            <w:vAlign w:val="center"/>
          </w:tcPr>
          <w:p w14:paraId="04473FE0" w14:textId="77777777" w:rsidR="00903A85" w:rsidRPr="00EE5BE2" w:rsidRDefault="00903A85" w:rsidP="002B3349">
            <w:pPr>
              <w:ind w:left="34"/>
              <w:jc w:val="both"/>
              <w:rPr>
                <w:rFonts w:cstheme="minorHAnsi"/>
              </w:rPr>
            </w:pPr>
            <w:r w:rsidRPr="00EE5BE2">
              <w:rPr>
                <w:rFonts w:cstheme="minorHAnsi"/>
              </w:rPr>
              <w:t>Există o structură pentru elaborarea, implementarea și monitorizarea strategiei și este descris modul de organizare și funcționare a acesteia.</w:t>
            </w:r>
          </w:p>
          <w:p w14:paraId="4A6FFC6A" w14:textId="4FD13009" w:rsidR="00903A85" w:rsidRPr="001B6E36" w:rsidRDefault="00903A85" w:rsidP="001B6E36">
            <w:pPr>
              <w:ind w:left="34"/>
              <w:jc w:val="both"/>
              <w:rPr>
                <w:rFonts w:cstheme="minorHAnsi"/>
              </w:rPr>
            </w:pPr>
            <w:r w:rsidRPr="00EE5BE2">
              <w:rPr>
                <w:rFonts w:cstheme="minorHAnsi"/>
              </w:rPr>
              <w:t xml:space="preserve">Descrierea sistemului de guvernanță cuprinde cel puțin modalitatea în care monitorizarea și evaluarea strategiei se va realiza și procedura de selecție, </w:t>
            </w:r>
            <w:proofErr w:type="spellStart"/>
            <w:r w:rsidRPr="00EE5BE2">
              <w:rPr>
                <w:rFonts w:cstheme="minorHAnsi"/>
              </w:rPr>
              <w:t>prioritizare</w:t>
            </w:r>
            <w:proofErr w:type="spellEnd"/>
            <w:r w:rsidRPr="00EE5BE2">
              <w:rPr>
                <w:rFonts w:cstheme="minorHAnsi"/>
              </w:rPr>
              <w:t xml:space="preserve"> și actualizare a proiectelor din cadrul Planului de Acțiune. </w:t>
            </w:r>
          </w:p>
        </w:tc>
        <w:tc>
          <w:tcPr>
            <w:tcW w:w="3410" w:type="dxa"/>
            <w:shd w:val="clear" w:color="auto" w:fill="auto"/>
            <w:vAlign w:val="center"/>
          </w:tcPr>
          <w:p w14:paraId="5D75D09D" w14:textId="77777777" w:rsidR="003434B1" w:rsidRPr="003434B1" w:rsidRDefault="003434B1" w:rsidP="003434B1">
            <w:pPr>
              <w:ind w:left="34"/>
              <w:rPr>
                <w:rFonts w:cstheme="minorHAnsi"/>
              </w:rPr>
            </w:pPr>
            <w:r w:rsidRPr="003434B1">
              <w:rPr>
                <w:rFonts w:cstheme="minorHAnsi"/>
              </w:rPr>
              <w:t>Conform cu:</w:t>
            </w:r>
          </w:p>
          <w:p w14:paraId="0BD1118C" w14:textId="378FDE23" w:rsidR="003434B1" w:rsidRPr="00236655" w:rsidRDefault="00094236" w:rsidP="001B6E36">
            <w:pPr>
              <w:pStyle w:val="ListParagraph"/>
              <w:numPr>
                <w:ilvl w:val="0"/>
                <w:numId w:val="37"/>
              </w:numPr>
              <w:ind w:left="319"/>
              <w:jc w:val="both"/>
              <w:rPr>
                <w:rFonts w:cstheme="minorHAnsi"/>
              </w:rPr>
            </w:pPr>
            <w:r>
              <w:rPr>
                <w:rFonts w:cstheme="minorHAnsi"/>
              </w:rPr>
              <w:t>a</w:t>
            </w:r>
            <w:r w:rsidR="003434B1" w:rsidRPr="00E70775">
              <w:rPr>
                <w:rFonts w:cstheme="minorHAnsi"/>
              </w:rPr>
              <w:t>rt. 29 (1) lit. d  din Regulamentul (UE) 2021/1060;</w:t>
            </w:r>
          </w:p>
          <w:p w14:paraId="6E9ADAA9" w14:textId="17D86E01" w:rsidR="003434B1" w:rsidRPr="00236655" w:rsidRDefault="00094236" w:rsidP="001B6E36">
            <w:pPr>
              <w:pStyle w:val="ListParagraph"/>
              <w:numPr>
                <w:ilvl w:val="0"/>
                <w:numId w:val="37"/>
              </w:numPr>
              <w:ind w:left="319"/>
              <w:jc w:val="both"/>
              <w:rPr>
                <w:rFonts w:cstheme="minorHAnsi"/>
              </w:rPr>
            </w:pPr>
            <w:r>
              <w:rPr>
                <w:rFonts w:cstheme="minorHAnsi"/>
              </w:rPr>
              <w:t>a</w:t>
            </w:r>
            <w:r w:rsidR="003434B1" w:rsidRPr="00E70775">
              <w:rPr>
                <w:rFonts w:cstheme="minorHAnsi"/>
              </w:rPr>
              <w:t>rt.</w:t>
            </w:r>
            <w:r w:rsidR="003434B1">
              <w:rPr>
                <w:rFonts w:cstheme="minorHAnsi"/>
              </w:rPr>
              <w:t xml:space="preserve"> </w:t>
            </w:r>
            <w:r w:rsidR="003434B1" w:rsidRPr="00E70775">
              <w:rPr>
                <w:rFonts w:cstheme="minorHAnsi"/>
              </w:rPr>
              <w:t>8 al Regulamentului 160/</w:t>
            </w:r>
            <w:r w:rsidR="003434B1" w:rsidRPr="00236655">
              <w:rPr>
                <w:rFonts w:cstheme="minorHAnsi"/>
              </w:rPr>
              <w:t>2021;</w:t>
            </w:r>
          </w:p>
          <w:p w14:paraId="59070B8D" w14:textId="6C8B2D41" w:rsidR="00903A85" w:rsidRPr="00236655" w:rsidRDefault="00094236" w:rsidP="001B6E36">
            <w:pPr>
              <w:pStyle w:val="ListParagraph"/>
              <w:numPr>
                <w:ilvl w:val="0"/>
                <w:numId w:val="37"/>
              </w:numPr>
              <w:ind w:left="319"/>
              <w:jc w:val="both"/>
              <w:rPr>
                <w:rFonts w:cstheme="minorHAnsi"/>
              </w:rPr>
            </w:pPr>
            <w:r>
              <w:rPr>
                <w:rFonts w:cstheme="minorHAnsi"/>
              </w:rPr>
              <w:t>e</w:t>
            </w:r>
            <w:r w:rsidR="003434B1" w:rsidRPr="00E70775">
              <w:rPr>
                <w:rFonts w:cstheme="minorHAnsi"/>
              </w:rPr>
              <w:t>lementele de calitate vizate de SAT4SUD.</w:t>
            </w:r>
          </w:p>
        </w:tc>
      </w:tr>
      <w:tr w:rsidR="00903A85" w:rsidRPr="00BA70BD" w14:paraId="573A034A" w14:textId="77777777" w:rsidTr="001B6E36">
        <w:trPr>
          <w:trHeight w:val="132"/>
        </w:trPr>
        <w:tc>
          <w:tcPr>
            <w:tcW w:w="566" w:type="dxa"/>
            <w:shd w:val="clear" w:color="auto" w:fill="auto"/>
            <w:vAlign w:val="center"/>
          </w:tcPr>
          <w:p w14:paraId="4F8F7226" w14:textId="321AA846" w:rsidR="00903A85" w:rsidRDefault="00903A85" w:rsidP="001B6E36">
            <w:pPr>
              <w:ind w:left="34"/>
              <w:jc w:val="center"/>
              <w:rPr>
                <w:rFonts w:cstheme="minorHAnsi"/>
                <w:b/>
              </w:rPr>
            </w:pPr>
            <w:r>
              <w:rPr>
                <w:rFonts w:cstheme="minorHAnsi"/>
                <w:b/>
              </w:rPr>
              <w:lastRenderedPageBreak/>
              <w:t>1</w:t>
            </w:r>
            <w:r w:rsidR="00C4763A">
              <w:rPr>
                <w:rFonts w:cstheme="minorHAnsi"/>
                <w:b/>
              </w:rPr>
              <w:t>2</w:t>
            </w:r>
          </w:p>
        </w:tc>
        <w:tc>
          <w:tcPr>
            <w:tcW w:w="5104" w:type="dxa"/>
            <w:shd w:val="clear" w:color="auto" w:fill="auto"/>
            <w:vAlign w:val="center"/>
          </w:tcPr>
          <w:p w14:paraId="4D1AFCD6" w14:textId="53829529" w:rsidR="00903A85" w:rsidRPr="00EE5BE2" w:rsidRDefault="00903A85" w:rsidP="001B6E36">
            <w:pPr>
              <w:ind w:left="34"/>
              <w:jc w:val="both"/>
              <w:rPr>
                <w:rFonts w:ascii="Montserrat" w:hAnsi="Montserrat" w:cs="Arial"/>
                <w:color w:val="27344C"/>
                <w:sz w:val="20"/>
                <w:szCs w:val="20"/>
              </w:rPr>
            </w:pPr>
            <w:r w:rsidRPr="00EE5BE2">
              <w:rPr>
                <w:rFonts w:cstheme="minorHAnsi"/>
              </w:rPr>
              <w:t>Există un plan de monitorizare și evaluare bazat pe indicatori SMART de măsurare a atingerii obiectivelor propuse</w:t>
            </w:r>
            <w:r w:rsidR="00236655" w:rsidRPr="00EE5BE2">
              <w:rPr>
                <w:rFonts w:cstheme="minorHAnsi"/>
              </w:rPr>
              <w:t xml:space="preserve"> care include și măsuri de atenuare a riscurilor legate de implementarea strategiei.</w:t>
            </w:r>
          </w:p>
        </w:tc>
        <w:tc>
          <w:tcPr>
            <w:tcW w:w="3410" w:type="dxa"/>
            <w:shd w:val="clear" w:color="auto" w:fill="auto"/>
            <w:vAlign w:val="center"/>
          </w:tcPr>
          <w:p w14:paraId="4A4BE305" w14:textId="77777777" w:rsidR="003434B1" w:rsidRPr="003434B1" w:rsidRDefault="003434B1" w:rsidP="003434B1">
            <w:pPr>
              <w:ind w:left="34"/>
              <w:rPr>
                <w:rFonts w:cstheme="minorHAnsi"/>
              </w:rPr>
            </w:pPr>
            <w:r w:rsidRPr="003434B1">
              <w:rPr>
                <w:rFonts w:cstheme="minorHAnsi"/>
              </w:rPr>
              <w:t>Conform cu:</w:t>
            </w:r>
          </w:p>
          <w:p w14:paraId="6453DD89" w14:textId="77777777" w:rsidR="003434B1" w:rsidRDefault="003434B1" w:rsidP="001B6E36">
            <w:pPr>
              <w:pStyle w:val="ListParagraph"/>
              <w:numPr>
                <w:ilvl w:val="0"/>
                <w:numId w:val="37"/>
              </w:numPr>
              <w:ind w:left="319"/>
              <w:rPr>
                <w:rFonts w:cstheme="minorHAnsi"/>
              </w:rPr>
            </w:pPr>
            <w:r w:rsidRPr="00E70775">
              <w:rPr>
                <w:rFonts w:cstheme="minorHAnsi"/>
              </w:rPr>
              <w:t>Programul Regional București-Ilfov 2021-2027;</w:t>
            </w:r>
          </w:p>
          <w:p w14:paraId="20DCF1EE" w14:textId="5F8BDB34" w:rsidR="00903A85" w:rsidRPr="00236655" w:rsidRDefault="00094236" w:rsidP="001B6E36">
            <w:pPr>
              <w:pStyle w:val="ListParagraph"/>
              <w:numPr>
                <w:ilvl w:val="0"/>
                <w:numId w:val="37"/>
              </w:numPr>
              <w:ind w:left="319"/>
              <w:rPr>
                <w:rFonts w:cstheme="minorHAnsi"/>
              </w:rPr>
            </w:pPr>
            <w:r>
              <w:rPr>
                <w:rFonts w:cstheme="minorHAnsi"/>
              </w:rPr>
              <w:t>e</w:t>
            </w:r>
            <w:r w:rsidR="003434B1" w:rsidRPr="00E70775">
              <w:rPr>
                <w:rFonts w:cstheme="minorHAnsi"/>
              </w:rPr>
              <w:t>lementele de calitate vizate de SAT4SUD.</w:t>
            </w:r>
          </w:p>
        </w:tc>
      </w:tr>
      <w:tr w:rsidR="002B35F8" w:rsidRPr="00A357CE" w14:paraId="0D35A1C8" w14:textId="77777777" w:rsidTr="001B6E36">
        <w:trPr>
          <w:trHeight w:val="495"/>
        </w:trPr>
        <w:tc>
          <w:tcPr>
            <w:tcW w:w="9080" w:type="dxa"/>
            <w:gridSpan w:val="3"/>
            <w:shd w:val="clear" w:color="auto" w:fill="auto"/>
            <w:vAlign w:val="center"/>
          </w:tcPr>
          <w:p w14:paraId="679D00D4" w14:textId="77777777" w:rsidR="002B35F8" w:rsidRPr="00EE5BE2" w:rsidRDefault="002B35F8" w:rsidP="001B6E36">
            <w:pPr>
              <w:ind w:left="34"/>
              <w:rPr>
                <w:rFonts w:cstheme="minorHAnsi"/>
                <w:b/>
              </w:rPr>
            </w:pPr>
            <w:r w:rsidRPr="00EE5BE2">
              <w:rPr>
                <w:rFonts w:cstheme="minorHAnsi"/>
                <w:b/>
              </w:rPr>
              <w:t>PLANUL DE ACȚIUNE</w:t>
            </w:r>
          </w:p>
        </w:tc>
      </w:tr>
      <w:tr w:rsidR="00903A85" w:rsidRPr="00BA70BD" w14:paraId="5311C1A8" w14:textId="77777777" w:rsidTr="001B6E36">
        <w:trPr>
          <w:trHeight w:val="935"/>
        </w:trPr>
        <w:tc>
          <w:tcPr>
            <w:tcW w:w="566" w:type="dxa"/>
            <w:shd w:val="clear" w:color="auto" w:fill="auto"/>
            <w:vAlign w:val="center"/>
          </w:tcPr>
          <w:p w14:paraId="5D8C242F" w14:textId="43B6524E" w:rsidR="00903A85" w:rsidRPr="00BA70BD" w:rsidRDefault="00903A85" w:rsidP="001B6E36">
            <w:pPr>
              <w:ind w:left="34"/>
              <w:jc w:val="center"/>
              <w:rPr>
                <w:rFonts w:cstheme="minorHAnsi"/>
                <w:b/>
              </w:rPr>
            </w:pPr>
            <w:r>
              <w:rPr>
                <w:rFonts w:cstheme="minorHAnsi"/>
                <w:b/>
              </w:rPr>
              <w:t>1</w:t>
            </w:r>
            <w:r w:rsidR="00C4763A">
              <w:rPr>
                <w:rFonts w:cstheme="minorHAnsi"/>
                <w:b/>
              </w:rPr>
              <w:t>3</w:t>
            </w:r>
          </w:p>
        </w:tc>
        <w:tc>
          <w:tcPr>
            <w:tcW w:w="5104" w:type="dxa"/>
            <w:shd w:val="clear" w:color="auto" w:fill="auto"/>
            <w:vAlign w:val="center"/>
          </w:tcPr>
          <w:p w14:paraId="2F75A5C9" w14:textId="506CF42E" w:rsidR="00903A85" w:rsidRPr="00EE5BE2" w:rsidRDefault="00903A85" w:rsidP="001B6E36">
            <w:pPr>
              <w:ind w:left="34"/>
              <w:jc w:val="both"/>
              <w:rPr>
                <w:rFonts w:cstheme="minorHAnsi"/>
              </w:rPr>
            </w:pPr>
            <w:r w:rsidRPr="00EE5BE2">
              <w:rPr>
                <w:rFonts w:cstheme="minorHAnsi"/>
              </w:rPr>
              <w:t>Planul de acțiune oferă o planificare în timp, care asigură corelarea între nevoi – probleme – provocări - potențialul zonei de intervenție și obiectivele propuse.</w:t>
            </w:r>
          </w:p>
        </w:tc>
        <w:tc>
          <w:tcPr>
            <w:tcW w:w="3410" w:type="dxa"/>
            <w:shd w:val="clear" w:color="auto" w:fill="auto"/>
            <w:vAlign w:val="center"/>
          </w:tcPr>
          <w:p w14:paraId="14170B1B" w14:textId="0E9A8A96" w:rsidR="00903A85" w:rsidRPr="00BA70BD" w:rsidRDefault="003434B1" w:rsidP="001B6E36">
            <w:pPr>
              <w:ind w:left="34"/>
              <w:jc w:val="both"/>
              <w:rPr>
                <w:rFonts w:cstheme="minorHAnsi"/>
              </w:rPr>
            </w:pPr>
            <w:r w:rsidRPr="003434B1">
              <w:rPr>
                <w:rFonts w:cstheme="minorHAnsi"/>
              </w:rPr>
              <w:t>Conform cu art. 29 (1) lit. c din Regulamentul (UE) 2021/1060 și elementele de calitate vizate de SAT4SUD.</w:t>
            </w:r>
          </w:p>
        </w:tc>
      </w:tr>
      <w:tr w:rsidR="00903A85" w:rsidRPr="00BA70BD" w14:paraId="07B3F8D4" w14:textId="77777777" w:rsidTr="001B6E36">
        <w:trPr>
          <w:trHeight w:val="229"/>
        </w:trPr>
        <w:tc>
          <w:tcPr>
            <w:tcW w:w="566" w:type="dxa"/>
            <w:shd w:val="clear" w:color="auto" w:fill="auto"/>
            <w:vAlign w:val="center"/>
          </w:tcPr>
          <w:p w14:paraId="1985DA62" w14:textId="0C40BBF8" w:rsidR="00903A85" w:rsidRDefault="00C4763A" w:rsidP="002B3349">
            <w:pPr>
              <w:ind w:left="34"/>
              <w:jc w:val="center"/>
              <w:rPr>
                <w:rFonts w:cstheme="minorHAnsi"/>
                <w:b/>
              </w:rPr>
            </w:pPr>
            <w:r>
              <w:rPr>
                <w:rFonts w:cstheme="minorHAnsi"/>
                <w:b/>
              </w:rPr>
              <w:t>14</w:t>
            </w:r>
          </w:p>
        </w:tc>
        <w:tc>
          <w:tcPr>
            <w:tcW w:w="5104" w:type="dxa"/>
            <w:shd w:val="clear" w:color="auto" w:fill="auto"/>
            <w:vAlign w:val="center"/>
          </w:tcPr>
          <w:p w14:paraId="3F179095" w14:textId="4640E2B0" w:rsidR="00903A85" w:rsidRPr="00EE5BE2" w:rsidRDefault="00903A85" w:rsidP="002B3349">
            <w:pPr>
              <w:ind w:left="34"/>
              <w:jc w:val="both"/>
              <w:rPr>
                <w:rFonts w:cstheme="minorHAnsi"/>
              </w:rPr>
            </w:pPr>
            <w:r w:rsidRPr="00EE5BE2">
              <w:rPr>
                <w:rFonts w:cstheme="minorHAnsi"/>
              </w:rPr>
              <w:t>Planul de acțiune cuprinde proiecte rezultate în urma aplicării unei metodologii de selecție pentru fiecare obiectiv identificat în strategie, iar aceste proiecte sunt complementare și sinergice între ele.</w:t>
            </w:r>
          </w:p>
        </w:tc>
        <w:tc>
          <w:tcPr>
            <w:tcW w:w="3410" w:type="dxa"/>
            <w:shd w:val="clear" w:color="auto" w:fill="auto"/>
            <w:vAlign w:val="center"/>
          </w:tcPr>
          <w:p w14:paraId="0DD38C24" w14:textId="671A81CE" w:rsidR="00903A85" w:rsidRPr="00BA70BD" w:rsidRDefault="003434B1" w:rsidP="001B6E36">
            <w:pPr>
              <w:ind w:left="34"/>
              <w:jc w:val="both"/>
              <w:rPr>
                <w:rFonts w:cstheme="minorHAnsi"/>
              </w:rPr>
            </w:pPr>
            <w:r w:rsidRPr="003434B1">
              <w:rPr>
                <w:rFonts w:cstheme="minorHAnsi"/>
              </w:rPr>
              <w:t>Conform cu art. 29 (1) lit. c din Regulamentul (UE) 2021/1060 și elementele de calitate vizate de SAT4SUD.</w:t>
            </w:r>
          </w:p>
        </w:tc>
      </w:tr>
      <w:tr w:rsidR="00903A85" w:rsidRPr="00BA70BD" w14:paraId="41AE3107" w14:textId="77777777" w:rsidTr="001B6E36">
        <w:trPr>
          <w:trHeight w:val="854"/>
        </w:trPr>
        <w:tc>
          <w:tcPr>
            <w:tcW w:w="566" w:type="dxa"/>
            <w:shd w:val="clear" w:color="auto" w:fill="auto"/>
            <w:vAlign w:val="center"/>
          </w:tcPr>
          <w:p w14:paraId="6B3F225F" w14:textId="53F39D12" w:rsidR="00903A85" w:rsidRPr="00BA70BD" w:rsidRDefault="00C4763A" w:rsidP="001B6E36">
            <w:pPr>
              <w:ind w:left="34"/>
              <w:jc w:val="center"/>
              <w:rPr>
                <w:rFonts w:cstheme="minorHAnsi"/>
                <w:b/>
              </w:rPr>
            </w:pPr>
            <w:r>
              <w:rPr>
                <w:rFonts w:cstheme="minorHAnsi"/>
                <w:b/>
              </w:rPr>
              <w:t>15</w:t>
            </w:r>
          </w:p>
        </w:tc>
        <w:tc>
          <w:tcPr>
            <w:tcW w:w="5104" w:type="dxa"/>
            <w:shd w:val="clear" w:color="auto" w:fill="auto"/>
            <w:vAlign w:val="center"/>
          </w:tcPr>
          <w:p w14:paraId="70167644" w14:textId="1B2D01F8" w:rsidR="00903A85" w:rsidRPr="001B6E36" w:rsidRDefault="00903A85" w:rsidP="001B6E36">
            <w:pPr>
              <w:ind w:left="34"/>
              <w:jc w:val="both"/>
              <w:rPr>
                <w:rFonts w:cstheme="minorHAnsi"/>
              </w:rPr>
            </w:pPr>
            <w:r w:rsidRPr="00EE5BE2">
              <w:rPr>
                <w:rFonts w:cstheme="minorHAnsi"/>
              </w:rPr>
              <w:t>Sunt identificate potențiale sursele de finanțare  pentru toate proiectele cuprinse în Planul de acțiune.</w:t>
            </w:r>
            <w:r w:rsidR="006E79AC" w:rsidRPr="00EE5BE2">
              <w:rPr>
                <w:rFonts w:cstheme="minorHAnsi"/>
              </w:rPr>
              <w:t xml:space="preserve"> În special </w:t>
            </w:r>
            <w:r w:rsidR="009C0ED1" w:rsidRPr="00EE5BE2">
              <w:rPr>
                <w:rFonts w:cstheme="minorHAnsi"/>
              </w:rPr>
              <w:t>se evidențiază proiecte</w:t>
            </w:r>
            <w:r w:rsidR="006E79AC" w:rsidRPr="00EE5BE2">
              <w:rPr>
                <w:rFonts w:cstheme="minorHAnsi"/>
              </w:rPr>
              <w:t xml:space="preserve"> aliniate la obiectivele PR BI.</w:t>
            </w:r>
          </w:p>
        </w:tc>
        <w:tc>
          <w:tcPr>
            <w:tcW w:w="3410" w:type="dxa"/>
            <w:shd w:val="clear" w:color="auto" w:fill="auto"/>
            <w:vAlign w:val="center"/>
          </w:tcPr>
          <w:p w14:paraId="054BA2B8" w14:textId="3D43BDF1" w:rsidR="003434B1" w:rsidRPr="00236655" w:rsidRDefault="003434B1" w:rsidP="001B6E36">
            <w:pPr>
              <w:ind w:left="34"/>
              <w:jc w:val="both"/>
              <w:rPr>
                <w:rFonts w:cstheme="minorHAnsi"/>
              </w:rPr>
            </w:pPr>
            <w:r>
              <w:rPr>
                <w:rFonts w:cstheme="minorHAnsi"/>
              </w:rPr>
              <w:t>Conform cu a</w:t>
            </w:r>
            <w:r w:rsidRPr="00E70775">
              <w:rPr>
                <w:rFonts w:cstheme="minorHAnsi"/>
              </w:rPr>
              <w:t>rt. 29 (4) din Regulamentul (UE) 2021/1060</w:t>
            </w:r>
            <w:r>
              <w:rPr>
                <w:rFonts w:cstheme="minorHAnsi"/>
              </w:rPr>
              <w:t xml:space="preserve"> și </w:t>
            </w:r>
            <w:r w:rsidRPr="00E70775">
              <w:rPr>
                <w:rFonts w:cstheme="minorHAnsi"/>
              </w:rPr>
              <w:t>elementele de calitate vizate de SAT4SUD.</w:t>
            </w:r>
          </w:p>
        </w:tc>
      </w:tr>
      <w:tr w:rsidR="00903A85" w:rsidRPr="00BA70BD" w14:paraId="661C610E" w14:textId="77777777" w:rsidTr="001B6E36">
        <w:trPr>
          <w:trHeight w:val="45"/>
        </w:trPr>
        <w:tc>
          <w:tcPr>
            <w:tcW w:w="566" w:type="dxa"/>
            <w:shd w:val="clear" w:color="auto" w:fill="auto"/>
            <w:vAlign w:val="center"/>
          </w:tcPr>
          <w:p w14:paraId="529BBE9F" w14:textId="67549BCB" w:rsidR="00903A85" w:rsidRPr="00BA70BD" w:rsidRDefault="00C4763A" w:rsidP="001B6E36">
            <w:pPr>
              <w:ind w:left="34"/>
              <w:jc w:val="center"/>
              <w:rPr>
                <w:rFonts w:cstheme="minorHAnsi"/>
                <w:b/>
              </w:rPr>
            </w:pPr>
            <w:r>
              <w:rPr>
                <w:rFonts w:cstheme="minorHAnsi"/>
                <w:b/>
              </w:rPr>
              <w:t>16</w:t>
            </w:r>
          </w:p>
        </w:tc>
        <w:tc>
          <w:tcPr>
            <w:tcW w:w="5104" w:type="dxa"/>
            <w:shd w:val="clear" w:color="auto" w:fill="auto"/>
            <w:vAlign w:val="center"/>
          </w:tcPr>
          <w:p w14:paraId="3BECB4E0" w14:textId="056DDF48" w:rsidR="00903A85" w:rsidRPr="00EE5BE2" w:rsidRDefault="00903A85" w:rsidP="001B6E36">
            <w:pPr>
              <w:ind w:left="34"/>
              <w:jc w:val="both"/>
              <w:rPr>
                <w:rFonts w:cstheme="minorHAnsi"/>
              </w:rPr>
            </w:pPr>
            <w:r w:rsidRPr="00EE5BE2">
              <w:rPr>
                <w:rFonts w:cstheme="minorHAnsi"/>
              </w:rPr>
              <w:t xml:space="preserve">Proiectele </w:t>
            </w:r>
            <w:r w:rsidR="009C0ED1" w:rsidRPr="001B6E36">
              <w:rPr>
                <w:rFonts w:cstheme="minorHAnsi"/>
              </w:rPr>
              <w:t xml:space="preserve">vizând mobilitatea și conectivitatea care </w:t>
            </w:r>
            <w:r w:rsidR="006E79AC" w:rsidRPr="001B6E36">
              <w:rPr>
                <w:rFonts w:cstheme="minorHAnsi"/>
              </w:rPr>
              <w:t xml:space="preserve">au ca potențială sursă de finanțare PR BI </w:t>
            </w:r>
            <w:r w:rsidR="009C0ED1" w:rsidRPr="001B6E36">
              <w:rPr>
                <w:rFonts w:cstheme="minorHAnsi"/>
              </w:rPr>
              <w:t xml:space="preserve">identificate în Planul de acțiune </w:t>
            </w:r>
            <w:r w:rsidRPr="00EE5BE2">
              <w:rPr>
                <w:rFonts w:cstheme="minorHAnsi"/>
              </w:rPr>
              <w:t>se regăsesc în forma actuală a Planului de Mobilitate Urbana Durabilă a Regiunii București-Ilfov sau fac obiectul actualizării PMUD BI.</w:t>
            </w:r>
          </w:p>
        </w:tc>
        <w:tc>
          <w:tcPr>
            <w:tcW w:w="3410" w:type="dxa"/>
            <w:shd w:val="clear" w:color="auto" w:fill="auto"/>
            <w:vAlign w:val="center"/>
          </w:tcPr>
          <w:p w14:paraId="657E9F9E" w14:textId="77777777" w:rsidR="00C54514" w:rsidRDefault="00C54514" w:rsidP="00C54514">
            <w:pPr>
              <w:ind w:left="34"/>
              <w:rPr>
                <w:rFonts w:cstheme="minorHAnsi"/>
              </w:rPr>
            </w:pPr>
            <w:r w:rsidRPr="00C54514">
              <w:rPr>
                <w:rFonts w:cstheme="minorHAnsi"/>
              </w:rPr>
              <w:t>Conform cu</w:t>
            </w:r>
            <w:r>
              <w:rPr>
                <w:rFonts w:cstheme="minorHAnsi"/>
              </w:rPr>
              <w:t>:</w:t>
            </w:r>
          </w:p>
          <w:p w14:paraId="34A7EC1A" w14:textId="6AC3D4FF" w:rsidR="00903A85" w:rsidRDefault="00C54514" w:rsidP="001B6E36">
            <w:pPr>
              <w:pStyle w:val="ListParagraph"/>
              <w:numPr>
                <w:ilvl w:val="0"/>
                <w:numId w:val="37"/>
              </w:numPr>
              <w:jc w:val="both"/>
              <w:rPr>
                <w:rFonts w:cstheme="minorHAnsi"/>
              </w:rPr>
            </w:pPr>
            <w:r w:rsidRPr="00E70775">
              <w:rPr>
                <w:rFonts w:cstheme="minorHAnsi"/>
              </w:rPr>
              <w:t>Programul Regional București-Ilfov 2021-2027;</w:t>
            </w:r>
          </w:p>
          <w:p w14:paraId="77D94AED" w14:textId="106E7876" w:rsidR="00C54514" w:rsidRPr="00E70775" w:rsidRDefault="00C54514" w:rsidP="001B6E36">
            <w:pPr>
              <w:pStyle w:val="ListParagraph"/>
              <w:numPr>
                <w:ilvl w:val="0"/>
                <w:numId w:val="37"/>
              </w:numPr>
              <w:jc w:val="both"/>
              <w:rPr>
                <w:rFonts w:cstheme="minorHAnsi"/>
              </w:rPr>
            </w:pPr>
            <w:r w:rsidRPr="00C54514">
              <w:rPr>
                <w:rFonts w:cstheme="minorHAnsi"/>
              </w:rPr>
              <w:t>L</w:t>
            </w:r>
            <w:r>
              <w:rPr>
                <w:rFonts w:cstheme="minorHAnsi"/>
              </w:rPr>
              <w:t>egea</w:t>
            </w:r>
            <w:r w:rsidRPr="00C54514">
              <w:rPr>
                <w:rFonts w:cstheme="minorHAnsi"/>
              </w:rPr>
              <w:t xml:space="preserve"> nr. 155 din 30 mai 2023</w:t>
            </w:r>
            <w:r>
              <w:rPr>
                <w:rFonts w:cstheme="minorHAnsi"/>
              </w:rPr>
              <w:t xml:space="preserve"> </w:t>
            </w:r>
            <w:r w:rsidRPr="00E70775">
              <w:rPr>
                <w:rFonts w:cstheme="minorHAnsi"/>
              </w:rPr>
              <w:t>privind mobilitatea urbană durabilă</w:t>
            </w:r>
            <w:r>
              <w:rPr>
                <w:rFonts w:cstheme="minorHAnsi"/>
              </w:rPr>
              <w:t>.</w:t>
            </w:r>
          </w:p>
        </w:tc>
      </w:tr>
      <w:tr w:rsidR="00903A85" w:rsidRPr="00BA70BD" w14:paraId="7D09311E" w14:textId="77777777" w:rsidTr="001B6E36">
        <w:trPr>
          <w:trHeight w:val="45"/>
        </w:trPr>
        <w:tc>
          <w:tcPr>
            <w:tcW w:w="566" w:type="dxa"/>
            <w:shd w:val="clear" w:color="auto" w:fill="auto"/>
            <w:vAlign w:val="center"/>
          </w:tcPr>
          <w:p w14:paraId="69C449B3" w14:textId="6633336F" w:rsidR="00903A85" w:rsidRDefault="00C4763A" w:rsidP="001B6E36">
            <w:pPr>
              <w:ind w:left="34"/>
              <w:jc w:val="center"/>
              <w:rPr>
                <w:rFonts w:cstheme="minorHAnsi"/>
                <w:b/>
              </w:rPr>
            </w:pPr>
            <w:r>
              <w:rPr>
                <w:rFonts w:cstheme="minorHAnsi"/>
                <w:b/>
              </w:rPr>
              <w:t>17</w:t>
            </w:r>
          </w:p>
        </w:tc>
        <w:tc>
          <w:tcPr>
            <w:tcW w:w="5104" w:type="dxa"/>
            <w:shd w:val="clear" w:color="auto" w:fill="auto"/>
            <w:vAlign w:val="center"/>
          </w:tcPr>
          <w:p w14:paraId="38A0FB77" w14:textId="77777777" w:rsidR="00903A85" w:rsidRPr="00EE5BE2" w:rsidRDefault="00903A85" w:rsidP="00E70775">
            <w:pPr>
              <w:ind w:left="34"/>
              <w:jc w:val="both"/>
              <w:rPr>
                <w:rFonts w:cstheme="minorHAnsi"/>
              </w:rPr>
            </w:pPr>
            <w:r w:rsidRPr="00EE5BE2">
              <w:rPr>
                <w:rFonts w:cstheme="minorHAnsi"/>
              </w:rPr>
              <w:t>Planul de acțiune cuprinde și proiectele care vor fi implementate de alte entități decât APL (ONG-uri, unități de cult, ADI-uri, infrastructuri în proprietatea statului gestionate de instituții publice național etc.).</w:t>
            </w:r>
          </w:p>
          <w:p w14:paraId="2A4C3C48" w14:textId="12DBD54E" w:rsidR="00903A85" w:rsidRPr="00EE5BE2" w:rsidRDefault="00903A85" w:rsidP="001B6E36">
            <w:pPr>
              <w:ind w:left="34"/>
              <w:jc w:val="both"/>
              <w:rPr>
                <w:rFonts w:cstheme="minorHAnsi"/>
                <w:color w:val="FF0000"/>
              </w:rPr>
            </w:pPr>
            <w:r w:rsidRPr="00EE5BE2">
              <w:rPr>
                <w:rFonts w:cstheme="minorHAnsi"/>
              </w:rPr>
              <w:t>În cazul Strategiei Integrate de Dezvoltare Urbană a Municipiului București Planul de acțiune cuprinde și proiectele Primăriilor de Sector.</w:t>
            </w:r>
          </w:p>
        </w:tc>
        <w:tc>
          <w:tcPr>
            <w:tcW w:w="3410" w:type="dxa"/>
            <w:shd w:val="clear" w:color="auto" w:fill="auto"/>
            <w:vAlign w:val="center"/>
          </w:tcPr>
          <w:p w14:paraId="270B4557" w14:textId="77777777" w:rsidR="00331DFB" w:rsidRDefault="00331DFB" w:rsidP="001B6E36">
            <w:pPr>
              <w:jc w:val="both"/>
              <w:rPr>
                <w:rFonts w:cstheme="minorHAnsi"/>
              </w:rPr>
            </w:pPr>
            <w:r w:rsidRPr="00331DFB">
              <w:rPr>
                <w:rFonts w:cstheme="minorHAnsi"/>
              </w:rPr>
              <w:t>Conform cu:</w:t>
            </w:r>
          </w:p>
          <w:p w14:paraId="549407BE" w14:textId="77777777" w:rsidR="00903A85" w:rsidRDefault="00331DFB" w:rsidP="001B6E36">
            <w:pPr>
              <w:pStyle w:val="ListParagraph"/>
              <w:numPr>
                <w:ilvl w:val="0"/>
                <w:numId w:val="37"/>
              </w:numPr>
              <w:jc w:val="both"/>
              <w:rPr>
                <w:rFonts w:cstheme="minorHAnsi"/>
              </w:rPr>
            </w:pPr>
            <w:r w:rsidRPr="00E70775">
              <w:rPr>
                <w:rFonts w:cstheme="minorHAnsi"/>
              </w:rPr>
              <w:t>Art. 29 (1) lit. d  din Regulamentul (UE) 2021/1060</w:t>
            </w:r>
            <w:r>
              <w:rPr>
                <w:rFonts w:cstheme="minorHAnsi"/>
              </w:rPr>
              <w:t>;</w:t>
            </w:r>
          </w:p>
          <w:p w14:paraId="375618FB" w14:textId="356BDC1A" w:rsidR="00331DFB" w:rsidRPr="00E70775" w:rsidRDefault="00331DFB" w:rsidP="001B6E36">
            <w:pPr>
              <w:pStyle w:val="ListParagraph"/>
              <w:numPr>
                <w:ilvl w:val="0"/>
                <w:numId w:val="37"/>
              </w:numPr>
              <w:jc w:val="both"/>
              <w:rPr>
                <w:rFonts w:cstheme="minorHAnsi"/>
              </w:rPr>
            </w:pPr>
            <w:r w:rsidRPr="00B62715">
              <w:rPr>
                <w:rFonts w:cstheme="minorHAnsi"/>
              </w:rPr>
              <w:t>Programul Regional București-Ilfov 2021-2027</w:t>
            </w:r>
            <w:r>
              <w:rPr>
                <w:rFonts w:cstheme="minorHAnsi"/>
              </w:rPr>
              <w:t>.</w:t>
            </w:r>
          </w:p>
        </w:tc>
      </w:tr>
      <w:bookmarkEnd w:id="21"/>
    </w:tbl>
    <w:p w14:paraId="0565D656" w14:textId="77777777" w:rsidR="00EC17FE" w:rsidRPr="00996A80" w:rsidRDefault="00EC17FE" w:rsidP="00D0798E">
      <w:pPr>
        <w:jc w:val="both"/>
        <w:rPr>
          <w:highlight w:val="yellow"/>
        </w:rPr>
      </w:pPr>
    </w:p>
    <w:p w14:paraId="78C19847" w14:textId="7AEDDC5C" w:rsidR="00A841B0" w:rsidRDefault="00A841B0">
      <w:pPr>
        <w:pStyle w:val="Heading1"/>
      </w:pPr>
      <w:bookmarkStart w:id="22" w:name="_Toc150439050"/>
      <w:r>
        <w:t>CONTEST</w:t>
      </w:r>
      <w:r w:rsidR="00C24C5F">
        <w:t>A</w:t>
      </w:r>
      <w:r>
        <w:t>ȚII</w:t>
      </w:r>
      <w:bookmarkEnd w:id="22"/>
    </w:p>
    <w:p w14:paraId="35FBC478" w14:textId="27A8E99D" w:rsidR="00996A80" w:rsidRPr="00CD2AD3" w:rsidRDefault="00917FDF" w:rsidP="00996A80">
      <w:pPr>
        <w:jc w:val="both"/>
      </w:pPr>
      <w:r w:rsidRPr="00917FDF">
        <w:t xml:space="preserve">Solicitanții care au fost notificați cu privire la respingerea </w:t>
      </w:r>
      <w:r>
        <w:t>strategiei</w:t>
      </w:r>
      <w:r w:rsidRPr="00917FDF">
        <w:t xml:space="preserve"> și care se consideră nedreptățiți de rezultatele procesului de verificare, pot formula în scris o singură contestație, care va fi transmisă spre soluționare </w:t>
      </w:r>
      <w:r w:rsidR="00996A80" w:rsidRPr="00CD2AD3">
        <w:t xml:space="preserve">Autorității de Management pentru Programul Regional Bucuresti-Ilfov, în termen de maxim </w:t>
      </w:r>
      <w:r w:rsidR="00491EC5">
        <w:t>2</w:t>
      </w:r>
      <w:r w:rsidR="00996A80" w:rsidRPr="00CD2AD3">
        <w:t>0 de zile calendaristice de la data comunicării rezultatului procesului de evaluare şi selecție, în caz contrar solicitantul nemaiputând depune contestație asupra respectivului rezultat.</w:t>
      </w:r>
    </w:p>
    <w:p w14:paraId="16ACFFFF" w14:textId="77777777" w:rsidR="00996A80" w:rsidRPr="00CD2AD3" w:rsidRDefault="00996A80" w:rsidP="001B6E36">
      <w:pPr>
        <w:spacing w:after="0"/>
        <w:jc w:val="both"/>
      </w:pPr>
      <w:r w:rsidRPr="00CD2AD3">
        <w:t>Contestația se formulează în scris și se trimite prin email și va cuprinde:</w:t>
      </w:r>
    </w:p>
    <w:p w14:paraId="05E5894C" w14:textId="77777777" w:rsidR="00996A80" w:rsidRPr="00CD2AD3" w:rsidRDefault="00996A80" w:rsidP="001B6E36">
      <w:pPr>
        <w:pStyle w:val="ListParagraph"/>
        <w:numPr>
          <w:ilvl w:val="0"/>
          <w:numId w:val="22"/>
        </w:numPr>
        <w:spacing w:after="0"/>
        <w:ind w:left="1560"/>
        <w:jc w:val="both"/>
      </w:pPr>
      <w:r w:rsidRPr="00CD2AD3">
        <w:t>Datele de identificare ale contestatarului,</w:t>
      </w:r>
    </w:p>
    <w:p w14:paraId="51D0C9CD" w14:textId="77777777" w:rsidR="00996A80" w:rsidRPr="00CD2AD3" w:rsidRDefault="00996A80" w:rsidP="00EC17FE">
      <w:pPr>
        <w:pStyle w:val="ListParagraph"/>
        <w:numPr>
          <w:ilvl w:val="0"/>
          <w:numId w:val="22"/>
        </w:numPr>
        <w:ind w:left="1560"/>
        <w:jc w:val="both"/>
      </w:pPr>
      <w:r w:rsidRPr="00CD2AD3">
        <w:t>Titlul strategiei</w:t>
      </w:r>
    </w:p>
    <w:p w14:paraId="51DAA938" w14:textId="77777777" w:rsidR="00996A80" w:rsidRPr="00CD2AD3" w:rsidRDefault="00996A80" w:rsidP="00EC17FE">
      <w:pPr>
        <w:pStyle w:val="ListParagraph"/>
        <w:numPr>
          <w:ilvl w:val="0"/>
          <w:numId w:val="22"/>
        </w:numPr>
        <w:ind w:left="1560"/>
        <w:jc w:val="both"/>
      </w:pPr>
      <w:r w:rsidRPr="00CD2AD3">
        <w:t>Obiectul contestației</w:t>
      </w:r>
    </w:p>
    <w:p w14:paraId="4C9AAAD3" w14:textId="1616EA74" w:rsidR="00996A80" w:rsidRPr="00CD2AD3" w:rsidRDefault="00996A80" w:rsidP="00EC17FE">
      <w:pPr>
        <w:pStyle w:val="ListParagraph"/>
        <w:numPr>
          <w:ilvl w:val="0"/>
          <w:numId w:val="22"/>
        </w:numPr>
        <w:ind w:left="1560"/>
        <w:jc w:val="both"/>
      </w:pPr>
      <w:r w:rsidRPr="00CD2AD3">
        <w:t>Motivele de fapt şi de drept</w:t>
      </w:r>
    </w:p>
    <w:p w14:paraId="6498468E" w14:textId="082D2362" w:rsidR="00996A80" w:rsidRPr="00CD2AD3" w:rsidRDefault="00996A80" w:rsidP="00EC17FE">
      <w:pPr>
        <w:pStyle w:val="ListParagraph"/>
        <w:numPr>
          <w:ilvl w:val="0"/>
          <w:numId w:val="22"/>
        </w:numPr>
        <w:ind w:left="1560"/>
        <w:jc w:val="both"/>
      </w:pPr>
      <w:r w:rsidRPr="00CD2AD3">
        <w:t>Dovezile pe care se întemeiază</w:t>
      </w:r>
    </w:p>
    <w:p w14:paraId="40D790A0" w14:textId="46B325C4" w:rsidR="00996A80" w:rsidRPr="00CD2AD3" w:rsidRDefault="00996A80" w:rsidP="00EC17FE">
      <w:pPr>
        <w:pStyle w:val="ListParagraph"/>
        <w:numPr>
          <w:ilvl w:val="0"/>
          <w:numId w:val="22"/>
        </w:numPr>
        <w:ind w:left="1560"/>
        <w:jc w:val="both"/>
      </w:pPr>
      <w:r w:rsidRPr="00CD2AD3">
        <w:t xml:space="preserve">Semnătura contestatarului sau a împuternicitului acestuia, precum şi ștampila. </w:t>
      </w:r>
    </w:p>
    <w:p w14:paraId="6BB140B4" w14:textId="77777777" w:rsidR="003730F5" w:rsidRDefault="00996A80" w:rsidP="00A06BFC">
      <w:pPr>
        <w:jc w:val="both"/>
      </w:pPr>
      <w:r w:rsidRPr="00CD2AD3">
        <w:t>Contestatarul nu poate să depună documente noi în susținerea cauzei.</w:t>
      </w:r>
      <w:r w:rsidR="00785DCD" w:rsidRPr="00CD2AD3">
        <w:t xml:space="preserve"> </w:t>
      </w:r>
      <w:r w:rsidRPr="00CD2AD3">
        <w:t xml:space="preserve">Contestația va fi soluționată la nivelul AM PR în termen de 15 zile. Decizia AM PR privind soluționarea contestației este finală, iar </w:t>
      </w:r>
      <w:r w:rsidRPr="00CD2AD3">
        <w:lastRenderedPageBreak/>
        <w:t>contestatarul nu mai poate înainta la AM PR o noua contestație pe marginea aceluiași subiect. În cazul în care contestatarul este nemulțumit de modul de soluționare a contestației de către AM PR se poate adresa instanțelor de Judecată abilitate în conformitate cu prevederile Legii 554/2004 privind contenciosul administrativ, cu modificările și completările ulterioare.</w:t>
      </w:r>
    </w:p>
    <w:p w14:paraId="0A0C33FA" w14:textId="77777777" w:rsidR="003730F5" w:rsidRPr="001B6E36" w:rsidRDefault="003730F5" w:rsidP="00F41A66">
      <w:pPr>
        <w:rPr>
          <w:sz w:val="18"/>
        </w:rPr>
      </w:pPr>
    </w:p>
    <w:p w14:paraId="1132B798" w14:textId="15093DA0" w:rsidR="004C427A" w:rsidRDefault="004C427A">
      <w:pPr>
        <w:pStyle w:val="Heading1"/>
      </w:pPr>
      <w:bookmarkStart w:id="23" w:name="_Toc150439051"/>
      <w:r>
        <w:t>MODIFICAREA GHIDULUI SOLICITANTULUI</w:t>
      </w:r>
      <w:bookmarkEnd w:id="23"/>
      <w:r>
        <w:t> </w:t>
      </w:r>
    </w:p>
    <w:p w14:paraId="61B9F76B" w14:textId="46088643" w:rsidR="00996A80" w:rsidRPr="00996A80" w:rsidRDefault="00996A80" w:rsidP="00734BDE">
      <w:pPr>
        <w:jc w:val="both"/>
      </w:pPr>
      <w:r w:rsidRPr="00996A80">
        <w:t>Aspectele prevăzute în cadrul prezent</w:t>
      </w:r>
      <w:r w:rsidR="008D54C3">
        <w:t>ei metodologii</w:t>
      </w:r>
      <w:r w:rsidRPr="00996A80">
        <w:t xml:space="preserve"> se raportează la legislația în vigoare. Modificarea prevederilor legale în vigoare poate determina AM PR să solicite documente suplimentare și/sau respectarea unor condiții suplimentare față de prevederile prezentului ghid, pentru conformarea cu modificările legislative intervenite.</w:t>
      </w:r>
    </w:p>
    <w:p w14:paraId="36559C5D" w14:textId="77777777" w:rsidR="00996A80" w:rsidRPr="00996A80" w:rsidRDefault="00996A80" w:rsidP="00734BDE">
      <w:pPr>
        <w:jc w:val="both"/>
      </w:pPr>
      <w:r w:rsidRPr="00996A80">
        <w:t>Solicitanții de finanțare au obligația de a respecta legislația în vigoare la nivel național și european, inclusiv a modificărilor intervenite pe parcursul procesului de evaluar</w:t>
      </w:r>
      <w:r>
        <w:t>e a strategiilor teritoriale integrate</w:t>
      </w:r>
      <w:r w:rsidRPr="00996A80">
        <w:t xml:space="preserve">, modificărilor intervenite ulterior lansării prezentului </w:t>
      </w:r>
      <w:r w:rsidR="00CD2AD3">
        <w:t>proces.</w:t>
      </w:r>
    </w:p>
    <w:p w14:paraId="0D5C631F" w14:textId="77777777" w:rsidR="00996A80" w:rsidRPr="00996A80" w:rsidRDefault="00996A80" w:rsidP="00734BDE">
      <w:pPr>
        <w:jc w:val="both"/>
      </w:pPr>
      <w:r w:rsidRPr="00996A80">
        <w:t>Identificarea unor aspecte ce pot îmbunătăți procesul de evaluare, selecție și contractare poate determina solicitări de documente suplimentare din partea AM PR BI, solicitări la care potențialii beneficiari au obligația de a răspunde.</w:t>
      </w:r>
    </w:p>
    <w:p w14:paraId="2C534CBE" w14:textId="50138E82" w:rsidR="00996A80" w:rsidRPr="00996A80" w:rsidRDefault="00996A80" w:rsidP="00734BDE">
      <w:pPr>
        <w:jc w:val="both"/>
      </w:pPr>
      <w:r w:rsidRPr="00996A80">
        <w:t>AM PR BI poate emite ordine de modificare/</w:t>
      </w:r>
      <w:r w:rsidR="005C7B1F">
        <w:t xml:space="preserve"> </w:t>
      </w:r>
      <w:r w:rsidRPr="00996A80">
        <w:t>completare a prevederilor prezent</w:t>
      </w:r>
      <w:r w:rsidR="008D54C3">
        <w:t>ei metodologii</w:t>
      </w:r>
      <w:r w:rsidRPr="00996A80">
        <w:t>, corrigenda</w:t>
      </w:r>
      <w:r w:rsidR="00734BDE">
        <w:t>.</w:t>
      </w:r>
    </w:p>
    <w:p w14:paraId="12B3DC82" w14:textId="77777777" w:rsidR="00996A80" w:rsidRPr="00996A80" w:rsidRDefault="00996A80" w:rsidP="00734BDE">
      <w:pPr>
        <w:jc w:val="both"/>
      </w:pPr>
      <w:r w:rsidRPr="00996A80">
        <w:t xml:space="preserve">AM PR BI poate emite clarificări/interpretări a prevederilor prezentului ghid cu condiția ca acestea să nu modifice sau să </w:t>
      </w:r>
      <w:r w:rsidR="00734BDE" w:rsidRPr="00996A80">
        <w:t>completează</w:t>
      </w:r>
      <w:r w:rsidRPr="00996A80">
        <w:t xml:space="preserve"> prevederile prezentului ghid.</w:t>
      </w:r>
    </w:p>
    <w:p w14:paraId="5AF3EA2E" w14:textId="194EE6B9" w:rsidR="004C427A" w:rsidRDefault="00996A80" w:rsidP="001B6E36">
      <w:pPr>
        <w:jc w:val="both"/>
      </w:pPr>
      <w:r w:rsidRPr="00996A80">
        <w:t xml:space="preserve">În funcție de modificările intervenite, AM PR BI se va asigura de respectarea privind tratamentul </w:t>
      </w:r>
      <w:r w:rsidR="00734BDE" w:rsidRPr="00996A80">
        <w:t>nediscriminatoriu</w:t>
      </w:r>
      <w:r w:rsidRPr="00996A80">
        <w:t xml:space="preserve"> și transparența sistemului de evaluare și selecție prin publicarea tuturor modificărilor și condițiilor suplimentare intervenite ulterior publicării prezentului ghid.</w:t>
      </w:r>
    </w:p>
    <w:p w14:paraId="3820C472" w14:textId="77777777" w:rsidR="005C7B1F" w:rsidRDefault="005C7B1F" w:rsidP="00F41A66"/>
    <w:p w14:paraId="5A6BCC3D" w14:textId="02F6045A" w:rsidR="00734BDE" w:rsidRDefault="004C427A">
      <w:pPr>
        <w:pStyle w:val="Heading1"/>
      </w:pPr>
      <w:bookmarkStart w:id="24" w:name="_Toc150439052"/>
      <w:r>
        <w:t>ANEXE</w:t>
      </w:r>
      <w:r w:rsidR="00276BDE">
        <w:t>LE PREZENTULUI GHID</w:t>
      </w:r>
      <w:bookmarkEnd w:id="24"/>
    </w:p>
    <w:p w14:paraId="3F77B592" w14:textId="53A3158E" w:rsidR="00903A85" w:rsidRDefault="00903A85" w:rsidP="00734BDE">
      <w:pPr>
        <w:pStyle w:val="ListParagraph"/>
        <w:numPr>
          <w:ilvl w:val="0"/>
          <w:numId w:val="5"/>
        </w:numPr>
      </w:pPr>
      <w:r>
        <w:t>Grilă Autoevaluare</w:t>
      </w:r>
      <w:r w:rsidR="00491EC5">
        <w:t>/ Verificare</w:t>
      </w:r>
    </w:p>
    <w:p w14:paraId="282D03A0" w14:textId="77777777" w:rsidR="009E0AFF" w:rsidRDefault="009E0AFF" w:rsidP="009E0AFF">
      <w:pPr>
        <w:pStyle w:val="ListParagraph"/>
        <w:numPr>
          <w:ilvl w:val="0"/>
          <w:numId w:val="5"/>
        </w:numPr>
      </w:pPr>
      <w:r>
        <w:t>Model plan de acțiune</w:t>
      </w:r>
    </w:p>
    <w:p w14:paraId="6F9018A3" w14:textId="77777777" w:rsidR="00C24C5F" w:rsidRPr="006D23FF" w:rsidRDefault="00734BDE" w:rsidP="006D23FF">
      <w:pPr>
        <w:pStyle w:val="ListParagraph"/>
        <w:numPr>
          <w:ilvl w:val="0"/>
          <w:numId w:val="5"/>
        </w:numPr>
      </w:pPr>
      <w:r>
        <w:t>Informare prelucrare date cu caracter personal</w:t>
      </w:r>
    </w:p>
    <w:sectPr w:rsidR="00C24C5F" w:rsidRPr="006D23F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6E7CF" w14:textId="77777777" w:rsidR="001742D1" w:rsidRDefault="001742D1" w:rsidP="003E67B7">
      <w:pPr>
        <w:spacing w:after="0" w:line="240" w:lineRule="auto"/>
      </w:pPr>
      <w:r>
        <w:separator/>
      </w:r>
    </w:p>
  </w:endnote>
  <w:endnote w:type="continuationSeparator" w:id="0">
    <w:p w14:paraId="31C87B70" w14:textId="77777777" w:rsidR="001742D1" w:rsidRDefault="001742D1" w:rsidP="003E6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4D"/>
    <w:family w:val="auto"/>
    <w:pitch w:val="variable"/>
    <w:sig w:usb0="00000001"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E0599" w14:textId="49374A89" w:rsidR="001742D1" w:rsidRDefault="001742D1" w:rsidP="003E67B7">
    <w:pPr>
      <w:spacing w:after="0"/>
      <w:jc w:val="both"/>
      <w:rPr>
        <w:rFonts w:ascii="Arial" w:hAnsi="Arial" w:cs="Arial"/>
        <w:b/>
        <w:color w:val="0070C0"/>
        <w:sz w:val="20"/>
        <w:szCs w:val="20"/>
      </w:rPr>
    </w:pPr>
  </w:p>
  <w:p w14:paraId="2CA9BA71" w14:textId="77777777" w:rsidR="001742D1" w:rsidRDefault="001742D1" w:rsidP="003E67B7">
    <w:pPr>
      <w:spacing w:after="0"/>
      <w:jc w:val="both"/>
      <w:rPr>
        <w:rFonts w:ascii="Arial" w:hAnsi="Arial" w:cs="Arial"/>
        <w:b/>
        <w:color w:val="0070C0"/>
        <w:sz w:val="20"/>
        <w:szCs w:val="20"/>
      </w:rPr>
    </w:pPr>
    <w:bookmarkStart w:id="29" w:name="_Hlk132287469"/>
    <w:r>
      <w:rPr>
        <w:noProof/>
        <w:lang w:val="en-US"/>
      </w:rPr>
      <w:drawing>
        <wp:anchor distT="0" distB="0" distL="114300" distR="114300" simplePos="0" relativeHeight="251658752" behindDoc="0" locked="0" layoutInCell="1" allowOverlap="1" wp14:anchorId="33034A6A" wp14:editId="204A9D26">
          <wp:simplePos x="0" y="0"/>
          <wp:positionH relativeFrom="margin">
            <wp:posOffset>-298722</wp:posOffset>
          </wp:positionH>
          <wp:positionV relativeFrom="margin">
            <wp:posOffset>8858250</wp:posOffset>
          </wp:positionV>
          <wp:extent cx="352425" cy="544195"/>
          <wp:effectExtent l="0" t="0" r="9525" b="825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6E5D">
      <w:rPr>
        <w:rFonts w:ascii="Arial" w:hAnsi="Arial" w:cs="Arial"/>
        <w:b/>
        <w:color w:val="0070C0"/>
        <w:sz w:val="20"/>
        <w:szCs w:val="20"/>
      </w:rPr>
      <w:t xml:space="preserve">Autoritate de Management </w:t>
    </w:r>
  </w:p>
  <w:p w14:paraId="06623E45" w14:textId="091F64AF" w:rsidR="001742D1" w:rsidRPr="003E67B7" w:rsidRDefault="001742D1" w:rsidP="003E67B7">
    <w:pPr>
      <w:spacing w:after="0"/>
      <w:jc w:val="both"/>
      <w:rPr>
        <w:rFonts w:ascii="Arial" w:hAnsi="Arial" w:cs="Arial"/>
        <w:b/>
        <w:color w:val="0070C0"/>
        <w:sz w:val="20"/>
        <w:szCs w:val="20"/>
      </w:rPr>
    </w:pPr>
    <w:r w:rsidRPr="00306E5D">
      <w:rPr>
        <w:rFonts w:ascii="Arial" w:hAnsi="Arial" w:cs="Arial"/>
        <w:b/>
        <w:color w:val="0070C0"/>
        <w:sz w:val="20"/>
        <w:szCs w:val="20"/>
      </w:rPr>
      <w:t>pentru Programul Regional București-Ilfov 2021-2027</w:t>
    </w:r>
    <w:r w:rsidRPr="00306E5D">
      <w:rPr>
        <w:rFonts w:ascii="Arial" w:hAnsi="Arial" w:cs="Arial"/>
        <w:b/>
        <w:color w:val="0070C0"/>
        <w:sz w:val="20"/>
        <w:szCs w:val="20"/>
      </w:rPr>
      <w:tab/>
      <w:t xml:space="preserve">    </w:t>
    </w:r>
    <w:r>
      <w:rPr>
        <w:rFonts w:ascii="Arial" w:hAnsi="Arial" w:cs="Arial"/>
        <w:b/>
        <w:color w:val="0070C0"/>
        <w:sz w:val="20"/>
        <w:szCs w:val="20"/>
      </w:rPr>
      <w:t xml:space="preserve">           </w:t>
    </w:r>
    <w:r w:rsidRPr="00306E5D">
      <w:rPr>
        <w:rFonts w:ascii="Arial" w:hAnsi="Arial" w:cs="Arial"/>
        <w:b/>
        <w:color w:val="0070C0"/>
        <w:sz w:val="20"/>
        <w:szCs w:val="20"/>
      </w:rPr>
      <w:t xml:space="preserve">   </w:t>
    </w:r>
    <w:r>
      <w:rPr>
        <w:rFonts w:ascii="Arial" w:hAnsi="Arial" w:cs="Arial"/>
        <w:b/>
        <w:color w:val="0070C0"/>
        <w:sz w:val="20"/>
        <w:szCs w:val="20"/>
      </w:rPr>
      <w:tab/>
    </w:r>
    <w:r w:rsidRPr="00306E5D">
      <w:rPr>
        <w:rFonts w:ascii="Arial" w:hAnsi="Arial" w:cs="Arial"/>
        <w:b/>
        <w:color w:val="0070C0"/>
        <w:sz w:val="20"/>
        <w:szCs w:val="20"/>
      </w:rPr>
      <w:t>www.adrbi.ro</w:t>
    </w:r>
    <w:bookmarkEnd w:id="29"/>
    <w:r>
      <w:rPr>
        <w:noProof/>
        <w:lang w:val="en-US"/>
      </w:rPr>
      <w:drawing>
        <wp:anchor distT="0" distB="0" distL="114300" distR="114300" simplePos="0" relativeHeight="251657728" behindDoc="1" locked="0" layoutInCell="1" allowOverlap="1" wp14:anchorId="697B9012" wp14:editId="4452F781">
          <wp:simplePos x="0" y="0"/>
          <wp:positionH relativeFrom="column">
            <wp:posOffset>552450</wp:posOffset>
          </wp:positionH>
          <wp:positionV relativeFrom="paragraph">
            <wp:posOffset>8682355</wp:posOffset>
          </wp:positionV>
          <wp:extent cx="6718935" cy="885825"/>
          <wp:effectExtent l="0" t="0" r="5715" b="9525"/>
          <wp:wrapNone/>
          <wp:docPr id="8" name="Picture 8" descr="C:\Users\Liviu\Pictures\antet jos ADRB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Pictures\antet jos ADRB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18935" cy="8858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8DA9B3" w14:textId="77777777" w:rsidR="001742D1" w:rsidRDefault="001742D1" w:rsidP="003E67B7">
      <w:pPr>
        <w:spacing w:after="0" w:line="240" w:lineRule="auto"/>
      </w:pPr>
      <w:r>
        <w:separator/>
      </w:r>
    </w:p>
  </w:footnote>
  <w:footnote w:type="continuationSeparator" w:id="0">
    <w:p w14:paraId="120CAD14" w14:textId="77777777" w:rsidR="001742D1" w:rsidRDefault="001742D1" w:rsidP="003E67B7">
      <w:pPr>
        <w:spacing w:after="0" w:line="240" w:lineRule="auto"/>
      </w:pPr>
      <w:r>
        <w:continuationSeparator/>
      </w:r>
    </w:p>
  </w:footnote>
  <w:footnote w:id="1">
    <w:p w14:paraId="0539E63C" w14:textId="77777777" w:rsidR="001742D1" w:rsidRPr="00F75DC3" w:rsidRDefault="001742D1" w:rsidP="00337A80">
      <w:pPr>
        <w:pStyle w:val="FootnoteText"/>
        <w:rPr>
          <w:sz w:val="16"/>
          <w:szCs w:val="16"/>
        </w:rPr>
      </w:pPr>
      <w:r w:rsidRPr="00F75DC3">
        <w:rPr>
          <w:rStyle w:val="FootnoteReference"/>
          <w:sz w:val="16"/>
          <w:szCs w:val="16"/>
        </w:rPr>
        <w:footnoteRef/>
      </w:r>
      <w:r w:rsidRPr="00F75DC3">
        <w:rPr>
          <w:sz w:val="16"/>
          <w:szCs w:val="16"/>
        </w:rPr>
        <w:t xml:space="preserve"> Banii alocați la nivel de OS sunt cuprinși în Tabelul 6: Dimension 3 – territorial delivery mechanism and territorial focus  sub codul 18 – Municipii, orașe și suburbii</w:t>
      </w:r>
    </w:p>
  </w:footnote>
  <w:footnote w:id="2">
    <w:p w14:paraId="1942317D" w14:textId="77777777" w:rsidR="001742D1" w:rsidRDefault="001742D1" w:rsidP="00337A80">
      <w:pPr>
        <w:pStyle w:val="FootnoteText"/>
      </w:pPr>
      <w:r>
        <w:rPr>
          <w:rStyle w:val="FootnoteReference"/>
        </w:rPr>
        <w:footnoteRef/>
      </w:r>
      <w:r>
        <w:t xml:space="preserve"> </w:t>
      </w:r>
      <w:r w:rsidRPr="00F75DC3">
        <w:rPr>
          <w:sz w:val="16"/>
          <w:szCs w:val="16"/>
        </w:rPr>
        <w:t>În cazul OP</w:t>
      </w:r>
      <w:r>
        <w:rPr>
          <w:sz w:val="16"/>
          <w:szCs w:val="16"/>
        </w:rPr>
        <w:t>2</w:t>
      </w:r>
      <w:r w:rsidRPr="00F75DC3">
        <w:rPr>
          <w:sz w:val="16"/>
          <w:szCs w:val="16"/>
        </w:rPr>
        <w:t xml:space="preserve"> – OS.</w:t>
      </w:r>
      <w:r>
        <w:rPr>
          <w:sz w:val="16"/>
          <w:szCs w:val="16"/>
        </w:rPr>
        <w:t>viii</w:t>
      </w:r>
      <w:r w:rsidRPr="00F75DC3">
        <w:rPr>
          <w:sz w:val="16"/>
          <w:szCs w:val="16"/>
        </w:rPr>
        <w:t xml:space="preserve"> alocarea este de </w:t>
      </w:r>
      <w:r>
        <w:rPr>
          <w:sz w:val="16"/>
          <w:szCs w:val="16"/>
        </w:rPr>
        <w:t>100% din acțiunea ce vizează digitalizarea sistemelor de transport public urbane și 40% din restul acțiunilor.</w:t>
      </w:r>
    </w:p>
  </w:footnote>
  <w:footnote w:id="3">
    <w:p w14:paraId="1B7149E6" w14:textId="77777777" w:rsidR="001742D1" w:rsidRPr="00EA4D66" w:rsidRDefault="001742D1" w:rsidP="00337A80">
      <w:pPr>
        <w:pStyle w:val="FootnoteText"/>
      </w:pPr>
      <w:r w:rsidRPr="00F75DC3">
        <w:rPr>
          <w:rStyle w:val="FootnoteReference"/>
          <w:sz w:val="16"/>
          <w:szCs w:val="16"/>
        </w:rPr>
        <w:footnoteRef/>
      </w:r>
      <w:r w:rsidRPr="00F75DC3">
        <w:rPr>
          <w:sz w:val="16"/>
          <w:szCs w:val="16"/>
        </w:rPr>
        <w:t xml:space="preserve"> În cazul OP4 – OS.ii alocarea este de 40% din toate acțiunile incluse cu excepția celei dedicate învățământului superior – având în vedere că universitățile sunt aici beneficiarii direcți (și nu autoritățile publice locale).</w:t>
      </w:r>
      <w:r>
        <w:t xml:space="preserve"> </w:t>
      </w:r>
    </w:p>
  </w:footnote>
  <w:footnote w:id="4">
    <w:p w14:paraId="565DE8F5" w14:textId="5FCE57AB" w:rsidR="00A8288B" w:rsidRPr="001B6E36" w:rsidRDefault="00A8288B" w:rsidP="001B6E36">
      <w:pPr>
        <w:spacing w:after="0"/>
        <w:jc w:val="both"/>
        <w:rPr>
          <w:i/>
          <w:highlight w:val="yellow"/>
        </w:rPr>
      </w:pPr>
      <w:r w:rsidRPr="001B6E36">
        <w:rPr>
          <w:rStyle w:val="FootnoteReference"/>
          <w:i/>
          <w:sz w:val="20"/>
          <w:szCs w:val="20"/>
        </w:rPr>
        <w:footnoteRef/>
      </w:r>
      <w:r w:rsidRPr="001B6E36">
        <w:rPr>
          <w:i/>
          <w:sz w:val="20"/>
          <w:szCs w:val="20"/>
        </w:rPr>
        <w:t xml:space="preserve"> La nivelul PR BI 2021-2027 sumele care nu sunt vizate a sprijini instrumentele teritoriale sunt indicate sub codul 33 - Alte abordări – Nicio orientare teritorială.</w:t>
      </w:r>
    </w:p>
  </w:footnote>
  <w:footnote w:id="5">
    <w:p w14:paraId="4F58E346" w14:textId="63638809" w:rsidR="008B3E53" w:rsidRDefault="008B3E53" w:rsidP="001B6E36">
      <w:pPr>
        <w:pStyle w:val="FootnoteText"/>
        <w:jc w:val="both"/>
      </w:pPr>
      <w:r w:rsidRPr="001B6E36">
        <w:rPr>
          <w:rStyle w:val="FootnoteReference"/>
          <w:i/>
        </w:rPr>
        <w:footnoteRef/>
      </w:r>
      <w:r w:rsidRPr="001B6E36">
        <w:rPr>
          <w:i/>
        </w:rPr>
        <w:t xml:space="preserve"> Posibilitatea redistribuirii este luată în calcul având în vedere că logica distribuirii sumelor dedicate instrumentului teritorial IUI (codului 18) în cadrul PR BI nu a avut la bază Legea 111/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5" w:name="_Hlk132287435"/>
  <w:bookmarkStart w:id="26" w:name="_Hlk132287436"/>
  <w:bookmarkStart w:id="27" w:name="_Hlk132287442"/>
  <w:bookmarkStart w:id="28" w:name="_Hlk132287443"/>
  <w:p w14:paraId="794674F7" w14:textId="16C9C87B" w:rsidR="001742D1" w:rsidRDefault="00672DBA" w:rsidP="003E67B7">
    <w:pPr>
      <w:pStyle w:val="Header"/>
    </w:pPr>
    <w:sdt>
      <w:sdtPr>
        <w:id w:val="-1405594935"/>
        <w:docPartObj>
          <w:docPartGallery w:val="Page Numbers (Margins)"/>
          <w:docPartUnique/>
        </w:docPartObj>
      </w:sdtPr>
      <w:sdtEndPr/>
      <w:sdtContent>
        <w:r w:rsidR="001742D1">
          <w:rPr>
            <w:noProof/>
          </w:rPr>
          <mc:AlternateContent>
            <mc:Choice Requires="wps">
              <w:drawing>
                <wp:anchor distT="0" distB="0" distL="114300" distR="114300" simplePos="0" relativeHeight="251659776" behindDoc="0" locked="0" layoutInCell="0" allowOverlap="1" wp14:anchorId="314D950C" wp14:editId="6B2B9C67">
                  <wp:simplePos x="0" y="0"/>
                  <wp:positionH relativeFrom="rightMargin">
                    <wp:align>right</wp:align>
                  </wp:positionH>
                  <wp:positionV relativeFrom="margin">
                    <wp:align>center</wp:align>
                  </wp:positionV>
                  <wp:extent cx="727710" cy="329565"/>
                  <wp:effectExtent l="0" t="0" r="0" b="38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5BBA3D" w14:textId="77777777" w:rsidR="001742D1" w:rsidRDefault="001742D1">
                              <w:pPr>
                                <w:pBdr>
                                  <w:bottom w:val="single" w:sz="4" w:space="1" w:color="auto"/>
                                </w:pBd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14D950C" id="Rectangle 9" o:spid="_x0000_s1026" style="position:absolute;margin-left:6.1pt;margin-top:0;width:57.3pt;height:25.95pt;z-index:25165977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sVgAIAAAU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OIQqxWAAgAA&#10;BQUAAA4AAAAAAAAAAAAAAAAALgIAAGRycy9lMm9Eb2MueG1sUEsBAi0AFAAGAAgAAAAhAHGmhoPc&#10;AAAABAEAAA8AAAAAAAAAAAAAAAAA2gQAAGRycy9kb3ducmV2LnhtbFBLBQYAAAAABAAEAPMAAADj&#10;BQAAAAA=&#10;" o:allowincell="f" stroked="f">
                  <v:textbox>
                    <w:txbxContent>
                      <w:p w14:paraId="085BBA3D" w14:textId="77777777" w:rsidR="001742D1" w:rsidRDefault="001742D1">
                        <w:pPr>
                          <w:pBdr>
                            <w:bottom w:val="single" w:sz="4" w:space="1" w:color="auto"/>
                          </w:pBdr>
                        </w:pPr>
                        <w:r>
                          <w:fldChar w:fldCharType="begin"/>
                        </w:r>
                        <w:r>
                          <w:instrText xml:space="preserve"> PAGE   \* MERGEFORMAT </w:instrText>
                        </w:r>
                        <w:r>
                          <w:fldChar w:fldCharType="separate"/>
                        </w:r>
                        <w:r>
                          <w:rPr>
                            <w:noProof/>
                          </w:rPr>
                          <w:t>2</w:t>
                        </w:r>
                        <w:r>
                          <w:rPr>
                            <w:noProof/>
                          </w:rPr>
                          <w:fldChar w:fldCharType="end"/>
                        </w:r>
                      </w:p>
                    </w:txbxContent>
                  </v:textbox>
                  <w10:wrap anchorx="margin" anchory="margin"/>
                </v:rect>
              </w:pict>
            </mc:Fallback>
          </mc:AlternateContent>
        </w:r>
      </w:sdtContent>
    </w:sdt>
    <w:sdt>
      <w:sdtPr>
        <w:id w:val="-128407113"/>
        <w:docPartObj>
          <w:docPartGallery w:val="Watermarks"/>
          <w:docPartUnique/>
        </w:docPartObj>
      </w:sdtPr>
      <w:sdtEndPr/>
      <w:sdtContent>
        <w:r>
          <w:rPr>
            <w:noProof/>
          </w:rPr>
          <w:pict w14:anchorId="26FC2C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742D1">
      <w:rPr>
        <w:noProof/>
        <w:lang w:val="en-US"/>
      </w:rPr>
      <w:drawing>
        <wp:anchor distT="0" distB="0" distL="114300" distR="114300" simplePos="0" relativeHeight="251656704" behindDoc="0" locked="0" layoutInCell="1" allowOverlap="1" wp14:anchorId="333569F1" wp14:editId="232E23BC">
          <wp:simplePos x="0" y="0"/>
          <wp:positionH relativeFrom="column">
            <wp:posOffset>4326165</wp:posOffset>
          </wp:positionH>
          <wp:positionV relativeFrom="paragraph">
            <wp:posOffset>-384175</wp:posOffset>
          </wp:positionV>
          <wp:extent cx="1534886" cy="622132"/>
          <wp:effectExtent l="0" t="0" r="8255"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886" cy="622132"/>
                  </a:xfrm>
                  <a:prstGeom prst="rect">
                    <a:avLst/>
                  </a:prstGeom>
                  <a:noFill/>
                  <a:ln>
                    <a:noFill/>
                  </a:ln>
                </pic:spPr>
              </pic:pic>
            </a:graphicData>
          </a:graphic>
          <wp14:sizeRelH relativeFrom="page">
            <wp14:pctWidth>0</wp14:pctWidth>
          </wp14:sizeRelH>
          <wp14:sizeRelV relativeFrom="page">
            <wp14:pctHeight>0</wp14:pctHeight>
          </wp14:sizeRelV>
        </wp:anchor>
      </w:drawing>
    </w:r>
    <w:r w:rsidR="001742D1">
      <w:rPr>
        <w:noProof/>
        <w:lang w:val="en-US"/>
      </w:rPr>
      <w:drawing>
        <wp:anchor distT="0" distB="0" distL="114300" distR="114300" simplePos="0" relativeHeight="251655680" behindDoc="1" locked="0" layoutInCell="1" allowOverlap="1" wp14:anchorId="3C1DAD54" wp14:editId="598F34AC">
          <wp:simplePos x="0" y="0"/>
          <wp:positionH relativeFrom="margin">
            <wp:posOffset>2846433</wp:posOffset>
          </wp:positionH>
          <wp:positionV relativeFrom="margin">
            <wp:posOffset>-816610</wp:posOffset>
          </wp:positionV>
          <wp:extent cx="603885" cy="603885"/>
          <wp:effectExtent l="0" t="0" r="5715"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603885"/>
                  </a:xfrm>
                  <a:prstGeom prst="rect">
                    <a:avLst/>
                  </a:prstGeom>
                  <a:noFill/>
                  <a:ln>
                    <a:noFill/>
                  </a:ln>
                </pic:spPr>
              </pic:pic>
            </a:graphicData>
          </a:graphic>
          <wp14:sizeRelH relativeFrom="page">
            <wp14:pctWidth>0</wp14:pctWidth>
          </wp14:sizeRelH>
          <wp14:sizeRelV relativeFrom="page">
            <wp14:pctHeight>0</wp14:pctHeight>
          </wp14:sizeRelV>
        </wp:anchor>
      </w:drawing>
    </w:r>
    <w:r w:rsidR="001742D1">
      <w:rPr>
        <w:noProof/>
        <w:lang w:val="en-US"/>
      </w:rPr>
      <w:drawing>
        <wp:anchor distT="0" distB="0" distL="114300" distR="114300" simplePos="0" relativeHeight="251654656" behindDoc="0" locked="0" layoutInCell="1" allowOverlap="1" wp14:anchorId="65E49D6C" wp14:editId="0E782A81">
          <wp:simplePos x="0" y="0"/>
          <wp:positionH relativeFrom="margin">
            <wp:posOffset>-299720</wp:posOffset>
          </wp:positionH>
          <wp:positionV relativeFrom="margin">
            <wp:posOffset>-756920</wp:posOffset>
          </wp:positionV>
          <wp:extent cx="2388870" cy="500380"/>
          <wp:effectExtent l="0" t="0" r="0" b="0"/>
          <wp:wrapSquare wrapText="bothSides"/>
          <wp:docPr id="6" name="Picture 6" descr="C:\Users\ALEXAN~1.ION\AppData\Local\Temp\Rar$DRa13200.3913\co-funded_ro\Horizontal\PNG\RO Cofinanțat de Uniunea Europeană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LEXAN~1.ION\AppData\Local\Temp\Rar$DRa13200.3913\co-funded_ro\Horizontal\PNG\RO Cofinanțat de Uniunea Europeană_POS.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8870" cy="500380"/>
                  </a:xfrm>
                  <a:prstGeom prst="rect">
                    <a:avLst/>
                  </a:prstGeom>
                  <a:noFill/>
                  <a:ln>
                    <a:noFill/>
                  </a:ln>
                </pic:spPr>
              </pic:pic>
            </a:graphicData>
          </a:graphic>
          <wp14:sizeRelH relativeFrom="margin">
            <wp14:pctWidth>0</wp14:pctWidth>
          </wp14:sizeRelH>
          <wp14:sizeRelV relativeFrom="page">
            <wp14:pctHeight>0</wp14:pctHeight>
          </wp14:sizeRelV>
        </wp:anchor>
      </w:drawing>
    </w:r>
  </w:p>
  <w:bookmarkEnd w:id="25"/>
  <w:bookmarkEnd w:id="26"/>
  <w:bookmarkEnd w:id="27"/>
  <w:bookmarkEnd w:id="28"/>
  <w:p w14:paraId="1F0221B7" w14:textId="77777777" w:rsidR="001742D1" w:rsidRDefault="001742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94926"/>
    <w:multiLevelType w:val="multilevel"/>
    <w:tmpl w:val="AFF6FB36"/>
    <w:lvl w:ilvl="0">
      <w:start w:val="1"/>
      <w:numFmt w:val="decimal"/>
      <w:pStyle w:val="Heading1"/>
      <w:lvlText w:val="%1."/>
      <w:lvlJc w:val="left"/>
      <w:pPr>
        <w:ind w:left="-34" w:hanging="360"/>
      </w:pPr>
      <w:rPr>
        <w:rFonts w:hint="default"/>
      </w:rPr>
    </w:lvl>
    <w:lvl w:ilvl="1">
      <w:start w:val="1"/>
      <w:numFmt w:val="decimal"/>
      <w:isLgl/>
      <w:lvlText w:val="%1.%2."/>
      <w:lvlJc w:val="left"/>
      <w:pPr>
        <w:ind w:left="-34" w:hanging="360"/>
      </w:pPr>
      <w:rPr>
        <w:rFonts w:hint="default"/>
      </w:rPr>
    </w:lvl>
    <w:lvl w:ilvl="2">
      <w:start w:val="1"/>
      <w:numFmt w:val="decimal"/>
      <w:isLgl/>
      <w:lvlText w:val="%1.%2.%3."/>
      <w:lvlJc w:val="left"/>
      <w:pPr>
        <w:ind w:left="326" w:hanging="720"/>
      </w:pPr>
      <w:rPr>
        <w:rFonts w:hint="default"/>
      </w:rPr>
    </w:lvl>
    <w:lvl w:ilvl="3">
      <w:start w:val="1"/>
      <w:numFmt w:val="decimal"/>
      <w:isLgl/>
      <w:lvlText w:val="%1.%2.%3.%4."/>
      <w:lvlJc w:val="left"/>
      <w:pPr>
        <w:ind w:left="326" w:hanging="720"/>
      </w:pPr>
      <w:rPr>
        <w:rFonts w:hint="default"/>
      </w:rPr>
    </w:lvl>
    <w:lvl w:ilvl="4">
      <w:start w:val="1"/>
      <w:numFmt w:val="decimal"/>
      <w:isLgl/>
      <w:lvlText w:val="%1.%2.%3.%4.%5."/>
      <w:lvlJc w:val="left"/>
      <w:pPr>
        <w:ind w:left="686" w:hanging="1080"/>
      </w:pPr>
      <w:rPr>
        <w:rFonts w:hint="default"/>
      </w:rPr>
    </w:lvl>
    <w:lvl w:ilvl="5">
      <w:start w:val="1"/>
      <w:numFmt w:val="decimal"/>
      <w:isLgl/>
      <w:lvlText w:val="%1.%2.%3.%4.%5.%6."/>
      <w:lvlJc w:val="left"/>
      <w:pPr>
        <w:ind w:left="686" w:hanging="1080"/>
      </w:pPr>
      <w:rPr>
        <w:rFonts w:hint="default"/>
      </w:rPr>
    </w:lvl>
    <w:lvl w:ilvl="6">
      <w:start w:val="1"/>
      <w:numFmt w:val="decimal"/>
      <w:isLgl/>
      <w:lvlText w:val="%1.%2.%3.%4.%5.%6.%7."/>
      <w:lvlJc w:val="left"/>
      <w:pPr>
        <w:ind w:left="1046" w:hanging="1440"/>
      </w:pPr>
      <w:rPr>
        <w:rFonts w:hint="default"/>
      </w:rPr>
    </w:lvl>
    <w:lvl w:ilvl="7">
      <w:start w:val="1"/>
      <w:numFmt w:val="decimal"/>
      <w:isLgl/>
      <w:lvlText w:val="%1.%2.%3.%4.%5.%6.%7.%8."/>
      <w:lvlJc w:val="left"/>
      <w:pPr>
        <w:ind w:left="1046" w:hanging="1440"/>
      </w:pPr>
      <w:rPr>
        <w:rFonts w:hint="default"/>
      </w:rPr>
    </w:lvl>
    <w:lvl w:ilvl="8">
      <w:start w:val="1"/>
      <w:numFmt w:val="decimal"/>
      <w:isLgl/>
      <w:lvlText w:val="%1.%2.%3.%4.%5.%6.%7.%8.%9."/>
      <w:lvlJc w:val="left"/>
      <w:pPr>
        <w:ind w:left="1406" w:hanging="1800"/>
      </w:pPr>
      <w:rPr>
        <w:rFonts w:hint="default"/>
      </w:rPr>
    </w:lvl>
  </w:abstractNum>
  <w:abstractNum w:abstractNumId="1" w15:restartNumberingAfterBreak="0">
    <w:nsid w:val="0C3B6E64"/>
    <w:multiLevelType w:val="hybridMultilevel"/>
    <w:tmpl w:val="9F8C2D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BB0CC3"/>
    <w:multiLevelType w:val="hybridMultilevel"/>
    <w:tmpl w:val="DAE66AAE"/>
    <w:lvl w:ilvl="0" w:tplc="89DE695C">
      <w:start w:val="1"/>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EC82EF9"/>
    <w:multiLevelType w:val="hybridMultilevel"/>
    <w:tmpl w:val="8B4EBCE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31025E"/>
    <w:multiLevelType w:val="hybridMultilevel"/>
    <w:tmpl w:val="E28A6D62"/>
    <w:lvl w:ilvl="0" w:tplc="BDFE4152">
      <w:start w:val="4"/>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4728F8"/>
    <w:multiLevelType w:val="hybridMultilevel"/>
    <w:tmpl w:val="B8C4CAEE"/>
    <w:lvl w:ilvl="0" w:tplc="04180001">
      <w:start w:val="1"/>
      <w:numFmt w:val="bullet"/>
      <w:lvlText w:val=""/>
      <w:lvlJc w:val="left"/>
      <w:pPr>
        <w:ind w:left="720" w:hanging="360"/>
      </w:pPr>
      <w:rPr>
        <w:rFonts w:ascii="Symbol" w:hAnsi="Symbol" w:hint="default"/>
      </w:rPr>
    </w:lvl>
    <w:lvl w:ilvl="1" w:tplc="04180017">
      <w:start w:val="1"/>
      <w:numFmt w:val="lowerLetter"/>
      <w:lvlText w:val="%2)"/>
      <w:lvlJc w:val="left"/>
      <w:pPr>
        <w:ind w:left="36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C44830"/>
    <w:multiLevelType w:val="hybridMultilevel"/>
    <w:tmpl w:val="A042B3B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CE06423"/>
    <w:multiLevelType w:val="hybridMultilevel"/>
    <w:tmpl w:val="1CFC3434"/>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FB180A"/>
    <w:multiLevelType w:val="hybridMultilevel"/>
    <w:tmpl w:val="C2A843E4"/>
    <w:lvl w:ilvl="0" w:tplc="DEC6D2B4">
      <w:numFmt w:val="bullet"/>
      <w:lvlText w:val="•"/>
      <w:lvlJc w:val="left"/>
      <w:pPr>
        <w:ind w:left="1071" w:hanging="711"/>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1951AC9"/>
    <w:multiLevelType w:val="hybridMultilevel"/>
    <w:tmpl w:val="A33493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4105FF"/>
    <w:multiLevelType w:val="hybridMultilevel"/>
    <w:tmpl w:val="03346106"/>
    <w:lvl w:ilvl="0" w:tplc="DEC6D2B4">
      <w:numFmt w:val="bullet"/>
      <w:lvlText w:val="•"/>
      <w:lvlJc w:val="left"/>
      <w:pPr>
        <w:ind w:left="711" w:hanging="711"/>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1379F7"/>
    <w:multiLevelType w:val="hybridMultilevel"/>
    <w:tmpl w:val="7BEED8B4"/>
    <w:lvl w:ilvl="0" w:tplc="0712BF54">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FC4423"/>
    <w:multiLevelType w:val="hybridMultilevel"/>
    <w:tmpl w:val="67EAD1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563C98"/>
    <w:multiLevelType w:val="hybridMultilevel"/>
    <w:tmpl w:val="760AE0AC"/>
    <w:lvl w:ilvl="0" w:tplc="89DE695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FBD1FD4"/>
    <w:multiLevelType w:val="hybridMultilevel"/>
    <w:tmpl w:val="6980E2D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8D2DC8"/>
    <w:multiLevelType w:val="hybridMultilevel"/>
    <w:tmpl w:val="25BC16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3741568"/>
    <w:multiLevelType w:val="hybridMultilevel"/>
    <w:tmpl w:val="B6F8B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9967786"/>
    <w:multiLevelType w:val="hybridMultilevel"/>
    <w:tmpl w:val="38989C06"/>
    <w:lvl w:ilvl="0" w:tplc="04180005">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8" w15:restartNumberingAfterBreak="0">
    <w:nsid w:val="460B52F0"/>
    <w:multiLevelType w:val="hybridMultilevel"/>
    <w:tmpl w:val="F4C61A9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A9462E6"/>
    <w:multiLevelType w:val="hybridMultilevel"/>
    <w:tmpl w:val="D4B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1F9789D"/>
    <w:multiLevelType w:val="hybridMultilevel"/>
    <w:tmpl w:val="78FE29C2"/>
    <w:lvl w:ilvl="0" w:tplc="2396A71C">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E30768"/>
    <w:multiLevelType w:val="hybridMultilevel"/>
    <w:tmpl w:val="914C9AB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637F02"/>
    <w:multiLevelType w:val="hybridMultilevel"/>
    <w:tmpl w:val="7D4C3D66"/>
    <w:lvl w:ilvl="0" w:tplc="6396C5BC">
      <w:numFmt w:val="bullet"/>
      <w:lvlText w:val="-"/>
      <w:lvlJc w:val="left"/>
      <w:pPr>
        <w:ind w:left="360" w:hanging="360"/>
      </w:pPr>
      <w:rPr>
        <w:rFonts w:ascii="Times New Roman" w:eastAsiaTheme="minorHAnsi" w:hAnsi="Times New Roman" w:cs="Times New Roman" w:hint="default"/>
      </w:rPr>
    </w:lvl>
    <w:lvl w:ilvl="1" w:tplc="04180003" w:tentative="1">
      <w:start w:val="1"/>
      <w:numFmt w:val="bullet"/>
      <w:lvlText w:val="o"/>
      <w:lvlJc w:val="left"/>
      <w:pPr>
        <w:ind w:left="1474" w:hanging="360"/>
      </w:pPr>
      <w:rPr>
        <w:rFonts w:ascii="Courier New" w:hAnsi="Courier New" w:cs="Courier New" w:hint="default"/>
      </w:rPr>
    </w:lvl>
    <w:lvl w:ilvl="2" w:tplc="04180005" w:tentative="1">
      <w:start w:val="1"/>
      <w:numFmt w:val="bullet"/>
      <w:lvlText w:val=""/>
      <w:lvlJc w:val="left"/>
      <w:pPr>
        <w:ind w:left="2194" w:hanging="360"/>
      </w:pPr>
      <w:rPr>
        <w:rFonts w:ascii="Wingdings" w:hAnsi="Wingdings" w:hint="default"/>
      </w:rPr>
    </w:lvl>
    <w:lvl w:ilvl="3" w:tplc="04180001" w:tentative="1">
      <w:start w:val="1"/>
      <w:numFmt w:val="bullet"/>
      <w:lvlText w:val=""/>
      <w:lvlJc w:val="left"/>
      <w:pPr>
        <w:ind w:left="2914" w:hanging="360"/>
      </w:pPr>
      <w:rPr>
        <w:rFonts w:ascii="Symbol" w:hAnsi="Symbol" w:hint="default"/>
      </w:rPr>
    </w:lvl>
    <w:lvl w:ilvl="4" w:tplc="04180003" w:tentative="1">
      <w:start w:val="1"/>
      <w:numFmt w:val="bullet"/>
      <w:lvlText w:val="o"/>
      <w:lvlJc w:val="left"/>
      <w:pPr>
        <w:ind w:left="3634" w:hanging="360"/>
      </w:pPr>
      <w:rPr>
        <w:rFonts w:ascii="Courier New" w:hAnsi="Courier New" w:cs="Courier New" w:hint="default"/>
      </w:rPr>
    </w:lvl>
    <w:lvl w:ilvl="5" w:tplc="04180005" w:tentative="1">
      <w:start w:val="1"/>
      <w:numFmt w:val="bullet"/>
      <w:lvlText w:val=""/>
      <w:lvlJc w:val="left"/>
      <w:pPr>
        <w:ind w:left="4354" w:hanging="360"/>
      </w:pPr>
      <w:rPr>
        <w:rFonts w:ascii="Wingdings" w:hAnsi="Wingdings" w:hint="default"/>
      </w:rPr>
    </w:lvl>
    <w:lvl w:ilvl="6" w:tplc="04180001" w:tentative="1">
      <w:start w:val="1"/>
      <w:numFmt w:val="bullet"/>
      <w:lvlText w:val=""/>
      <w:lvlJc w:val="left"/>
      <w:pPr>
        <w:ind w:left="5074" w:hanging="360"/>
      </w:pPr>
      <w:rPr>
        <w:rFonts w:ascii="Symbol" w:hAnsi="Symbol" w:hint="default"/>
      </w:rPr>
    </w:lvl>
    <w:lvl w:ilvl="7" w:tplc="04180003" w:tentative="1">
      <w:start w:val="1"/>
      <w:numFmt w:val="bullet"/>
      <w:lvlText w:val="o"/>
      <w:lvlJc w:val="left"/>
      <w:pPr>
        <w:ind w:left="5794" w:hanging="360"/>
      </w:pPr>
      <w:rPr>
        <w:rFonts w:ascii="Courier New" w:hAnsi="Courier New" w:cs="Courier New" w:hint="default"/>
      </w:rPr>
    </w:lvl>
    <w:lvl w:ilvl="8" w:tplc="04180005" w:tentative="1">
      <w:start w:val="1"/>
      <w:numFmt w:val="bullet"/>
      <w:lvlText w:val=""/>
      <w:lvlJc w:val="left"/>
      <w:pPr>
        <w:ind w:left="6514" w:hanging="360"/>
      </w:pPr>
      <w:rPr>
        <w:rFonts w:ascii="Wingdings" w:hAnsi="Wingdings" w:hint="default"/>
      </w:rPr>
    </w:lvl>
  </w:abstractNum>
  <w:abstractNum w:abstractNumId="23" w15:restartNumberingAfterBreak="0">
    <w:nsid w:val="55E0326F"/>
    <w:multiLevelType w:val="hybridMultilevel"/>
    <w:tmpl w:val="28D25D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6A82A55"/>
    <w:multiLevelType w:val="hybridMultilevel"/>
    <w:tmpl w:val="45925404"/>
    <w:lvl w:ilvl="0" w:tplc="4D763DD0">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550512"/>
    <w:multiLevelType w:val="hybridMultilevel"/>
    <w:tmpl w:val="F148175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CA00DC"/>
    <w:multiLevelType w:val="hybridMultilevel"/>
    <w:tmpl w:val="2F52BF1A"/>
    <w:lvl w:ilvl="0" w:tplc="04180005">
      <w:start w:val="1"/>
      <w:numFmt w:val="bullet"/>
      <w:lvlText w:val=""/>
      <w:lvlJc w:val="left"/>
      <w:pPr>
        <w:ind w:left="711" w:hanging="711"/>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C33CAD"/>
    <w:multiLevelType w:val="hybridMultilevel"/>
    <w:tmpl w:val="29C6119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9E37BC2"/>
    <w:multiLevelType w:val="hybridMultilevel"/>
    <w:tmpl w:val="35B610CE"/>
    <w:lvl w:ilvl="0" w:tplc="BDFE4152">
      <w:start w:val="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DD6D6B"/>
    <w:multiLevelType w:val="hybridMultilevel"/>
    <w:tmpl w:val="D5445378"/>
    <w:lvl w:ilvl="0" w:tplc="04180001">
      <w:start w:val="1"/>
      <w:numFmt w:val="bullet"/>
      <w:lvlText w:val=""/>
      <w:lvlJc w:val="left"/>
      <w:pPr>
        <w:ind w:left="720" w:hanging="360"/>
      </w:pPr>
      <w:rPr>
        <w:rFonts w:ascii="Symbol" w:hAnsi="Symbol" w:hint="default"/>
      </w:rPr>
    </w:lvl>
    <w:lvl w:ilvl="1" w:tplc="0418000F">
      <w:start w:val="1"/>
      <w:numFmt w:val="decimal"/>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E56339B"/>
    <w:multiLevelType w:val="hybridMultilevel"/>
    <w:tmpl w:val="7BA26172"/>
    <w:lvl w:ilvl="0" w:tplc="326840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E77155C"/>
    <w:multiLevelType w:val="hybridMultilevel"/>
    <w:tmpl w:val="5E6AA1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0EE3B86"/>
    <w:multiLevelType w:val="hybridMultilevel"/>
    <w:tmpl w:val="790C41C8"/>
    <w:lvl w:ilvl="0" w:tplc="DF1CE32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28C3C32"/>
    <w:multiLevelType w:val="hybridMultilevel"/>
    <w:tmpl w:val="6A8E6880"/>
    <w:lvl w:ilvl="0" w:tplc="0418000F">
      <w:start w:val="1"/>
      <w:numFmt w:val="decimal"/>
      <w:lvlText w:val="%1."/>
      <w:lvlJc w:val="left"/>
      <w:pPr>
        <w:ind w:left="720" w:hanging="360"/>
      </w:pPr>
      <w:rPr>
        <w:rFonts w:hint="default"/>
      </w:rPr>
    </w:lvl>
    <w:lvl w:ilvl="1" w:tplc="57DCEA8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1E031A"/>
    <w:multiLevelType w:val="hybridMultilevel"/>
    <w:tmpl w:val="011CC982"/>
    <w:lvl w:ilvl="0" w:tplc="E5581DFE">
      <w:start w:val="5"/>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5FD42E5"/>
    <w:multiLevelType w:val="hybridMultilevel"/>
    <w:tmpl w:val="81949A44"/>
    <w:lvl w:ilvl="0" w:tplc="A104A52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E8E5137"/>
    <w:multiLevelType w:val="hybridMultilevel"/>
    <w:tmpl w:val="CA54B0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10"/>
  </w:num>
  <w:num w:numId="4">
    <w:abstractNumId w:val="16"/>
  </w:num>
  <w:num w:numId="5">
    <w:abstractNumId w:val="25"/>
  </w:num>
  <w:num w:numId="6">
    <w:abstractNumId w:val="8"/>
  </w:num>
  <w:num w:numId="7">
    <w:abstractNumId w:val="34"/>
  </w:num>
  <w:num w:numId="8">
    <w:abstractNumId w:val="21"/>
  </w:num>
  <w:num w:numId="9">
    <w:abstractNumId w:val="4"/>
  </w:num>
  <w:num w:numId="10">
    <w:abstractNumId w:val="12"/>
  </w:num>
  <w:num w:numId="11">
    <w:abstractNumId w:val="17"/>
  </w:num>
  <w:num w:numId="12">
    <w:abstractNumId w:val="14"/>
  </w:num>
  <w:num w:numId="13">
    <w:abstractNumId w:val="27"/>
  </w:num>
  <w:num w:numId="14">
    <w:abstractNumId w:val="9"/>
  </w:num>
  <w:num w:numId="15">
    <w:abstractNumId w:val="33"/>
  </w:num>
  <w:num w:numId="16">
    <w:abstractNumId w:val="6"/>
  </w:num>
  <w:num w:numId="17">
    <w:abstractNumId w:val="30"/>
  </w:num>
  <w:num w:numId="18">
    <w:abstractNumId w:val="36"/>
  </w:num>
  <w:num w:numId="19">
    <w:abstractNumId w:val="3"/>
  </w:num>
  <w:num w:numId="20">
    <w:abstractNumId w:val="32"/>
  </w:num>
  <w:num w:numId="21">
    <w:abstractNumId w:val="35"/>
  </w:num>
  <w:num w:numId="22">
    <w:abstractNumId w:val="26"/>
  </w:num>
  <w:num w:numId="23">
    <w:abstractNumId w:val="18"/>
  </w:num>
  <w:num w:numId="24">
    <w:abstractNumId w:val="19"/>
  </w:num>
  <w:num w:numId="25">
    <w:abstractNumId w:val="23"/>
  </w:num>
  <w:num w:numId="26">
    <w:abstractNumId w:val="20"/>
  </w:num>
  <w:num w:numId="27">
    <w:abstractNumId w:val="13"/>
  </w:num>
  <w:num w:numId="28">
    <w:abstractNumId w:val="1"/>
  </w:num>
  <w:num w:numId="29">
    <w:abstractNumId w:val="0"/>
  </w:num>
  <w:num w:numId="30">
    <w:abstractNumId w:val="2"/>
  </w:num>
  <w:num w:numId="31">
    <w:abstractNumId w:val="11"/>
  </w:num>
  <w:num w:numId="32">
    <w:abstractNumId w:val="7"/>
  </w:num>
  <w:num w:numId="33">
    <w:abstractNumId w:val="24"/>
  </w:num>
  <w:num w:numId="34">
    <w:abstractNumId w:val="15"/>
  </w:num>
  <w:num w:numId="35">
    <w:abstractNumId w:val="29"/>
  </w:num>
  <w:num w:numId="36">
    <w:abstractNumId w:val="5"/>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A6E"/>
    <w:rsid w:val="000031DE"/>
    <w:rsid w:val="00010334"/>
    <w:rsid w:val="00010864"/>
    <w:rsid w:val="000200B0"/>
    <w:rsid w:val="000256B9"/>
    <w:rsid w:val="000379CB"/>
    <w:rsid w:val="00046A12"/>
    <w:rsid w:val="000519E0"/>
    <w:rsid w:val="00054AFF"/>
    <w:rsid w:val="00056E0C"/>
    <w:rsid w:val="000667B2"/>
    <w:rsid w:val="00072F32"/>
    <w:rsid w:val="000761D5"/>
    <w:rsid w:val="000774D2"/>
    <w:rsid w:val="000804CE"/>
    <w:rsid w:val="000819A4"/>
    <w:rsid w:val="000825B6"/>
    <w:rsid w:val="00091B8A"/>
    <w:rsid w:val="00094236"/>
    <w:rsid w:val="000A6242"/>
    <w:rsid w:val="000A68BE"/>
    <w:rsid w:val="000A7B5F"/>
    <w:rsid w:val="000B43DB"/>
    <w:rsid w:val="000D3AB4"/>
    <w:rsid w:val="000D6B52"/>
    <w:rsid w:val="000E3883"/>
    <w:rsid w:val="000E6D27"/>
    <w:rsid w:val="000F54A1"/>
    <w:rsid w:val="001054E9"/>
    <w:rsid w:val="00107831"/>
    <w:rsid w:val="001110CC"/>
    <w:rsid w:val="0011458D"/>
    <w:rsid w:val="00152A42"/>
    <w:rsid w:val="001742D1"/>
    <w:rsid w:val="0018411E"/>
    <w:rsid w:val="00184EEA"/>
    <w:rsid w:val="001976EC"/>
    <w:rsid w:val="001A3F69"/>
    <w:rsid w:val="001B4820"/>
    <w:rsid w:val="001B673F"/>
    <w:rsid w:val="001B6E36"/>
    <w:rsid w:val="001C1403"/>
    <w:rsid w:val="001D0AE0"/>
    <w:rsid w:val="001D52B1"/>
    <w:rsid w:val="001D775F"/>
    <w:rsid w:val="001F4E44"/>
    <w:rsid w:val="00202DA3"/>
    <w:rsid w:val="00207633"/>
    <w:rsid w:val="002109F8"/>
    <w:rsid w:val="0023452A"/>
    <w:rsid w:val="00236655"/>
    <w:rsid w:val="00252303"/>
    <w:rsid w:val="002562C7"/>
    <w:rsid w:val="00276BDE"/>
    <w:rsid w:val="002A152B"/>
    <w:rsid w:val="002B3349"/>
    <w:rsid w:val="002B35F8"/>
    <w:rsid w:val="002B5E87"/>
    <w:rsid w:val="002D7AF0"/>
    <w:rsid w:val="002F03F6"/>
    <w:rsid w:val="002F5A8A"/>
    <w:rsid w:val="00302057"/>
    <w:rsid w:val="00305C54"/>
    <w:rsid w:val="00317FDD"/>
    <w:rsid w:val="00323889"/>
    <w:rsid w:val="00327ED4"/>
    <w:rsid w:val="00331DFB"/>
    <w:rsid w:val="00337A80"/>
    <w:rsid w:val="003434B1"/>
    <w:rsid w:val="003556E6"/>
    <w:rsid w:val="00362601"/>
    <w:rsid w:val="003730F5"/>
    <w:rsid w:val="00376DBD"/>
    <w:rsid w:val="00397715"/>
    <w:rsid w:val="003A0524"/>
    <w:rsid w:val="003A2ACD"/>
    <w:rsid w:val="003C0DB6"/>
    <w:rsid w:val="003C4536"/>
    <w:rsid w:val="003D483D"/>
    <w:rsid w:val="003D6541"/>
    <w:rsid w:val="003D7314"/>
    <w:rsid w:val="003E338C"/>
    <w:rsid w:val="003E5CD1"/>
    <w:rsid w:val="003E6112"/>
    <w:rsid w:val="003E67B7"/>
    <w:rsid w:val="00400676"/>
    <w:rsid w:val="00406848"/>
    <w:rsid w:val="0040695E"/>
    <w:rsid w:val="00414DBF"/>
    <w:rsid w:val="004368B8"/>
    <w:rsid w:val="00443B67"/>
    <w:rsid w:val="00476D66"/>
    <w:rsid w:val="004807F2"/>
    <w:rsid w:val="0049051B"/>
    <w:rsid w:val="004916E4"/>
    <w:rsid w:val="00491EC5"/>
    <w:rsid w:val="004A2DA1"/>
    <w:rsid w:val="004B3652"/>
    <w:rsid w:val="004B4643"/>
    <w:rsid w:val="004C127B"/>
    <w:rsid w:val="004C31E7"/>
    <w:rsid w:val="004C427A"/>
    <w:rsid w:val="004C6B5F"/>
    <w:rsid w:val="004D0241"/>
    <w:rsid w:val="004D2439"/>
    <w:rsid w:val="004E38B8"/>
    <w:rsid w:val="004E3A3D"/>
    <w:rsid w:val="004E792A"/>
    <w:rsid w:val="004F72DA"/>
    <w:rsid w:val="004F7EAE"/>
    <w:rsid w:val="005002D7"/>
    <w:rsid w:val="0050495B"/>
    <w:rsid w:val="00512C3D"/>
    <w:rsid w:val="0053461D"/>
    <w:rsid w:val="0054749F"/>
    <w:rsid w:val="0056689F"/>
    <w:rsid w:val="0056695F"/>
    <w:rsid w:val="00583D3E"/>
    <w:rsid w:val="0058565B"/>
    <w:rsid w:val="00597B9B"/>
    <w:rsid w:val="005A3AFD"/>
    <w:rsid w:val="005B1F37"/>
    <w:rsid w:val="005B2056"/>
    <w:rsid w:val="005B4CBC"/>
    <w:rsid w:val="005C4B61"/>
    <w:rsid w:val="005C7B1F"/>
    <w:rsid w:val="005D03E6"/>
    <w:rsid w:val="005D0A6C"/>
    <w:rsid w:val="005D203D"/>
    <w:rsid w:val="005D34DE"/>
    <w:rsid w:val="005F18E9"/>
    <w:rsid w:val="006003C9"/>
    <w:rsid w:val="0060258A"/>
    <w:rsid w:val="00616A87"/>
    <w:rsid w:val="00625550"/>
    <w:rsid w:val="00637DE4"/>
    <w:rsid w:val="00653546"/>
    <w:rsid w:val="00656DD8"/>
    <w:rsid w:val="00665074"/>
    <w:rsid w:val="00672DBA"/>
    <w:rsid w:val="006754B2"/>
    <w:rsid w:val="006926EC"/>
    <w:rsid w:val="00693FA2"/>
    <w:rsid w:val="006953F9"/>
    <w:rsid w:val="006A5FB0"/>
    <w:rsid w:val="006B3F4B"/>
    <w:rsid w:val="006B7CE5"/>
    <w:rsid w:val="006C4280"/>
    <w:rsid w:val="006C4B02"/>
    <w:rsid w:val="006D23FF"/>
    <w:rsid w:val="006D6FED"/>
    <w:rsid w:val="006E79AC"/>
    <w:rsid w:val="006F1CC1"/>
    <w:rsid w:val="006F66DA"/>
    <w:rsid w:val="007252BF"/>
    <w:rsid w:val="00734182"/>
    <w:rsid w:val="00734BDE"/>
    <w:rsid w:val="007351E2"/>
    <w:rsid w:val="007431C7"/>
    <w:rsid w:val="00745200"/>
    <w:rsid w:val="00747ED4"/>
    <w:rsid w:val="0075198D"/>
    <w:rsid w:val="00754923"/>
    <w:rsid w:val="00754F9F"/>
    <w:rsid w:val="007552BE"/>
    <w:rsid w:val="00762748"/>
    <w:rsid w:val="00773A89"/>
    <w:rsid w:val="00785DCD"/>
    <w:rsid w:val="007B0E38"/>
    <w:rsid w:val="007B2E03"/>
    <w:rsid w:val="007B66F7"/>
    <w:rsid w:val="007C2E40"/>
    <w:rsid w:val="007C3015"/>
    <w:rsid w:val="007C7286"/>
    <w:rsid w:val="007D2FB9"/>
    <w:rsid w:val="007D4420"/>
    <w:rsid w:val="007E3C15"/>
    <w:rsid w:val="007F6F1D"/>
    <w:rsid w:val="008027E9"/>
    <w:rsid w:val="0081043F"/>
    <w:rsid w:val="008124E2"/>
    <w:rsid w:val="00813DEA"/>
    <w:rsid w:val="00814F9B"/>
    <w:rsid w:val="00827111"/>
    <w:rsid w:val="008279F3"/>
    <w:rsid w:val="00846020"/>
    <w:rsid w:val="008574B7"/>
    <w:rsid w:val="00882D15"/>
    <w:rsid w:val="008840C4"/>
    <w:rsid w:val="00884C90"/>
    <w:rsid w:val="008869D7"/>
    <w:rsid w:val="00887EEB"/>
    <w:rsid w:val="008A114F"/>
    <w:rsid w:val="008B09DF"/>
    <w:rsid w:val="008B3E53"/>
    <w:rsid w:val="008B6B4C"/>
    <w:rsid w:val="008D0DD4"/>
    <w:rsid w:val="008D54C3"/>
    <w:rsid w:val="008D790A"/>
    <w:rsid w:val="008F3AE0"/>
    <w:rsid w:val="008F70BE"/>
    <w:rsid w:val="00901BB8"/>
    <w:rsid w:val="00903A85"/>
    <w:rsid w:val="00907F3A"/>
    <w:rsid w:val="00911BAA"/>
    <w:rsid w:val="00913570"/>
    <w:rsid w:val="00917FDF"/>
    <w:rsid w:val="00920F39"/>
    <w:rsid w:val="00926CCF"/>
    <w:rsid w:val="009635C4"/>
    <w:rsid w:val="00966CE5"/>
    <w:rsid w:val="00980913"/>
    <w:rsid w:val="00980B1C"/>
    <w:rsid w:val="00995D51"/>
    <w:rsid w:val="009961EF"/>
    <w:rsid w:val="0099639F"/>
    <w:rsid w:val="00996A80"/>
    <w:rsid w:val="009C0ED1"/>
    <w:rsid w:val="009C6EF7"/>
    <w:rsid w:val="009D1A50"/>
    <w:rsid w:val="009D2C6B"/>
    <w:rsid w:val="009D6F48"/>
    <w:rsid w:val="009E0AFF"/>
    <w:rsid w:val="009F5786"/>
    <w:rsid w:val="00A023C6"/>
    <w:rsid w:val="00A06BFC"/>
    <w:rsid w:val="00A108C1"/>
    <w:rsid w:val="00A1310C"/>
    <w:rsid w:val="00A168EA"/>
    <w:rsid w:val="00A21C01"/>
    <w:rsid w:val="00A241CE"/>
    <w:rsid w:val="00A32EA6"/>
    <w:rsid w:val="00A37CCB"/>
    <w:rsid w:val="00A421EA"/>
    <w:rsid w:val="00A5351F"/>
    <w:rsid w:val="00A57614"/>
    <w:rsid w:val="00A735C2"/>
    <w:rsid w:val="00A74345"/>
    <w:rsid w:val="00A754E2"/>
    <w:rsid w:val="00A8288B"/>
    <w:rsid w:val="00A82D1C"/>
    <w:rsid w:val="00A83AF2"/>
    <w:rsid w:val="00A841B0"/>
    <w:rsid w:val="00A87707"/>
    <w:rsid w:val="00A90B67"/>
    <w:rsid w:val="00A92553"/>
    <w:rsid w:val="00AC1FDF"/>
    <w:rsid w:val="00AC26AB"/>
    <w:rsid w:val="00AC4EE1"/>
    <w:rsid w:val="00AD71BF"/>
    <w:rsid w:val="00AE5C8E"/>
    <w:rsid w:val="00AF5195"/>
    <w:rsid w:val="00B11FBF"/>
    <w:rsid w:val="00B14AE1"/>
    <w:rsid w:val="00B15619"/>
    <w:rsid w:val="00B159A9"/>
    <w:rsid w:val="00B307E7"/>
    <w:rsid w:val="00B34253"/>
    <w:rsid w:val="00B4209C"/>
    <w:rsid w:val="00B43A6E"/>
    <w:rsid w:val="00B448D1"/>
    <w:rsid w:val="00B4579C"/>
    <w:rsid w:val="00B60016"/>
    <w:rsid w:val="00B81E66"/>
    <w:rsid w:val="00B82433"/>
    <w:rsid w:val="00BA22D1"/>
    <w:rsid w:val="00BB3A93"/>
    <w:rsid w:val="00BC0B51"/>
    <w:rsid w:val="00BC787A"/>
    <w:rsid w:val="00BD63AF"/>
    <w:rsid w:val="00BD6F3A"/>
    <w:rsid w:val="00BE700C"/>
    <w:rsid w:val="00BF5956"/>
    <w:rsid w:val="00C05425"/>
    <w:rsid w:val="00C066BF"/>
    <w:rsid w:val="00C10D19"/>
    <w:rsid w:val="00C13DFA"/>
    <w:rsid w:val="00C146E8"/>
    <w:rsid w:val="00C24AF2"/>
    <w:rsid w:val="00C24C5F"/>
    <w:rsid w:val="00C259A5"/>
    <w:rsid w:val="00C31937"/>
    <w:rsid w:val="00C3485D"/>
    <w:rsid w:val="00C4763A"/>
    <w:rsid w:val="00C517B2"/>
    <w:rsid w:val="00C54514"/>
    <w:rsid w:val="00C63CD0"/>
    <w:rsid w:val="00C65F53"/>
    <w:rsid w:val="00C7219A"/>
    <w:rsid w:val="00C76CEA"/>
    <w:rsid w:val="00C83F8F"/>
    <w:rsid w:val="00C91C5B"/>
    <w:rsid w:val="00C9599B"/>
    <w:rsid w:val="00C96F64"/>
    <w:rsid w:val="00CA627F"/>
    <w:rsid w:val="00CB3ED9"/>
    <w:rsid w:val="00CB49A5"/>
    <w:rsid w:val="00CC6777"/>
    <w:rsid w:val="00CD2AD3"/>
    <w:rsid w:val="00D00372"/>
    <w:rsid w:val="00D0798E"/>
    <w:rsid w:val="00D1225E"/>
    <w:rsid w:val="00D22C42"/>
    <w:rsid w:val="00D3068D"/>
    <w:rsid w:val="00D41D6D"/>
    <w:rsid w:val="00D46199"/>
    <w:rsid w:val="00D52D1D"/>
    <w:rsid w:val="00D548F5"/>
    <w:rsid w:val="00D548FE"/>
    <w:rsid w:val="00D633D9"/>
    <w:rsid w:val="00D63417"/>
    <w:rsid w:val="00D76CFF"/>
    <w:rsid w:val="00D83D32"/>
    <w:rsid w:val="00D868BC"/>
    <w:rsid w:val="00D958AD"/>
    <w:rsid w:val="00DA779A"/>
    <w:rsid w:val="00DB0464"/>
    <w:rsid w:val="00DC261D"/>
    <w:rsid w:val="00DC4E0F"/>
    <w:rsid w:val="00DF0D9B"/>
    <w:rsid w:val="00DF3CB2"/>
    <w:rsid w:val="00E01B64"/>
    <w:rsid w:val="00E031CC"/>
    <w:rsid w:val="00E0592A"/>
    <w:rsid w:val="00E06815"/>
    <w:rsid w:val="00E20A87"/>
    <w:rsid w:val="00E21993"/>
    <w:rsid w:val="00E44E4C"/>
    <w:rsid w:val="00E475EF"/>
    <w:rsid w:val="00E52931"/>
    <w:rsid w:val="00E55992"/>
    <w:rsid w:val="00E70775"/>
    <w:rsid w:val="00E71FF3"/>
    <w:rsid w:val="00E729E9"/>
    <w:rsid w:val="00E75355"/>
    <w:rsid w:val="00E77893"/>
    <w:rsid w:val="00E84984"/>
    <w:rsid w:val="00EA7859"/>
    <w:rsid w:val="00EB4A40"/>
    <w:rsid w:val="00EC17FE"/>
    <w:rsid w:val="00EC5557"/>
    <w:rsid w:val="00EC6404"/>
    <w:rsid w:val="00EE521A"/>
    <w:rsid w:val="00EE5BE2"/>
    <w:rsid w:val="00EE6B15"/>
    <w:rsid w:val="00EF1B08"/>
    <w:rsid w:val="00EF5F87"/>
    <w:rsid w:val="00F02ABD"/>
    <w:rsid w:val="00F061A5"/>
    <w:rsid w:val="00F11E41"/>
    <w:rsid w:val="00F12D50"/>
    <w:rsid w:val="00F20A19"/>
    <w:rsid w:val="00F30979"/>
    <w:rsid w:val="00F41A66"/>
    <w:rsid w:val="00F41E60"/>
    <w:rsid w:val="00F757AC"/>
    <w:rsid w:val="00F83445"/>
    <w:rsid w:val="00F8449D"/>
    <w:rsid w:val="00F86133"/>
    <w:rsid w:val="00F91D88"/>
    <w:rsid w:val="00FA09B9"/>
    <w:rsid w:val="00FA0C1D"/>
    <w:rsid w:val="00FA5CFC"/>
    <w:rsid w:val="00FB5C8D"/>
    <w:rsid w:val="00FC386C"/>
    <w:rsid w:val="00FD0C63"/>
    <w:rsid w:val="00FD3142"/>
    <w:rsid w:val="00FE3C21"/>
    <w:rsid w:val="00FE4AD3"/>
    <w:rsid w:val="00FE5094"/>
    <w:rsid w:val="00FF64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6FA320"/>
  <w15:chartTrackingRefBased/>
  <w15:docId w15:val="{070E7D7F-19F9-4FE5-839B-A57FA249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992"/>
  </w:style>
  <w:style w:type="paragraph" w:styleId="Heading1">
    <w:name w:val="heading 1"/>
    <w:basedOn w:val="Normal"/>
    <w:next w:val="Normal"/>
    <w:link w:val="Heading1Char"/>
    <w:uiPriority w:val="9"/>
    <w:qFormat/>
    <w:rsid w:val="00DA779A"/>
    <w:pPr>
      <w:numPr>
        <w:numId w:val="29"/>
      </w:numPr>
      <w:shd w:val="clear" w:color="auto" w:fill="D9E2F3" w:themeFill="accent1" w:themeFillTint="33"/>
      <w:tabs>
        <w:tab w:val="left" w:pos="1757"/>
      </w:tabs>
      <w:jc w:val="both"/>
      <w:outlineLvl w:val="0"/>
    </w:pPr>
    <w:rPr>
      <w:b/>
    </w:rPr>
  </w:style>
  <w:style w:type="paragraph" w:styleId="Heading2">
    <w:name w:val="heading 2"/>
    <w:basedOn w:val="Normal"/>
    <w:next w:val="Normal"/>
    <w:link w:val="Heading2Char"/>
    <w:uiPriority w:val="9"/>
    <w:unhideWhenUsed/>
    <w:qFormat/>
    <w:rsid w:val="0075198D"/>
    <w:pPr>
      <w:tabs>
        <w:tab w:val="left" w:pos="1757"/>
      </w:tabs>
      <w:jc w:val="both"/>
      <w:outlineLvl w:val="1"/>
    </w:pPr>
    <w:rPr>
      <w:b/>
    </w:rPr>
  </w:style>
  <w:style w:type="paragraph" w:styleId="Heading3">
    <w:name w:val="heading 3"/>
    <w:basedOn w:val="Heading4"/>
    <w:next w:val="Normal"/>
    <w:link w:val="Heading3Char"/>
    <w:uiPriority w:val="9"/>
    <w:unhideWhenUsed/>
    <w:qFormat/>
    <w:rsid w:val="00D633D9"/>
    <w:pPr>
      <w:outlineLvl w:val="2"/>
    </w:pPr>
  </w:style>
  <w:style w:type="paragraph" w:styleId="Heading4">
    <w:name w:val="heading 4"/>
    <w:basedOn w:val="Normal"/>
    <w:next w:val="Normal"/>
    <w:link w:val="Heading4Char"/>
    <w:uiPriority w:val="9"/>
    <w:unhideWhenUsed/>
    <w:qFormat/>
    <w:rsid w:val="00D633D9"/>
    <w:pPr>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67B7"/>
  </w:style>
  <w:style w:type="paragraph" w:styleId="Footer">
    <w:name w:val="footer"/>
    <w:basedOn w:val="Normal"/>
    <w:link w:val="FooterChar"/>
    <w:uiPriority w:val="99"/>
    <w:unhideWhenUsed/>
    <w:rsid w:val="003E67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7B7"/>
  </w:style>
  <w:style w:type="paragraph" w:customStyle="1" w:styleId="Default">
    <w:name w:val="Default"/>
    <w:rsid w:val="0049051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F41E6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
    <w:rsid w:val="00DA779A"/>
    <w:rPr>
      <w:b/>
      <w:shd w:val="clear" w:color="auto" w:fill="D9E2F3" w:themeFill="accent1" w:themeFillTint="33"/>
    </w:rPr>
  </w:style>
  <w:style w:type="character" w:customStyle="1" w:styleId="Heading2Char">
    <w:name w:val="Heading 2 Char"/>
    <w:basedOn w:val="DefaultParagraphFont"/>
    <w:link w:val="Heading2"/>
    <w:uiPriority w:val="9"/>
    <w:rsid w:val="0075198D"/>
    <w:rPr>
      <w:b/>
    </w:rPr>
  </w:style>
  <w:style w:type="character" w:customStyle="1" w:styleId="apple-tab-span">
    <w:name w:val="apple-tab-span"/>
    <w:basedOn w:val="DefaultParagraphFont"/>
    <w:rsid w:val="00887EEB"/>
  </w:style>
  <w:style w:type="table" w:styleId="TableGrid">
    <w:name w:val="Table Grid"/>
    <w:basedOn w:val="TableNormal"/>
    <w:uiPriority w:val="39"/>
    <w:rsid w:val="0005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8F3AE0"/>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8F3AE0"/>
  </w:style>
  <w:style w:type="character" w:customStyle="1" w:styleId="Heading3Char">
    <w:name w:val="Heading 3 Char"/>
    <w:basedOn w:val="DefaultParagraphFont"/>
    <w:link w:val="Heading3"/>
    <w:uiPriority w:val="9"/>
    <w:rsid w:val="00D633D9"/>
    <w:rPr>
      <w:b/>
    </w:rPr>
  </w:style>
  <w:style w:type="table" w:styleId="GridTable1Light">
    <w:name w:val="Grid Table 1 Light"/>
    <w:basedOn w:val="TableNormal"/>
    <w:uiPriority w:val="46"/>
    <w:rsid w:val="007D442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unhideWhenUsed/>
    <w:rsid w:val="005D203D"/>
    <w:pPr>
      <w:spacing w:after="0" w:line="240" w:lineRule="auto"/>
    </w:pPr>
    <w:rPr>
      <w:sz w:val="20"/>
      <w:szCs w:val="20"/>
    </w:rPr>
  </w:style>
  <w:style w:type="character" w:customStyle="1" w:styleId="FootnoteTextChar">
    <w:name w:val="Footnote Text Char"/>
    <w:basedOn w:val="DefaultParagraphFont"/>
    <w:link w:val="FootnoteText"/>
    <w:uiPriority w:val="99"/>
    <w:rsid w:val="005D203D"/>
    <w:rPr>
      <w:sz w:val="20"/>
      <w:szCs w:val="20"/>
    </w:rPr>
  </w:style>
  <w:style w:type="character" w:styleId="FootnoteReference">
    <w:name w:val="footnote reference"/>
    <w:aliases w:val="Footnote call,BVI fnr,SUPERS,Footnote symbol, BVI fnr,(Footnote Reference),Footnote,Voetnootverwijzing,Times 10 Point,Exposant 3 Point,Footnote reference number,note TESI,stylish,Ref,de nota al pie,Footnote Reference1,16 Point,o"/>
    <w:basedOn w:val="DefaultParagraphFont"/>
    <w:uiPriority w:val="99"/>
    <w:unhideWhenUsed/>
    <w:qFormat/>
    <w:rsid w:val="005D203D"/>
    <w:rPr>
      <w:vertAlign w:val="superscript"/>
    </w:rPr>
  </w:style>
  <w:style w:type="paragraph" w:styleId="TOCHeading">
    <w:name w:val="TOC Heading"/>
    <w:basedOn w:val="Heading1"/>
    <w:next w:val="Normal"/>
    <w:uiPriority w:val="39"/>
    <w:unhideWhenUsed/>
    <w:qFormat/>
    <w:rsid w:val="00D0798E"/>
    <w:pPr>
      <w:keepNext/>
      <w:keepLines/>
      <w:numPr>
        <w:numId w:val="0"/>
      </w:numPr>
      <w:shd w:val="clear" w:color="auto" w:fill="auto"/>
      <w:tabs>
        <w:tab w:val="clear" w:pos="1757"/>
      </w:tabs>
      <w:spacing w:before="240" w:after="0"/>
      <w:jc w:val="left"/>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D0798E"/>
    <w:pPr>
      <w:tabs>
        <w:tab w:val="right" w:leader="dot" w:pos="9016"/>
      </w:tabs>
      <w:spacing w:after="100" w:line="276" w:lineRule="auto"/>
    </w:pPr>
  </w:style>
  <w:style w:type="paragraph" w:styleId="TOC2">
    <w:name w:val="toc 2"/>
    <w:basedOn w:val="Normal"/>
    <w:next w:val="Normal"/>
    <w:autoRedefine/>
    <w:uiPriority w:val="39"/>
    <w:unhideWhenUsed/>
    <w:rsid w:val="0099639F"/>
    <w:pPr>
      <w:tabs>
        <w:tab w:val="right" w:leader="dot" w:pos="9016"/>
      </w:tabs>
      <w:spacing w:before="240" w:after="100" w:line="240" w:lineRule="auto"/>
      <w:ind w:left="220"/>
    </w:pPr>
  </w:style>
  <w:style w:type="paragraph" w:styleId="TOC3">
    <w:name w:val="toc 3"/>
    <w:basedOn w:val="Normal"/>
    <w:next w:val="Normal"/>
    <w:autoRedefine/>
    <w:uiPriority w:val="39"/>
    <w:unhideWhenUsed/>
    <w:rsid w:val="00D0798E"/>
    <w:pPr>
      <w:spacing w:after="100"/>
      <w:ind w:left="440"/>
    </w:pPr>
  </w:style>
  <w:style w:type="character" w:styleId="Hyperlink">
    <w:name w:val="Hyperlink"/>
    <w:basedOn w:val="DefaultParagraphFont"/>
    <w:uiPriority w:val="99"/>
    <w:unhideWhenUsed/>
    <w:rsid w:val="00D0798E"/>
    <w:rPr>
      <w:color w:val="0563C1" w:themeColor="hyperlink"/>
      <w:u w:val="single"/>
    </w:rPr>
  </w:style>
  <w:style w:type="character" w:styleId="CommentReference">
    <w:name w:val="annotation reference"/>
    <w:basedOn w:val="DefaultParagraphFont"/>
    <w:uiPriority w:val="99"/>
    <w:semiHidden/>
    <w:unhideWhenUsed/>
    <w:rsid w:val="00996A80"/>
    <w:rPr>
      <w:sz w:val="16"/>
      <w:szCs w:val="16"/>
    </w:rPr>
  </w:style>
  <w:style w:type="paragraph" w:styleId="CommentText">
    <w:name w:val="annotation text"/>
    <w:basedOn w:val="Normal"/>
    <w:link w:val="CommentTextChar"/>
    <w:uiPriority w:val="99"/>
    <w:semiHidden/>
    <w:unhideWhenUsed/>
    <w:rsid w:val="00996A80"/>
    <w:pPr>
      <w:spacing w:line="240" w:lineRule="auto"/>
    </w:pPr>
    <w:rPr>
      <w:sz w:val="20"/>
      <w:szCs w:val="20"/>
    </w:rPr>
  </w:style>
  <w:style w:type="character" w:customStyle="1" w:styleId="CommentTextChar">
    <w:name w:val="Comment Text Char"/>
    <w:basedOn w:val="DefaultParagraphFont"/>
    <w:link w:val="CommentText"/>
    <w:uiPriority w:val="99"/>
    <w:semiHidden/>
    <w:rsid w:val="00996A80"/>
    <w:rPr>
      <w:sz w:val="20"/>
      <w:szCs w:val="20"/>
    </w:rPr>
  </w:style>
  <w:style w:type="paragraph" w:styleId="CommentSubject">
    <w:name w:val="annotation subject"/>
    <w:basedOn w:val="CommentText"/>
    <w:next w:val="CommentText"/>
    <w:link w:val="CommentSubjectChar"/>
    <w:uiPriority w:val="99"/>
    <w:semiHidden/>
    <w:unhideWhenUsed/>
    <w:rsid w:val="00996A80"/>
    <w:rPr>
      <w:b/>
      <w:bCs/>
    </w:rPr>
  </w:style>
  <w:style w:type="character" w:customStyle="1" w:styleId="CommentSubjectChar">
    <w:name w:val="Comment Subject Char"/>
    <w:basedOn w:val="CommentTextChar"/>
    <w:link w:val="CommentSubject"/>
    <w:uiPriority w:val="99"/>
    <w:semiHidden/>
    <w:rsid w:val="00996A80"/>
    <w:rPr>
      <w:b/>
      <w:bCs/>
      <w:sz w:val="20"/>
      <w:szCs w:val="20"/>
    </w:rPr>
  </w:style>
  <w:style w:type="paragraph" w:styleId="BalloonText">
    <w:name w:val="Balloon Text"/>
    <w:basedOn w:val="Normal"/>
    <w:link w:val="BalloonTextChar"/>
    <w:uiPriority w:val="99"/>
    <w:semiHidden/>
    <w:unhideWhenUsed/>
    <w:rsid w:val="00996A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A80"/>
    <w:rPr>
      <w:rFonts w:ascii="Segoe UI" w:hAnsi="Segoe UI" w:cs="Segoe UI"/>
      <w:sz w:val="18"/>
      <w:szCs w:val="18"/>
    </w:rPr>
  </w:style>
  <w:style w:type="character" w:customStyle="1" w:styleId="UnresolvedMention1">
    <w:name w:val="Unresolved Mention1"/>
    <w:basedOn w:val="DefaultParagraphFont"/>
    <w:uiPriority w:val="99"/>
    <w:semiHidden/>
    <w:unhideWhenUsed/>
    <w:rsid w:val="00A06BFC"/>
    <w:rPr>
      <w:color w:val="605E5C"/>
      <w:shd w:val="clear" w:color="auto" w:fill="E1DFDD"/>
    </w:rPr>
  </w:style>
  <w:style w:type="character" w:styleId="FollowedHyperlink">
    <w:name w:val="FollowedHyperlink"/>
    <w:basedOn w:val="DefaultParagraphFont"/>
    <w:uiPriority w:val="99"/>
    <w:semiHidden/>
    <w:unhideWhenUsed/>
    <w:rsid w:val="00A06BFC"/>
    <w:rPr>
      <w:color w:val="954F72" w:themeColor="followedHyperlink"/>
      <w:u w:val="single"/>
    </w:rPr>
  </w:style>
  <w:style w:type="character" w:styleId="PageNumber">
    <w:name w:val="page number"/>
    <w:basedOn w:val="DefaultParagraphFont"/>
    <w:uiPriority w:val="99"/>
    <w:unhideWhenUsed/>
    <w:rsid w:val="004B3652"/>
  </w:style>
  <w:style w:type="character" w:styleId="UnresolvedMention">
    <w:name w:val="Unresolved Mention"/>
    <w:basedOn w:val="DefaultParagraphFont"/>
    <w:uiPriority w:val="99"/>
    <w:semiHidden/>
    <w:unhideWhenUsed/>
    <w:rsid w:val="00E84984"/>
    <w:rPr>
      <w:color w:val="605E5C"/>
      <w:shd w:val="clear" w:color="auto" w:fill="E1DFDD"/>
    </w:rPr>
  </w:style>
  <w:style w:type="character" w:customStyle="1" w:styleId="Heading4Char">
    <w:name w:val="Heading 4 Char"/>
    <w:basedOn w:val="DefaultParagraphFont"/>
    <w:link w:val="Heading4"/>
    <w:uiPriority w:val="9"/>
    <w:rsid w:val="00D633D9"/>
    <w:rPr>
      <w:b/>
    </w:rPr>
  </w:style>
  <w:style w:type="paragraph" w:styleId="EndnoteText">
    <w:name w:val="endnote text"/>
    <w:basedOn w:val="Normal"/>
    <w:link w:val="EndnoteTextChar"/>
    <w:uiPriority w:val="99"/>
    <w:semiHidden/>
    <w:unhideWhenUsed/>
    <w:rsid w:val="00D0037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00372"/>
    <w:rPr>
      <w:sz w:val="20"/>
      <w:szCs w:val="20"/>
    </w:rPr>
  </w:style>
  <w:style w:type="character" w:styleId="EndnoteReference">
    <w:name w:val="endnote reference"/>
    <w:basedOn w:val="DefaultParagraphFont"/>
    <w:uiPriority w:val="99"/>
    <w:semiHidden/>
    <w:unhideWhenUsed/>
    <w:rsid w:val="00D003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33351">
      <w:bodyDiv w:val="1"/>
      <w:marLeft w:val="0"/>
      <w:marRight w:val="0"/>
      <w:marTop w:val="0"/>
      <w:marBottom w:val="0"/>
      <w:divBdr>
        <w:top w:val="none" w:sz="0" w:space="0" w:color="auto"/>
        <w:left w:val="none" w:sz="0" w:space="0" w:color="auto"/>
        <w:bottom w:val="none" w:sz="0" w:space="0" w:color="auto"/>
        <w:right w:val="none" w:sz="0" w:space="0" w:color="auto"/>
      </w:divBdr>
    </w:div>
    <w:div w:id="122621030">
      <w:bodyDiv w:val="1"/>
      <w:marLeft w:val="0"/>
      <w:marRight w:val="0"/>
      <w:marTop w:val="0"/>
      <w:marBottom w:val="0"/>
      <w:divBdr>
        <w:top w:val="none" w:sz="0" w:space="0" w:color="auto"/>
        <w:left w:val="none" w:sz="0" w:space="0" w:color="auto"/>
        <w:bottom w:val="none" w:sz="0" w:space="0" w:color="auto"/>
        <w:right w:val="none" w:sz="0" w:space="0" w:color="auto"/>
      </w:divBdr>
    </w:div>
    <w:div w:id="264584631">
      <w:bodyDiv w:val="1"/>
      <w:marLeft w:val="0"/>
      <w:marRight w:val="0"/>
      <w:marTop w:val="0"/>
      <w:marBottom w:val="0"/>
      <w:divBdr>
        <w:top w:val="none" w:sz="0" w:space="0" w:color="auto"/>
        <w:left w:val="none" w:sz="0" w:space="0" w:color="auto"/>
        <w:bottom w:val="none" w:sz="0" w:space="0" w:color="auto"/>
        <w:right w:val="none" w:sz="0" w:space="0" w:color="auto"/>
      </w:divBdr>
    </w:div>
    <w:div w:id="466628396">
      <w:bodyDiv w:val="1"/>
      <w:marLeft w:val="0"/>
      <w:marRight w:val="0"/>
      <w:marTop w:val="0"/>
      <w:marBottom w:val="0"/>
      <w:divBdr>
        <w:top w:val="none" w:sz="0" w:space="0" w:color="auto"/>
        <w:left w:val="none" w:sz="0" w:space="0" w:color="auto"/>
        <w:bottom w:val="none" w:sz="0" w:space="0" w:color="auto"/>
        <w:right w:val="none" w:sz="0" w:space="0" w:color="auto"/>
      </w:divBdr>
    </w:div>
    <w:div w:id="797456493">
      <w:bodyDiv w:val="1"/>
      <w:marLeft w:val="0"/>
      <w:marRight w:val="0"/>
      <w:marTop w:val="0"/>
      <w:marBottom w:val="0"/>
      <w:divBdr>
        <w:top w:val="none" w:sz="0" w:space="0" w:color="auto"/>
        <w:left w:val="none" w:sz="0" w:space="0" w:color="auto"/>
        <w:bottom w:val="none" w:sz="0" w:space="0" w:color="auto"/>
        <w:right w:val="none" w:sz="0" w:space="0" w:color="auto"/>
      </w:divBdr>
    </w:div>
    <w:div w:id="875049676">
      <w:bodyDiv w:val="1"/>
      <w:marLeft w:val="0"/>
      <w:marRight w:val="0"/>
      <w:marTop w:val="0"/>
      <w:marBottom w:val="0"/>
      <w:divBdr>
        <w:top w:val="none" w:sz="0" w:space="0" w:color="auto"/>
        <w:left w:val="none" w:sz="0" w:space="0" w:color="auto"/>
        <w:bottom w:val="none" w:sz="0" w:space="0" w:color="auto"/>
        <w:right w:val="none" w:sz="0" w:space="0" w:color="auto"/>
      </w:divBdr>
    </w:div>
    <w:div w:id="1809400604">
      <w:bodyDiv w:val="1"/>
      <w:marLeft w:val="0"/>
      <w:marRight w:val="0"/>
      <w:marTop w:val="0"/>
      <w:marBottom w:val="0"/>
      <w:divBdr>
        <w:top w:val="none" w:sz="0" w:space="0" w:color="auto"/>
        <w:left w:val="none" w:sz="0" w:space="0" w:color="auto"/>
        <w:bottom w:val="none" w:sz="0" w:space="0" w:color="auto"/>
        <w:right w:val="none" w:sz="0" w:space="0" w:color="auto"/>
      </w:divBdr>
    </w:div>
    <w:div w:id="21324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ban.jrc.ec.europa.eu/sat4su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drbi.ro/media/2907/programme_snapshot_2021ro16rfpr009_12_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bi.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drbi.ro/programe-regionale/por-bi-2021-2027"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5BD5B-A0D4-418B-A3A1-E6045264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19</Pages>
  <Words>6974</Words>
  <Characters>40454</Characters>
  <Application>Microsoft Office Word</Application>
  <DocSecurity>0</DocSecurity>
  <Lines>337</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RADULESCU</dc:creator>
  <cp:keywords/>
  <dc:description/>
  <cp:lastModifiedBy>MIHAELA RADULESCU</cp:lastModifiedBy>
  <cp:revision>7</cp:revision>
  <cp:lastPrinted>2023-11-09T14:17:00Z</cp:lastPrinted>
  <dcterms:created xsi:type="dcterms:W3CDTF">2023-04-25T07:03:00Z</dcterms:created>
  <dcterms:modified xsi:type="dcterms:W3CDTF">2023-11-09T14:17:00Z</dcterms:modified>
</cp:coreProperties>
</file>