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240E6" w14:textId="77777777" w:rsidR="00174379" w:rsidRPr="00EE42B2" w:rsidRDefault="00174379" w:rsidP="00AD6903">
      <w:pPr>
        <w:jc w:val="center"/>
        <w:rPr>
          <w:rFonts w:asciiTheme="minorHAnsi" w:hAnsiTheme="minorHAnsi" w:cstheme="minorHAnsi"/>
          <w:b/>
          <w:bCs/>
          <w:noProof w:val="0"/>
          <w:color w:val="000000"/>
          <w:sz w:val="32"/>
          <w:szCs w:val="22"/>
        </w:rPr>
      </w:pPr>
    </w:p>
    <w:p w14:paraId="1EC06111" w14:textId="2C9429F2" w:rsidR="006F6EBE" w:rsidRPr="006D1E27" w:rsidRDefault="00AD6903" w:rsidP="00AD6903">
      <w:pPr>
        <w:jc w:val="center"/>
        <w:rPr>
          <w:rFonts w:asciiTheme="minorHAnsi" w:hAnsiTheme="minorHAnsi" w:cstheme="minorHAnsi"/>
          <w:b/>
          <w:bCs/>
          <w:noProof w:val="0"/>
          <w:color w:val="000000"/>
          <w:sz w:val="32"/>
          <w:szCs w:val="22"/>
        </w:rPr>
      </w:pPr>
      <w:r w:rsidRPr="006D1E27">
        <w:rPr>
          <w:rFonts w:asciiTheme="minorHAnsi" w:hAnsiTheme="minorHAnsi" w:cstheme="minorHAnsi"/>
          <w:b/>
          <w:bCs/>
          <w:noProof w:val="0"/>
          <w:color w:val="000000"/>
          <w:sz w:val="32"/>
          <w:szCs w:val="22"/>
        </w:rPr>
        <w:t xml:space="preserve">Grila de </w:t>
      </w:r>
      <w:r w:rsidR="005C5098" w:rsidRPr="006D1E27">
        <w:rPr>
          <w:rFonts w:asciiTheme="minorHAnsi" w:hAnsiTheme="minorHAnsi" w:cstheme="minorHAnsi"/>
          <w:b/>
          <w:bCs/>
          <w:noProof w:val="0"/>
          <w:color w:val="000000"/>
          <w:sz w:val="32"/>
          <w:szCs w:val="22"/>
        </w:rPr>
        <w:t>verificare</w:t>
      </w:r>
      <w:r w:rsidR="00951592">
        <w:rPr>
          <w:rFonts w:asciiTheme="minorHAnsi" w:hAnsiTheme="minorHAnsi" w:cstheme="minorHAnsi"/>
          <w:b/>
          <w:bCs/>
          <w:noProof w:val="0"/>
          <w:color w:val="000000"/>
          <w:sz w:val="32"/>
          <w:szCs w:val="22"/>
        </w:rPr>
        <w:t>/ auto-evaluare</w:t>
      </w:r>
      <w:r w:rsidRPr="006D1E27">
        <w:rPr>
          <w:rFonts w:asciiTheme="minorHAnsi" w:hAnsiTheme="minorHAnsi" w:cstheme="minorHAnsi"/>
          <w:b/>
          <w:bCs/>
          <w:noProof w:val="0"/>
          <w:color w:val="000000"/>
          <w:sz w:val="32"/>
          <w:szCs w:val="22"/>
        </w:rPr>
        <w:t xml:space="preserve"> pentru </w:t>
      </w:r>
      <w:r w:rsidR="006F6EBE" w:rsidRPr="006D1E27">
        <w:rPr>
          <w:rFonts w:asciiTheme="minorHAnsi" w:hAnsiTheme="minorHAnsi" w:cstheme="minorHAnsi"/>
          <w:b/>
          <w:bCs/>
          <w:noProof w:val="0"/>
          <w:color w:val="000000"/>
          <w:sz w:val="32"/>
          <w:szCs w:val="22"/>
        </w:rPr>
        <w:t>strategiile integrate</w:t>
      </w:r>
      <w:r w:rsidR="00341BE6">
        <w:rPr>
          <w:rFonts w:asciiTheme="minorHAnsi" w:hAnsiTheme="minorHAnsi" w:cstheme="minorHAnsi"/>
          <w:b/>
          <w:bCs/>
          <w:noProof w:val="0"/>
          <w:color w:val="000000"/>
          <w:sz w:val="32"/>
          <w:szCs w:val="22"/>
        </w:rPr>
        <w:t xml:space="preserve"> </w:t>
      </w:r>
    </w:p>
    <w:p w14:paraId="555894C7" w14:textId="77777777" w:rsidR="00A34EB4" w:rsidRPr="006D1E27" w:rsidRDefault="00AD6903" w:rsidP="00AD6903">
      <w:pPr>
        <w:jc w:val="center"/>
        <w:rPr>
          <w:rFonts w:asciiTheme="minorHAnsi" w:hAnsiTheme="minorHAnsi" w:cstheme="minorHAnsi"/>
          <w:sz w:val="32"/>
          <w:szCs w:val="22"/>
        </w:rPr>
      </w:pPr>
      <w:r w:rsidRPr="006D1E27">
        <w:rPr>
          <w:rFonts w:asciiTheme="minorHAnsi" w:hAnsiTheme="minorHAnsi" w:cstheme="minorHAnsi"/>
          <w:b/>
          <w:bCs/>
          <w:noProof w:val="0"/>
          <w:color w:val="000000"/>
          <w:sz w:val="32"/>
          <w:szCs w:val="22"/>
        </w:rPr>
        <w:t xml:space="preserve"> Programul Regional București-Ilfov 2021-2027</w:t>
      </w:r>
    </w:p>
    <w:p w14:paraId="42507AB2" w14:textId="4B19E262" w:rsidR="00AD6903" w:rsidRPr="00BA70BD" w:rsidRDefault="00AD6903">
      <w:pPr>
        <w:rPr>
          <w:rFonts w:asciiTheme="minorHAnsi" w:hAnsiTheme="minorHAnsi" w:cstheme="minorHAnsi"/>
          <w:sz w:val="22"/>
          <w:szCs w:val="22"/>
        </w:rPr>
      </w:pPr>
    </w:p>
    <w:p w14:paraId="247FE7CA" w14:textId="77777777" w:rsidR="00AD6903" w:rsidRPr="00BA70BD" w:rsidRDefault="00AD6903" w:rsidP="00AD6903">
      <w:pPr>
        <w:rPr>
          <w:rFonts w:asciiTheme="minorHAnsi" w:hAnsiTheme="minorHAnsi" w:cstheme="minorHAnsi"/>
          <w:sz w:val="22"/>
          <w:szCs w:val="22"/>
        </w:rPr>
      </w:pPr>
    </w:p>
    <w:p w14:paraId="59EC0427" w14:textId="77777777" w:rsidR="00AD6903" w:rsidRPr="00BA70BD" w:rsidRDefault="00AD6903" w:rsidP="00AD6903">
      <w:pPr>
        <w:rPr>
          <w:rFonts w:asciiTheme="minorHAnsi" w:hAnsiTheme="minorHAnsi" w:cstheme="minorHAnsi"/>
          <w:sz w:val="22"/>
          <w:szCs w:val="22"/>
        </w:rPr>
      </w:pPr>
    </w:p>
    <w:tbl>
      <w:tblPr>
        <w:tblStyle w:val="TableGrid"/>
        <w:tblW w:w="15026" w:type="dxa"/>
        <w:tblInd w:w="-289" w:type="dxa"/>
        <w:tblLook w:val="04A0" w:firstRow="1" w:lastRow="0" w:firstColumn="1" w:lastColumn="0" w:noHBand="0" w:noVBand="1"/>
      </w:tblPr>
      <w:tblGrid>
        <w:gridCol w:w="671"/>
        <w:gridCol w:w="5410"/>
        <w:gridCol w:w="926"/>
        <w:gridCol w:w="926"/>
        <w:gridCol w:w="4690"/>
        <w:gridCol w:w="2403"/>
      </w:tblGrid>
      <w:tr w:rsidR="00951592" w:rsidRPr="00174379" w14:paraId="24340E1F" w14:textId="4DAABA4B" w:rsidTr="000C66ED">
        <w:trPr>
          <w:trHeight w:val="135"/>
        </w:trPr>
        <w:tc>
          <w:tcPr>
            <w:tcW w:w="671" w:type="dxa"/>
            <w:vMerge w:val="restart"/>
            <w:shd w:val="clear" w:color="auto" w:fill="8EAADB" w:themeFill="accent1" w:themeFillTint="99"/>
            <w:vAlign w:val="center"/>
          </w:tcPr>
          <w:p w14:paraId="3AC90A6F" w14:textId="519D1C3C" w:rsidR="00951592" w:rsidRPr="00174379" w:rsidRDefault="00951592" w:rsidP="00C506D4">
            <w:pPr>
              <w:ind w:left="34"/>
              <w:jc w:val="center"/>
              <w:rPr>
                <w:rFonts w:cstheme="minorHAnsi"/>
                <w:b/>
              </w:rPr>
            </w:pPr>
            <w:r w:rsidRPr="00174379">
              <w:rPr>
                <w:rFonts w:cstheme="minorHAnsi"/>
                <w:b/>
              </w:rPr>
              <w:t>Nr. crt.</w:t>
            </w:r>
          </w:p>
        </w:tc>
        <w:tc>
          <w:tcPr>
            <w:tcW w:w="5410" w:type="dxa"/>
            <w:vMerge w:val="restart"/>
            <w:shd w:val="clear" w:color="auto" w:fill="8EAADB" w:themeFill="accent1" w:themeFillTint="99"/>
            <w:vAlign w:val="center"/>
          </w:tcPr>
          <w:p w14:paraId="4DA224D5" w14:textId="5C2D2E67" w:rsidR="00951592" w:rsidRPr="00174379" w:rsidRDefault="00951592" w:rsidP="00C506D4">
            <w:pPr>
              <w:ind w:left="34"/>
              <w:jc w:val="center"/>
              <w:rPr>
                <w:rFonts w:cstheme="minorHAnsi"/>
                <w:b/>
              </w:rPr>
            </w:pPr>
            <w:r w:rsidRPr="00174379">
              <w:rPr>
                <w:rFonts w:cstheme="minorHAnsi"/>
                <w:b/>
              </w:rPr>
              <w:t>CRITERII</w:t>
            </w:r>
          </w:p>
        </w:tc>
        <w:tc>
          <w:tcPr>
            <w:tcW w:w="1852" w:type="dxa"/>
            <w:gridSpan w:val="2"/>
            <w:shd w:val="clear" w:color="auto" w:fill="8EAADB" w:themeFill="accent1" w:themeFillTint="99"/>
            <w:vAlign w:val="center"/>
          </w:tcPr>
          <w:p w14:paraId="25A530B1" w14:textId="73B28127" w:rsidR="00951592" w:rsidRPr="00174379" w:rsidRDefault="00951592" w:rsidP="00C506D4">
            <w:pPr>
              <w:ind w:left="34"/>
              <w:jc w:val="center"/>
              <w:rPr>
                <w:rFonts w:cstheme="minorHAnsi"/>
                <w:b/>
              </w:rPr>
            </w:pPr>
            <w:r>
              <w:rPr>
                <w:rFonts w:cstheme="minorHAnsi"/>
                <w:b/>
              </w:rPr>
              <w:t>ÎNDEPLINIRE</w:t>
            </w:r>
          </w:p>
        </w:tc>
        <w:tc>
          <w:tcPr>
            <w:tcW w:w="4690" w:type="dxa"/>
            <w:vMerge w:val="restart"/>
            <w:shd w:val="clear" w:color="auto" w:fill="8EAADB" w:themeFill="accent1" w:themeFillTint="99"/>
          </w:tcPr>
          <w:p w14:paraId="1338353B" w14:textId="36E217FB" w:rsidR="00951592" w:rsidRPr="00174379" w:rsidRDefault="00951592" w:rsidP="00C506D4">
            <w:pPr>
              <w:ind w:left="34"/>
              <w:jc w:val="center"/>
              <w:rPr>
                <w:rFonts w:cstheme="minorHAnsi"/>
                <w:b/>
              </w:rPr>
            </w:pPr>
            <w:r>
              <w:rPr>
                <w:rFonts w:cstheme="minorHAnsi"/>
                <w:b/>
              </w:rPr>
              <w:t>SECȚIUNE/ ANEXĂ UNDE SE VERIFICĂ</w:t>
            </w:r>
          </w:p>
        </w:tc>
        <w:tc>
          <w:tcPr>
            <w:tcW w:w="2403" w:type="dxa"/>
            <w:vMerge w:val="restart"/>
            <w:shd w:val="clear" w:color="auto" w:fill="8EAADB" w:themeFill="accent1" w:themeFillTint="99"/>
            <w:vAlign w:val="center"/>
          </w:tcPr>
          <w:p w14:paraId="29B9B167" w14:textId="68C7C80A" w:rsidR="00951592" w:rsidRPr="00174379" w:rsidRDefault="00951592" w:rsidP="000C66ED">
            <w:pPr>
              <w:ind w:left="34"/>
              <w:jc w:val="center"/>
              <w:rPr>
                <w:rFonts w:cstheme="minorHAnsi"/>
                <w:b/>
              </w:rPr>
            </w:pPr>
            <w:r>
              <w:rPr>
                <w:rFonts w:cstheme="minorHAnsi"/>
                <w:b/>
              </w:rPr>
              <w:t>OBSERVAȚII</w:t>
            </w:r>
          </w:p>
        </w:tc>
      </w:tr>
      <w:tr w:rsidR="00951592" w:rsidRPr="00174379" w14:paraId="7DD29F1F" w14:textId="53D7944F" w:rsidTr="000C66ED">
        <w:trPr>
          <w:trHeight w:val="135"/>
        </w:trPr>
        <w:tc>
          <w:tcPr>
            <w:tcW w:w="671" w:type="dxa"/>
            <w:vMerge/>
            <w:shd w:val="clear" w:color="auto" w:fill="8EAADB" w:themeFill="accent1" w:themeFillTint="99"/>
            <w:vAlign w:val="center"/>
          </w:tcPr>
          <w:p w14:paraId="62C5CE3D" w14:textId="25448B34" w:rsidR="00951592" w:rsidRPr="00174379" w:rsidRDefault="00951592" w:rsidP="00C506D4">
            <w:pPr>
              <w:ind w:left="34"/>
              <w:jc w:val="center"/>
              <w:rPr>
                <w:rFonts w:cstheme="minorHAnsi"/>
                <w:b/>
              </w:rPr>
            </w:pPr>
          </w:p>
        </w:tc>
        <w:tc>
          <w:tcPr>
            <w:tcW w:w="5410" w:type="dxa"/>
            <w:vMerge/>
            <w:shd w:val="clear" w:color="auto" w:fill="8EAADB" w:themeFill="accent1" w:themeFillTint="99"/>
            <w:vAlign w:val="center"/>
          </w:tcPr>
          <w:p w14:paraId="5985D532" w14:textId="08B9DD9D" w:rsidR="00951592" w:rsidRPr="00174379" w:rsidRDefault="00951592" w:rsidP="00C506D4">
            <w:pPr>
              <w:ind w:left="34"/>
              <w:jc w:val="center"/>
              <w:rPr>
                <w:rFonts w:cstheme="minorHAnsi"/>
                <w:b/>
              </w:rPr>
            </w:pPr>
          </w:p>
        </w:tc>
        <w:tc>
          <w:tcPr>
            <w:tcW w:w="926" w:type="dxa"/>
            <w:shd w:val="clear" w:color="auto" w:fill="8EAADB" w:themeFill="accent1" w:themeFillTint="99"/>
            <w:vAlign w:val="center"/>
          </w:tcPr>
          <w:p w14:paraId="7E50D399" w14:textId="1C9B8CEF" w:rsidR="00951592" w:rsidRPr="00174379" w:rsidRDefault="00951592" w:rsidP="00C506D4">
            <w:pPr>
              <w:ind w:left="34"/>
              <w:jc w:val="center"/>
              <w:rPr>
                <w:rFonts w:cstheme="minorHAnsi"/>
                <w:b/>
              </w:rPr>
            </w:pPr>
            <w:r>
              <w:rPr>
                <w:rFonts w:cstheme="minorHAnsi"/>
                <w:b/>
              </w:rPr>
              <w:t>DA</w:t>
            </w:r>
          </w:p>
        </w:tc>
        <w:tc>
          <w:tcPr>
            <w:tcW w:w="926" w:type="dxa"/>
            <w:shd w:val="clear" w:color="auto" w:fill="8EAADB" w:themeFill="accent1" w:themeFillTint="99"/>
          </w:tcPr>
          <w:p w14:paraId="22476353" w14:textId="71290BFE" w:rsidR="00951592" w:rsidRPr="00174379" w:rsidRDefault="00951592" w:rsidP="00C506D4">
            <w:pPr>
              <w:ind w:left="34"/>
              <w:jc w:val="center"/>
              <w:rPr>
                <w:rFonts w:cstheme="minorHAnsi"/>
                <w:b/>
              </w:rPr>
            </w:pPr>
            <w:r>
              <w:rPr>
                <w:rFonts w:cstheme="minorHAnsi"/>
                <w:b/>
              </w:rPr>
              <w:t>NU</w:t>
            </w:r>
          </w:p>
        </w:tc>
        <w:tc>
          <w:tcPr>
            <w:tcW w:w="4690" w:type="dxa"/>
            <w:vMerge/>
            <w:shd w:val="clear" w:color="auto" w:fill="8EAADB" w:themeFill="accent1" w:themeFillTint="99"/>
          </w:tcPr>
          <w:p w14:paraId="48849B81" w14:textId="77777777" w:rsidR="00951592" w:rsidRPr="00174379" w:rsidRDefault="00951592" w:rsidP="00C506D4">
            <w:pPr>
              <w:ind w:left="34"/>
              <w:jc w:val="center"/>
              <w:rPr>
                <w:rFonts w:cstheme="minorHAnsi"/>
                <w:b/>
              </w:rPr>
            </w:pPr>
          </w:p>
        </w:tc>
        <w:tc>
          <w:tcPr>
            <w:tcW w:w="2403" w:type="dxa"/>
            <w:vMerge/>
            <w:shd w:val="clear" w:color="auto" w:fill="8EAADB" w:themeFill="accent1" w:themeFillTint="99"/>
          </w:tcPr>
          <w:p w14:paraId="10617704" w14:textId="77777777" w:rsidR="00951592" w:rsidRPr="00174379" w:rsidRDefault="00951592" w:rsidP="00C506D4">
            <w:pPr>
              <w:ind w:left="34"/>
              <w:jc w:val="center"/>
              <w:rPr>
                <w:rFonts w:cstheme="minorHAnsi"/>
                <w:b/>
              </w:rPr>
            </w:pPr>
          </w:p>
        </w:tc>
      </w:tr>
      <w:tr w:rsidR="000C66ED" w:rsidRPr="00366586" w14:paraId="78F2B88B" w14:textId="061F7F8A" w:rsidTr="000C66ED">
        <w:trPr>
          <w:trHeight w:val="550"/>
        </w:trPr>
        <w:tc>
          <w:tcPr>
            <w:tcW w:w="15026" w:type="dxa"/>
            <w:gridSpan w:val="6"/>
            <w:shd w:val="clear" w:color="auto" w:fill="D9E2F3" w:themeFill="accent1" w:themeFillTint="33"/>
            <w:vAlign w:val="center"/>
          </w:tcPr>
          <w:p w14:paraId="016C959F" w14:textId="1F53A127" w:rsidR="000C66ED" w:rsidRPr="00366586" w:rsidRDefault="000C66ED" w:rsidP="00C506D4">
            <w:pPr>
              <w:ind w:left="34"/>
              <w:rPr>
                <w:rFonts w:cstheme="minorHAnsi"/>
                <w:b/>
              </w:rPr>
            </w:pPr>
            <w:bookmarkStart w:id="0" w:name="_Hlk150158267"/>
            <w:r w:rsidRPr="00366586">
              <w:rPr>
                <w:rFonts w:cstheme="minorHAnsi"/>
                <w:b/>
              </w:rPr>
              <w:t>ASPECTE GENERALE</w:t>
            </w:r>
          </w:p>
        </w:tc>
      </w:tr>
      <w:tr w:rsidR="000C66ED" w:rsidRPr="00BA70BD" w14:paraId="2EEA8F9E" w14:textId="3DB4A8FD" w:rsidTr="000C66ED">
        <w:trPr>
          <w:trHeight w:val="746"/>
        </w:trPr>
        <w:tc>
          <w:tcPr>
            <w:tcW w:w="671" w:type="dxa"/>
            <w:shd w:val="clear" w:color="auto" w:fill="auto"/>
            <w:vAlign w:val="center"/>
          </w:tcPr>
          <w:p w14:paraId="129EB146" w14:textId="77777777" w:rsidR="00951592" w:rsidRDefault="00951592" w:rsidP="00C506D4">
            <w:pPr>
              <w:ind w:left="34"/>
              <w:jc w:val="center"/>
              <w:rPr>
                <w:rFonts w:cstheme="minorHAnsi"/>
                <w:b/>
              </w:rPr>
            </w:pPr>
            <w:r>
              <w:rPr>
                <w:rFonts w:cstheme="minorHAnsi"/>
                <w:b/>
              </w:rPr>
              <w:t>1</w:t>
            </w:r>
          </w:p>
        </w:tc>
        <w:tc>
          <w:tcPr>
            <w:tcW w:w="5410" w:type="dxa"/>
            <w:shd w:val="clear" w:color="auto" w:fill="auto"/>
            <w:vAlign w:val="center"/>
          </w:tcPr>
          <w:p w14:paraId="6D0378CF" w14:textId="77777777" w:rsidR="00951592" w:rsidRPr="00220E2A" w:rsidRDefault="00951592" w:rsidP="00C506D4">
            <w:pPr>
              <w:ind w:left="34"/>
              <w:jc w:val="both"/>
              <w:rPr>
                <w:rFonts w:cstheme="minorHAnsi"/>
              </w:rPr>
            </w:pPr>
            <w:r>
              <w:rPr>
                <w:rFonts w:cstheme="minorHAnsi"/>
              </w:rPr>
              <w:t>Teritoriul vizat este, după caz,</w:t>
            </w:r>
            <w:r w:rsidRPr="00583D3E">
              <w:rPr>
                <w:rFonts w:cstheme="minorHAnsi"/>
              </w:rPr>
              <w:t xml:space="preserve"> teritoriul unui oraș din Ilfov</w:t>
            </w:r>
            <w:r>
              <w:rPr>
                <w:rFonts w:cstheme="minorHAnsi"/>
              </w:rPr>
              <w:t xml:space="preserve">, </w:t>
            </w:r>
            <w:r w:rsidRPr="00583D3E">
              <w:rPr>
                <w:rFonts w:cstheme="minorHAnsi"/>
              </w:rPr>
              <w:t>al Municipiului București</w:t>
            </w:r>
            <w:r>
              <w:rPr>
                <w:rFonts w:cstheme="minorHAnsi"/>
              </w:rPr>
              <w:t xml:space="preserve"> sau al județului Ilfov.</w:t>
            </w:r>
          </w:p>
        </w:tc>
        <w:tc>
          <w:tcPr>
            <w:tcW w:w="926" w:type="dxa"/>
            <w:shd w:val="clear" w:color="auto" w:fill="auto"/>
            <w:vAlign w:val="center"/>
          </w:tcPr>
          <w:p w14:paraId="393E87BF" w14:textId="2F9B3749" w:rsidR="00951592" w:rsidRPr="00BA70BD" w:rsidRDefault="00951592" w:rsidP="00C506D4">
            <w:pPr>
              <w:ind w:left="34"/>
              <w:jc w:val="both"/>
              <w:rPr>
                <w:rFonts w:cstheme="minorHAnsi"/>
              </w:rPr>
            </w:pPr>
          </w:p>
        </w:tc>
        <w:tc>
          <w:tcPr>
            <w:tcW w:w="926" w:type="dxa"/>
          </w:tcPr>
          <w:p w14:paraId="1F1491B9" w14:textId="77777777" w:rsidR="00951592" w:rsidRPr="00BA70BD" w:rsidRDefault="00951592" w:rsidP="00C506D4">
            <w:pPr>
              <w:ind w:left="34"/>
              <w:jc w:val="both"/>
              <w:rPr>
                <w:rFonts w:cstheme="minorHAnsi"/>
              </w:rPr>
            </w:pPr>
          </w:p>
        </w:tc>
        <w:tc>
          <w:tcPr>
            <w:tcW w:w="4690" w:type="dxa"/>
          </w:tcPr>
          <w:p w14:paraId="7C8022B1" w14:textId="77777777" w:rsidR="00951592" w:rsidRPr="00BA70BD" w:rsidRDefault="00951592" w:rsidP="00C506D4">
            <w:pPr>
              <w:ind w:left="34"/>
              <w:jc w:val="both"/>
              <w:rPr>
                <w:rFonts w:cstheme="minorHAnsi"/>
              </w:rPr>
            </w:pPr>
          </w:p>
        </w:tc>
        <w:tc>
          <w:tcPr>
            <w:tcW w:w="2403" w:type="dxa"/>
          </w:tcPr>
          <w:p w14:paraId="56C3BC8A" w14:textId="77777777" w:rsidR="00951592" w:rsidRPr="00BA70BD" w:rsidRDefault="00951592" w:rsidP="00C506D4">
            <w:pPr>
              <w:ind w:left="34"/>
              <w:jc w:val="both"/>
              <w:rPr>
                <w:rFonts w:cstheme="minorHAnsi"/>
              </w:rPr>
            </w:pPr>
          </w:p>
        </w:tc>
      </w:tr>
      <w:tr w:rsidR="000C66ED" w:rsidRPr="00BA70BD" w14:paraId="4DE97997" w14:textId="2E24DC24" w:rsidTr="000C66ED">
        <w:trPr>
          <w:trHeight w:val="135"/>
        </w:trPr>
        <w:tc>
          <w:tcPr>
            <w:tcW w:w="671" w:type="dxa"/>
            <w:shd w:val="clear" w:color="auto" w:fill="auto"/>
            <w:vAlign w:val="center"/>
          </w:tcPr>
          <w:p w14:paraId="77946315" w14:textId="77777777" w:rsidR="00951592" w:rsidRDefault="00951592" w:rsidP="00C506D4">
            <w:pPr>
              <w:ind w:left="34"/>
              <w:jc w:val="center"/>
              <w:rPr>
                <w:rFonts w:cstheme="minorHAnsi"/>
                <w:b/>
              </w:rPr>
            </w:pPr>
            <w:r>
              <w:rPr>
                <w:rFonts w:cstheme="minorHAnsi"/>
                <w:b/>
              </w:rPr>
              <w:t>2</w:t>
            </w:r>
          </w:p>
        </w:tc>
        <w:tc>
          <w:tcPr>
            <w:tcW w:w="5410" w:type="dxa"/>
            <w:shd w:val="clear" w:color="auto" w:fill="auto"/>
            <w:vAlign w:val="center"/>
          </w:tcPr>
          <w:p w14:paraId="12AA0FCC" w14:textId="77777777" w:rsidR="00951592" w:rsidRPr="00D9647E" w:rsidRDefault="00951592" w:rsidP="00C506D4">
            <w:pPr>
              <w:jc w:val="both"/>
            </w:pPr>
            <w:r w:rsidRPr="00D9647E">
              <w:rPr>
                <w:rFonts w:cstheme="minorHAnsi"/>
              </w:rPr>
              <w:t>Există o hotărâre de aprobare a strategiei d</w:t>
            </w:r>
            <w:r w:rsidRPr="00D9647E">
              <w:t>upă caz, Hotărârea Consiliului Local a UAT oraș, Hotărârea Consiliului General al Municipiului București, Hotărârea Consiliului Județean Ilfov.</w:t>
            </w:r>
          </w:p>
        </w:tc>
        <w:tc>
          <w:tcPr>
            <w:tcW w:w="926" w:type="dxa"/>
            <w:shd w:val="clear" w:color="auto" w:fill="auto"/>
            <w:vAlign w:val="center"/>
          </w:tcPr>
          <w:p w14:paraId="09FD1A60" w14:textId="70A4C14F" w:rsidR="00951592" w:rsidRPr="00951592" w:rsidRDefault="00951592" w:rsidP="00951592">
            <w:pPr>
              <w:jc w:val="both"/>
              <w:rPr>
                <w:rFonts w:cstheme="minorHAnsi"/>
              </w:rPr>
            </w:pPr>
          </w:p>
        </w:tc>
        <w:tc>
          <w:tcPr>
            <w:tcW w:w="926" w:type="dxa"/>
          </w:tcPr>
          <w:p w14:paraId="42E528A3" w14:textId="77777777" w:rsidR="00951592" w:rsidRPr="00951592" w:rsidRDefault="00951592" w:rsidP="00951592">
            <w:pPr>
              <w:jc w:val="both"/>
              <w:rPr>
                <w:rFonts w:cstheme="minorHAnsi"/>
              </w:rPr>
            </w:pPr>
          </w:p>
        </w:tc>
        <w:tc>
          <w:tcPr>
            <w:tcW w:w="4690" w:type="dxa"/>
          </w:tcPr>
          <w:p w14:paraId="0F33F9AE" w14:textId="77777777" w:rsidR="00951592" w:rsidRPr="00951592" w:rsidRDefault="00951592" w:rsidP="00951592">
            <w:pPr>
              <w:jc w:val="both"/>
              <w:rPr>
                <w:rFonts w:cstheme="minorHAnsi"/>
              </w:rPr>
            </w:pPr>
          </w:p>
        </w:tc>
        <w:tc>
          <w:tcPr>
            <w:tcW w:w="2403" w:type="dxa"/>
          </w:tcPr>
          <w:p w14:paraId="571E1B08" w14:textId="77777777" w:rsidR="00951592" w:rsidRPr="00951592" w:rsidRDefault="00951592" w:rsidP="00951592">
            <w:pPr>
              <w:jc w:val="both"/>
              <w:rPr>
                <w:rFonts w:cstheme="minorHAnsi"/>
              </w:rPr>
            </w:pPr>
          </w:p>
        </w:tc>
      </w:tr>
      <w:tr w:rsidR="000C66ED" w:rsidRPr="00BA70BD" w14:paraId="40531A7C" w14:textId="38FFE676" w:rsidTr="000C66ED">
        <w:trPr>
          <w:trHeight w:val="135"/>
        </w:trPr>
        <w:tc>
          <w:tcPr>
            <w:tcW w:w="671" w:type="dxa"/>
            <w:shd w:val="clear" w:color="auto" w:fill="auto"/>
            <w:vAlign w:val="center"/>
          </w:tcPr>
          <w:p w14:paraId="10EA6FD9" w14:textId="77777777" w:rsidR="00951592" w:rsidRDefault="00951592" w:rsidP="00C506D4">
            <w:pPr>
              <w:ind w:left="34"/>
              <w:jc w:val="center"/>
              <w:rPr>
                <w:rFonts w:cstheme="minorHAnsi"/>
                <w:b/>
              </w:rPr>
            </w:pPr>
            <w:r>
              <w:rPr>
                <w:rFonts w:cstheme="minorHAnsi"/>
                <w:b/>
              </w:rPr>
              <w:t>3</w:t>
            </w:r>
          </w:p>
        </w:tc>
        <w:tc>
          <w:tcPr>
            <w:tcW w:w="5410" w:type="dxa"/>
            <w:shd w:val="clear" w:color="auto" w:fill="auto"/>
            <w:vAlign w:val="center"/>
          </w:tcPr>
          <w:p w14:paraId="0CD19115" w14:textId="77777777" w:rsidR="00951592" w:rsidRPr="00D9647E" w:rsidRDefault="00951592" w:rsidP="00C506D4">
            <w:pPr>
              <w:ind w:left="34"/>
              <w:jc w:val="both"/>
              <w:rPr>
                <w:rFonts w:cstheme="minorHAnsi"/>
              </w:rPr>
            </w:pPr>
            <w:r w:rsidRPr="00D9647E">
              <w:rPr>
                <w:rFonts w:cstheme="minorHAnsi"/>
              </w:rPr>
              <w:t>S-a realizat evaluarea Strategică de Mediu (SEA) sau a fost notificată în scris autoritatea competentă.</w:t>
            </w:r>
          </w:p>
        </w:tc>
        <w:tc>
          <w:tcPr>
            <w:tcW w:w="926" w:type="dxa"/>
            <w:shd w:val="clear" w:color="auto" w:fill="auto"/>
            <w:vAlign w:val="center"/>
          </w:tcPr>
          <w:p w14:paraId="5EB77D69" w14:textId="7B98F313" w:rsidR="00951592" w:rsidRPr="00BA70BD" w:rsidRDefault="00951592" w:rsidP="00C506D4">
            <w:pPr>
              <w:ind w:left="34"/>
              <w:jc w:val="both"/>
              <w:rPr>
                <w:rFonts w:cstheme="minorHAnsi"/>
              </w:rPr>
            </w:pPr>
          </w:p>
        </w:tc>
        <w:tc>
          <w:tcPr>
            <w:tcW w:w="926" w:type="dxa"/>
          </w:tcPr>
          <w:p w14:paraId="0B6D2B36" w14:textId="77777777" w:rsidR="00951592" w:rsidRPr="00BA70BD" w:rsidRDefault="00951592" w:rsidP="00C506D4">
            <w:pPr>
              <w:ind w:left="34"/>
              <w:jc w:val="both"/>
              <w:rPr>
                <w:rFonts w:cstheme="minorHAnsi"/>
              </w:rPr>
            </w:pPr>
          </w:p>
        </w:tc>
        <w:tc>
          <w:tcPr>
            <w:tcW w:w="4690" w:type="dxa"/>
          </w:tcPr>
          <w:p w14:paraId="51BA2449" w14:textId="77777777" w:rsidR="00951592" w:rsidRPr="00BA70BD" w:rsidRDefault="00951592" w:rsidP="00C506D4">
            <w:pPr>
              <w:ind w:left="34"/>
              <w:jc w:val="both"/>
              <w:rPr>
                <w:rFonts w:cstheme="minorHAnsi"/>
              </w:rPr>
            </w:pPr>
          </w:p>
        </w:tc>
        <w:tc>
          <w:tcPr>
            <w:tcW w:w="2403" w:type="dxa"/>
          </w:tcPr>
          <w:p w14:paraId="4C390D91" w14:textId="77777777" w:rsidR="00951592" w:rsidRPr="00BA70BD" w:rsidRDefault="00951592" w:rsidP="00C506D4">
            <w:pPr>
              <w:ind w:left="34"/>
              <w:jc w:val="both"/>
              <w:rPr>
                <w:rFonts w:cstheme="minorHAnsi"/>
              </w:rPr>
            </w:pPr>
          </w:p>
        </w:tc>
      </w:tr>
      <w:tr w:rsidR="000C66ED" w:rsidRPr="00BA70BD" w14:paraId="52414144" w14:textId="77777777" w:rsidTr="000C66ED">
        <w:trPr>
          <w:trHeight w:val="135"/>
        </w:trPr>
        <w:tc>
          <w:tcPr>
            <w:tcW w:w="671" w:type="dxa"/>
            <w:shd w:val="clear" w:color="auto" w:fill="auto"/>
            <w:vAlign w:val="center"/>
          </w:tcPr>
          <w:p w14:paraId="51D3950A" w14:textId="063DE460" w:rsidR="000C66ED" w:rsidRDefault="000C66ED" w:rsidP="00C506D4">
            <w:pPr>
              <w:ind w:left="34"/>
              <w:jc w:val="center"/>
              <w:rPr>
                <w:rFonts w:cstheme="minorHAnsi"/>
                <w:b/>
              </w:rPr>
            </w:pPr>
            <w:r>
              <w:rPr>
                <w:rFonts w:cstheme="minorHAnsi"/>
                <w:b/>
              </w:rPr>
              <w:t>4.</w:t>
            </w:r>
          </w:p>
        </w:tc>
        <w:tc>
          <w:tcPr>
            <w:tcW w:w="5410" w:type="dxa"/>
            <w:shd w:val="clear" w:color="auto" w:fill="auto"/>
            <w:vAlign w:val="center"/>
          </w:tcPr>
          <w:p w14:paraId="3D098317" w14:textId="1475CD0A" w:rsidR="000C66ED" w:rsidRPr="00D9647E" w:rsidRDefault="000C66ED" w:rsidP="00C506D4">
            <w:pPr>
              <w:ind w:left="34"/>
              <w:jc w:val="both"/>
              <w:rPr>
                <w:rFonts w:cstheme="minorHAnsi"/>
              </w:rPr>
            </w:pPr>
            <w:r w:rsidRPr="00D9647E">
              <w:rPr>
                <w:rFonts w:cstheme="minorHAnsi"/>
              </w:rPr>
              <w:t>Au fost depuse toate anexele și sunt semnate de reprezentantul legal:</w:t>
            </w:r>
          </w:p>
        </w:tc>
        <w:tc>
          <w:tcPr>
            <w:tcW w:w="926" w:type="dxa"/>
            <w:shd w:val="clear" w:color="auto" w:fill="auto"/>
            <w:vAlign w:val="center"/>
          </w:tcPr>
          <w:p w14:paraId="30F6D6C2" w14:textId="77777777" w:rsidR="000C66ED" w:rsidRPr="00BA70BD" w:rsidRDefault="000C66ED" w:rsidP="00C506D4">
            <w:pPr>
              <w:ind w:left="34"/>
              <w:jc w:val="both"/>
              <w:rPr>
                <w:rFonts w:cstheme="minorHAnsi"/>
              </w:rPr>
            </w:pPr>
          </w:p>
        </w:tc>
        <w:tc>
          <w:tcPr>
            <w:tcW w:w="926" w:type="dxa"/>
          </w:tcPr>
          <w:p w14:paraId="08999C4F" w14:textId="77777777" w:rsidR="000C66ED" w:rsidRPr="00BA70BD" w:rsidRDefault="000C66ED" w:rsidP="00C506D4">
            <w:pPr>
              <w:ind w:left="34"/>
              <w:jc w:val="both"/>
              <w:rPr>
                <w:rFonts w:cstheme="minorHAnsi"/>
              </w:rPr>
            </w:pPr>
          </w:p>
        </w:tc>
        <w:tc>
          <w:tcPr>
            <w:tcW w:w="4690" w:type="dxa"/>
          </w:tcPr>
          <w:p w14:paraId="080E2F49" w14:textId="77777777" w:rsidR="000C66ED" w:rsidRPr="00BA70BD" w:rsidRDefault="000C66ED" w:rsidP="00C506D4">
            <w:pPr>
              <w:ind w:left="34"/>
              <w:jc w:val="both"/>
              <w:rPr>
                <w:rFonts w:cstheme="minorHAnsi"/>
              </w:rPr>
            </w:pPr>
          </w:p>
        </w:tc>
        <w:tc>
          <w:tcPr>
            <w:tcW w:w="2403" w:type="dxa"/>
          </w:tcPr>
          <w:p w14:paraId="2338B9EB" w14:textId="77777777" w:rsidR="000C66ED" w:rsidRPr="00BA70BD" w:rsidRDefault="000C66ED" w:rsidP="00C506D4">
            <w:pPr>
              <w:ind w:left="34"/>
              <w:jc w:val="both"/>
              <w:rPr>
                <w:rFonts w:cstheme="minorHAnsi"/>
              </w:rPr>
            </w:pPr>
          </w:p>
        </w:tc>
      </w:tr>
      <w:tr w:rsidR="000C66ED" w:rsidRPr="00BA70BD" w14:paraId="07CE2BCC" w14:textId="77777777" w:rsidTr="000C66ED">
        <w:trPr>
          <w:trHeight w:val="135"/>
        </w:trPr>
        <w:tc>
          <w:tcPr>
            <w:tcW w:w="671" w:type="dxa"/>
            <w:shd w:val="clear" w:color="auto" w:fill="auto"/>
            <w:vAlign w:val="center"/>
          </w:tcPr>
          <w:p w14:paraId="7637D3FD" w14:textId="71661448" w:rsidR="000C66ED" w:rsidRDefault="000C66ED" w:rsidP="00C506D4">
            <w:pPr>
              <w:ind w:left="34"/>
              <w:jc w:val="center"/>
              <w:rPr>
                <w:rFonts w:cstheme="minorHAnsi"/>
                <w:b/>
              </w:rPr>
            </w:pPr>
            <w:r>
              <w:rPr>
                <w:rFonts w:cstheme="minorHAnsi"/>
                <w:b/>
              </w:rPr>
              <w:t>4.1</w:t>
            </w:r>
          </w:p>
        </w:tc>
        <w:tc>
          <w:tcPr>
            <w:tcW w:w="5410" w:type="dxa"/>
            <w:shd w:val="clear" w:color="auto" w:fill="auto"/>
            <w:vAlign w:val="center"/>
          </w:tcPr>
          <w:p w14:paraId="56CC8D4A" w14:textId="37876427" w:rsidR="000C66ED" w:rsidRPr="00D9647E" w:rsidRDefault="000C66ED" w:rsidP="00C506D4">
            <w:pPr>
              <w:ind w:left="34"/>
              <w:jc w:val="both"/>
              <w:rPr>
                <w:rFonts w:cstheme="minorHAnsi"/>
              </w:rPr>
            </w:pPr>
            <w:r w:rsidRPr="00D9647E">
              <w:rPr>
                <w:rFonts w:cstheme="minorHAnsi"/>
              </w:rPr>
              <w:t>Adresa de înaintare, semnată de reprezentantul legal sau un împuternicit.</w:t>
            </w:r>
          </w:p>
        </w:tc>
        <w:tc>
          <w:tcPr>
            <w:tcW w:w="926" w:type="dxa"/>
            <w:shd w:val="clear" w:color="auto" w:fill="auto"/>
            <w:vAlign w:val="center"/>
          </w:tcPr>
          <w:p w14:paraId="00553DCF" w14:textId="77777777" w:rsidR="000C66ED" w:rsidRPr="00BA70BD" w:rsidRDefault="000C66ED" w:rsidP="00C506D4">
            <w:pPr>
              <w:ind w:left="34"/>
              <w:jc w:val="both"/>
              <w:rPr>
                <w:rFonts w:cstheme="minorHAnsi"/>
              </w:rPr>
            </w:pPr>
          </w:p>
        </w:tc>
        <w:tc>
          <w:tcPr>
            <w:tcW w:w="926" w:type="dxa"/>
          </w:tcPr>
          <w:p w14:paraId="6130CD38" w14:textId="77777777" w:rsidR="000C66ED" w:rsidRPr="00BA70BD" w:rsidRDefault="000C66ED" w:rsidP="00C506D4">
            <w:pPr>
              <w:ind w:left="34"/>
              <w:jc w:val="both"/>
              <w:rPr>
                <w:rFonts w:cstheme="minorHAnsi"/>
              </w:rPr>
            </w:pPr>
          </w:p>
        </w:tc>
        <w:tc>
          <w:tcPr>
            <w:tcW w:w="4690" w:type="dxa"/>
          </w:tcPr>
          <w:p w14:paraId="283DBED4" w14:textId="77777777" w:rsidR="000C66ED" w:rsidRPr="00BA70BD" w:rsidRDefault="000C66ED" w:rsidP="00C506D4">
            <w:pPr>
              <w:ind w:left="34"/>
              <w:jc w:val="both"/>
              <w:rPr>
                <w:rFonts w:cstheme="minorHAnsi"/>
              </w:rPr>
            </w:pPr>
          </w:p>
        </w:tc>
        <w:tc>
          <w:tcPr>
            <w:tcW w:w="2403" w:type="dxa"/>
          </w:tcPr>
          <w:p w14:paraId="63CE98F0" w14:textId="77777777" w:rsidR="000C66ED" w:rsidRPr="00BA70BD" w:rsidRDefault="000C66ED" w:rsidP="00C506D4">
            <w:pPr>
              <w:ind w:left="34"/>
              <w:jc w:val="both"/>
              <w:rPr>
                <w:rFonts w:cstheme="minorHAnsi"/>
              </w:rPr>
            </w:pPr>
          </w:p>
        </w:tc>
      </w:tr>
      <w:tr w:rsidR="000C66ED" w:rsidRPr="00BA70BD" w14:paraId="387F6E5F" w14:textId="77777777" w:rsidTr="000C66ED">
        <w:trPr>
          <w:trHeight w:val="135"/>
        </w:trPr>
        <w:tc>
          <w:tcPr>
            <w:tcW w:w="671" w:type="dxa"/>
            <w:shd w:val="clear" w:color="auto" w:fill="auto"/>
            <w:vAlign w:val="center"/>
          </w:tcPr>
          <w:p w14:paraId="4189804D" w14:textId="48776147" w:rsidR="000C66ED" w:rsidRDefault="000C66ED" w:rsidP="00C506D4">
            <w:pPr>
              <w:ind w:left="34"/>
              <w:jc w:val="center"/>
              <w:rPr>
                <w:rFonts w:cstheme="minorHAnsi"/>
                <w:b/>
              </w:rPr>
            </w:pPr>
            <w:r>
              <w:rPr>
                <w:rFonts w:cstheme="minorHAnsi"/>
                <w:b/>
              </w:rPr>
              <w:t>4.2</w:t>
            </w:r>
          </w:p>
        </w:tc>
        <w:tc>
          <w:tcPr>
            <w:tcW w:w="5410" w:type="dxa"/>
            <w:shd w:val="clear" w:color="auto" w:fill="auto"/>
            <w:vAlign w:val="center"/>
          </w:tcPr>
          <w:p w14:paraId="530BDC05" w14:textId="4357215F" w:rsidR="000C66ED" w:rsidRPr="00D9647E" w:rsidRDefault="000C66ED" w:rsidP="00C506D4">
            <w:pPr>
              <w:ind w:left="34"/>
              <w:jc w:val="both"/>
              <w:rPr>
                <w:rFonts w:cstheme="minorHAnsi"/>
              </w:rPr>
            </w:pPr>
            <w:r w:rsidRPr="00D9647E">
              <w:rPr>
                <w:rFonts w:cstheme="minorHAnsi"/>
              </w:rPr>
              <w:t>Împuternicirea persoanei care va transmite şi a celei care va semna electronic strategia integrată, dacă este cazul.</w:t>
            </w:r>
          </w:p>
        </w:tc>
        <w:tc>
          <w:tcPr>
            <w:tcW w:w="926" w:type="dxa"/>
            <w:shd w:val="clear" w:color="auto" w:fill="auto"/>
            <w:vAlign w:val="center"/>
          </w:tcPr>
          <w:p w14:paraId="090481B0" w14:textId="77777777" w:rsidR="000C66ED" w:rsidRPr="00BA70BD" w:rsidRDefault="000C66ED" w:rsidP="00C506D4">
            <w:pPr>
              <w:ind w:left="34"/>
              <w:jc w:val="both"/>
              <w:rPr>
                <w:rFonts w:cstheme="minorHAnsi"/>
              </w:rPr>
            </w:pPr>
          </w:p>
        </w:tc>
        <w:tc>
          <w:tcPr>
            <w:tcW w:w="926" w:type="dxa"/>
          </w:tcPr>
          <w:p w14:paraId="0CEFF690" w14:textId="77777777" w:rsidR="000C66ED" w:rsidRPr="00BA70BD" w:rsidRDefault="000C66ED" w:rsidP="00C506D4">
            <w:pPr>
              <w:ind w:left="34"/>
              <w:jc w:val="both"/>
              <w:rPr>
                <w:rFonts w:cstheme="minorHAnsi"/>
              </w:rPr>
            </w:pPr>
          </w:p>
        </w:tc>
        <w:tc>
          <w:tcPr>
            <w:tcW w:w="4690" w:type="dxa"/>
          </w:tcPr>
          <w:p w14:paraId="6CD29993" w14:textId="77777777" w:rsidR="000C66ED" w:rsidRPr="00BA70BD" w:rsidRDefault="000C66ED" w:rsidP="00C506D4">
            <w:pPr>
              <w:ind w:left="34"/>
              <w:jc w:val="both"/>
              <w:rPr>
                <w:rFonts w:cstheme="minorHAnsi"/>
              </w:rPr>
            </w:pPr>
          </w:p>
        </w:tc>
        <w:tc>
          <w:tcPr>
            <w:tcW w:w="2403" w:type="dxa"/>
          </w:tcPr>
          <w:p w14:paraId="665A7D22" w14:textId="77777777" w:rsidR="000C66ED" w:rsidRPr="00BA70BD" w:rsidRDefault="000C66ED" w:rsidP="00C506D4">
            <w:pPr>
              <w:ind w:left="34"/>
              <w:jc w:val="both"/>
              <w:rPr>
                <w:rFonts w:cstheme="minorHAnsi"/>
              </w:rPr>
            </w:pPr>
          </w:p>
        </w:tc>
      </w:tr>
      <w:tr w:rsidR="000C66ED" w:rsidRPr="00BA70BD" w14:paraId="4EE7F23D" w14:textId="77777777" w:rsidTr="000C66ED">
        <w:trPr>
          <w:trHeight w:val="135"/>
        </w:trPr>
        <w:tc>
          <w:tcPr>
            <w:tcW w:w="671" w:type="dxa"/>
            <w:shd w:val="clear" w:color="auto" w:fill="auto"/>
            <w:vAlign w:val="center"/>
          </w:tcPr>
          <w:p w14:paraId="4AB3B3BD" w14:textId="575721BA" w:rsidR="000C66ED" w:rsidRDefault="000C66ED" w:rsidP="00C506D4">
            <w:pPr>
              <w:ind w:left="34"/>
              <w:jc w:val="center"/>
              <w:rPr>
                <w:rFonts w:cstheme="minorHAnsi"/>
                <w:b/>
              </w:rPr>
            </w:pPr>
            <w:r>
              <w:rPr>
                <w:rFonts w:cstheme="minorHAnsi"/>
                <w:b/>
              </w:rPr>
              <w:t>4.3</w:t>
            </w:r>
          </w:p>
        </w:tc>
        <w:tc>
          <w:tcPr>
            <w:tcW w:w="5410" w:type="dxa"/>
            <w:shd w:val="clear" w:color="auto" w:fill="auto"/>
            <w:vAlign w:val="center"/>
          </w:tcPr>
          <w:p w14:paraId="6B03427C" w14:textId="32A09B9F" w:rsidR="000C66ED" w:rsidRPr="00D9647E" w:rsidRDefault="000C66ED" w:rsidP="00C506D4">
            <w:pPr>
              <w:ind w:left="34"/>
              <w:jc w:val="both"/>
              <w:rPr>
                <w:rFonts w:cstheme="minorHAnsi"/>
              </w:rPr>
            </w:pPr>
            <w:r w:rsidRPr="00D9647E">
              <w:rPr>
                <w:rFonts w:cstheme="minorHAnsi"/>
              </w:rPr>
              <w:t>Strategia Teritorială Integrată</w:t>
            </w:r>
          </w:p>
        </w:tc>
        <w:tc>
          <w:tcPr>
            <w:tcW w:w="926" w:type="dxa"/>
            <w:shd w:val="clear" w:color="auto" w:fill="auto"/>
            <w:vAlign w:val="center"/>
          </w:tcPr>
          <w:p w14:paraId="771A6D4E" w14:textId="77777777" w:rsidR="000C66ED" w:rsidRPr="00BA70BD" w:rsidRDefault="000C66ED" w:rsidP="00C506D4">
            <w:pPr>
              <w:ind w:left="34"/>
              <w:jc w:val="both"/>
              <w:rPr>
                <w:rFonts w:cstheme="minorHAnsi"/>
              </w:rPr>
            </w:pPr>
          </w:p>
        </w:tc>
        <w:tc>
          <w:tcPr>
            <w:tcW w:w="926" w:type="dxa"/>
          </w:tcPr>
          <w:p w14:paraId="4BE036A8" w14:textId="77777777" w:rsidR="000C66ED" w:rsidRPr="00BA70BD" w:rsidRDefault="000C66ED" w:rsidP="00C506D4">
            <w:pPr>
              <w:ind w:left="34"/>
              <w:jc w:val="both"/>
              <w:rPr>
                <w:rFonts w:cstheme="minorHAnsi"/>
              </w:rPr>
            </w:pPr>
          </w:p>
        </w:tc>
        <w:tc>
          <w:tcPr>
            <w:tcW w:w="4690" w:type="dxa"/>
          </w:tcPr>
          <w:p w14:paraId="739DA578" w14:textId="77777777" w:rsidR="000C66ED" w:rsidRPr="00BA70BD" w:rsidRDefault="000C66ED" w:rsidP="00C506D4">
            <w:pPr>
              <w:ind w:left="34"/>
              <w:jc w:val="both"/>
              <w:rPr>
                <w:rFonts w:cstheme="minorHAnsi"/>
              </w:rPr>
            </w:pPr>
          </w:p>
        </w:tc>
        <w:tc>
          <w:tcPr>
            <w:tcW w:w="2403" w:type="dxa"/>
          </w:tcPr>
          <w:p w14:paraId="01E1CFA7" w14:textId="77777777" w:rsidR="000C66ED" w:rsidRPr="00BA70BD" w:rsidRDefault="000C66ED" w:rsidP="00C506D4">
            <w:pPr>
              <w:ind w:left="34"/>
              <w:jc w:val="both"/>
              <w:rPr>
                <w:rFonts w:cstheme="minorHAnsi"/>
              </w:rPr>
            </w:pPr>
          </w:p>
        </w:tc>
      </w:tr>
      <w:tr w:rsidR="000C66ED" w:rsidRPr="00BA70BD" w14:paraId="216080F5" w14:textId="77777777" w:rsidTr="000C66ED">
        <w:trPr>
          <w:trHeight w:val="135"/>
        </w:trPr>
        <w:tc>
          <w:tcPr>
            <w:tcW w:w="671" w:type="dxa"/>
            <w:shd w:val="clear" w:color="auto" w:fill="auto"/>
            <w:vAlign w:val="center"/>
          </w:tcPr>
          <w:p w14:paraId="2ABD87B2" w14:textId="0E11BE8E" w:rsidR="000C66ED" w:rsidRDefault="000C66ED" w:rsidP="00C506D4">
            <w:pPr>
              <w:ind w:left="34"/>
              <w:jc w:val="center"/>
              <w:rPr>
                <w:rFonts w:cstheme="minorHAnsi"/>
                <w:b/>
              </w:rPr>
            </w:pPr>
            <w:r>
              <w:rPr>
                <w:rFonts w:cstheme="minorHAnsi"/>
                <w:b/>
              </w:rPr>
              <w:t>4.4</w:t>
            </w:r>
          </w:p>
        </w:tc>
        <w:tc>
          <w:tcPr>
            <w:tcW w:w="5410" w:type="dxa"/>
            <w:shd w:val="clear" w:color="auto" w:fill="auto"/>
            <w:vAlign w:val="center"/>
          </w:tcPr>
          <w:p w14:paraId="440B7F64" w14:textId="7CDF916A" w:rsidR="000C66ED" w:rsidRPr="00D9647E" w:rsidRDefault="000C66ED" w:rsidP="00C506D4">
            <w:pPr>
              <w:ind w:left="34"/>
              <w:jc w:val="both"/>
              <w:rPr>
                <w:rFonts w:cstheme="minorHAnsi"/>
              </w:rPr>
            </w:pPr>
            <w:r w:rsidRPr="00D9647E">
              <w:rPr>
                <w:rFonts w:cstheme="minorHAnsi"/>
              </w:rPr>
              <w:t>Planul de Acțiune</w:t>
            </w:r>
          </w:p>
        </w:tc>
        <w:tc>
          <w:tcPr>
            <w:tcW w:w="926" w:type="dxa"/>
            <w:shd w:val="clear" w:color="auto" w:fill="auto"/>
            <w:vAlign w:val="center"/>
          </w:tcPr>
          <w:p w14:paraId="0822EAC9" w14:textId="77777777" w:rsidR="000C66ED" w:rsidRPr="00BA70BD" w:rsidRDefault="000C66ED" w:rsidP="00C506D4">
            <w:pPr>
              <w:ind w:left="34"/>
              <w:jc w:val="both"/>
              <w:rPr>
                <w:rFonts w:cstheme="minorHAnsi"/>
              </w:rPr>
            </w:pPr>
          </w:p>
        </w:tc>
        <w:tc>
          <w:tcPr>
            <w:tcW w:w="926" w:type="dxa"/>
          </w:tcPr>
          <w:p w14:paraId="3E95D120" w14:textId="77777777" w:rsidR="000C66ED" w:rsidRPr="00BA70BD" w:rsidRDefault="000C66ED" w:rsidP="00C506D4">
            <w:pPr>
              <w:ind w:left="34"/>
              <w:jc w:val="both"/>
              <w:rPr>
                <w:rFonts w:cstheme="minorHAnsi"/>
              </w:rPr>
            </w:pPr>
          </w:p>
        </w:tc>
        <w:tc>
          <w:tcPr>
            <w:tcW w:w="4690" w:type="dxa"/>
          </w:tcPr>
          <w:p w14:paraId="148483A2" w14:textId="77777777" w:rsidR="000C66ED" w:rsidRPr="00BA70BD" w:rsidRDefault="000C66ED" w:rsidP="00C506D4">
            <w:pPr>
              <w:ind w:left="34"/>
              <w:jc w:val="both"/>
              <w:rPr>
                <w:rFonts w:cstheme="minorHAnsi"/>
              </w:rPr>
            </w:pPr>
          </w:p>
        </w:tc>
        <w:tc>
          <w:tcPr>
            <w:tcW w:w="2403" w:type="dxa"/>
          </w:tcPr>
          <w:p w14:paraId="3ABA8A82" w14:textId="77777777" w:rsidR="000C66ED" w:rsidRPr="00BA70BD" w:rsidRDefault="000C66ED" w:rsidP="00C506D4">
            <w:pPr>
              <w:ind w:left="34"/>
              <w:jc w:val="both"/>
              <w:rPr>
                <w:rFonts w:cstheme="minorHAnsi"/>
              </w:rPr>
            </w:pPr>
          </w:p>
        </w:tc>
      </w:tr>
      <w:tr w:rsidR="000C66ED" w:rsidRPr="00BA70BD" w14:paraId="4D1A299F" w14:textId="77777777" w:rsidTr="000C66ED">
        <w:trPr>
          <w:trHeight w:val="135"/>
        </w:trPr>
        <w:tc>
          <w:tcPr>
            <w:tcW w:w="671" w:type="dxa"/>
            <w:shd w:val="clear" w:color="auto" w:fill="auto"/>
            <w:vAlign w:val="center"/>
          </w:tcPr>
          <w:p w14:paraId="3F73C48B" w14:textId="6B1C7A9E" w:rsidR="000C66ED" w:rsidRDefault="000C66ED" w:rsidP="00C506D4">
            <w:pPr>
              <w:ind w:left="34"/>
              <w:jc w:val="center"/>
              <w:rPr>
                <w:rFonts w:cstheme="minorHAnsi"/>
                <w:b/>
              </w:rPr>
            </w:pPr>
            <w:r>
              <w:rPr>
                <w:rFonts w:cstheme="minorHAnsi"/>
                <w:b/>
              </w:rPr>
              <w:t>4.5</w:t>
            </w:r>
          </w:p>
        </w:tc>
        <w:tc>
          <w:tcPr>
            <w:tcW w:w="5410" w:type="dxa"/>
            <w:shd w:val="clear" w:color="auto" w:fill="auto"/>
            <w:vAlign w:val="center"/>
          </w:tcPr>
          <w:p w14:paraId="5747CBA1" w14:textId="5E5E943D" w:rsidR="000C66ED" w:rsidRPr="00D9647E" w:rsidRDefault="000C66ED" w:rsidP="00C506D4">
            <w:pPr>
              <w:ind w:left="34"/>
              <w:jc w:val="both"/>
              <w:rPr>
                <w:rFonts w:cstheme="minorHAnsi"/>
              </w:rPr>
            </w:pPr>
            <w:r w:rsidRPr="00D9647E">
              <w:rPr>
                <w:rFonts w:cstheme="minorHAnsi"/>
              </w:rPr>
              <w:t xml:space="preserve">După caz, Hotărârea Consiliului Local a UAT oraș, Hotărârea Consiliului General al Municipiului </w:t>
            </w:r>
            <w:r w:rsidRPr="00D9647E">
              <w:rPr>
                <w:rFonts w:cstheme="minorHAnsi"/>
              </w:rPr>
              <w:lastRenderedPageBreak/>
              <w:t>București, Hotărârea Consiliului Județean Ilfov de aprobare a strategiei</w:t>
            </w:r>
          </w:p>
        </w:tc>
        <w:tc>
          <w:tcPr>
            <w:tcW w:w="926" w:type="dxa"/>
            <w:shd w:val="clear" w:color="auto" w:fill="auto"/>
            <w:vAlign w:val="center"/>
          </w:tcPr>
          <w:p w14:paraId="785BD619" w14:textId="77777777" w:rsidR="000C66ED" w:rsidRPr="00BA70BD" w:rsidRDefault="000C66ED" w:rsidP="00C506D4">
            <w:pPr>
              <w:ind w:left="34"/>
              <w:jc w:val="both"/>
              <w:rPr>
                <w:rFonts w:cstheme="minorHAnsi"/>
              </w:rPr>
            </w:pPr>
          </w:p>
        </w:tc>
        <w:tc>
          <w:tcPr>
            <w:tcW w:w="926" w:type="dxa"/>
          </w:tcPr>
          <w:p w14:paraId="76316B86" w14:textId="77777777" w:rsidR="000C66ED" w:rsidRPr="00BA70BD" w:rsidRDefault="000C66ED" w:rsidP="00C506D4">
            <w:pPr>
              <w:ind w:left="34"/>
              <w:jc w:val="both"/>
              <w:rPr>
                <w:rFonts w:cstheme="minorHAnsi"/>
              </w:rPr>
            </w:pPr>
          </w:p>
        </w:tc>
        <w:tc>
          <w:tcPr>
            <w:tcW w:w="4690" w:type="dxa"/>
          </w:tcPr>
          <w:p w14:paraId="60F6E9FD" w14:textId="77777777" w:rsidR="000C66ED" w:rsidRPr="00BA70BD" w:rsidRDefault="000C66ED" w:rsidP="00C506D4">
            <w:pPr>
              <w:ind w:left="34"/>
              <w:jc w:val="both"/>
              <w:rPr>
                <w:rFonts w:cstheme="minorHAnsi"/>
              </w:rPr>
            </w:pPr>
          </w:p>
        </w:tc>
        <w:tc>
          <w:tcPr>
            <w:tcW w:w="2403" w:type="dxa"/>
          </w:tcPr>
          <w:p w14:paraId="7B7B87EB" w14:textId="77777777" w:rsidR="000C66ED" w:rsidRPr="00BA70BD" w:rsidRDefault="000C66ED" w:rsidP="00C506D4">
            <w:pPr>
              <w:ind w:left="34"/>
              <w:jc w:val="both"/>
              <w:rPr>
                <w:rFonts w:cstheme="minorHAnsi"/>
              </w:rPr>
            </w:pPr>
          </w:p>
        </w:tc>
      </w:tr>
      <w:tr w:rsidR="000C66ED" w:rsidRPr="00BA70BD" w14:paraId="375F3409" w14:textId="77777777" w:rsidTr="000C66ED">
        <w:trPr>
          <w:trHeight w:val="135"/>
        </w:trPr>
        <w:tc>
          <w:tcPr>
            <w:tcW w:w="671" w:type="dxa"/>
            <w:shd w:val="clear" w:color="auto" w:fill="auto"/>
            <w:vAlign w:val="center"/>
          </w:tcPr>
          <w:p w14:paraId="7C2D1FFC" w14:textId="0BB8698B" w:rsidR="000C66ED" w:rsidRDefault="000C66ED" w:rsidP="00C506D4">
            <w:pPr>
              <w:ind w:left="34"/>
              <w:jc w:val="center"/>
              <w:rPr>
                <w:rFonts w:cstheme="minorHAnsi"/>
                <w:b/>
              </w:rPr>
            </w:pPr>
            <w:r>
              <w:rPr>
                <w:rFonts w:cstheme="minorHAnsi"/>
                <w:b/>
              </w:rPr>
              <w:t>4.6</w:t>
            </w:r>
          </w:p>
        </w:tc>
        <w:tc>
          <w:tcPr>
            <w:tcW w:w="5410" w:type="dxa"/>
            <w:shd w:val="clear" w:color="auto" w:fill="auto"/>
            <w:vAlign w:val="center"/>
          </w:tcPr>
          <w:p w14:paraId="6A3109BE" w14:textId="5B0B5652" w:rsidR="000C66ED" w:rsidRPr="00D9647E" w:rsidRDefault="000C66ED" w:rsidP="00C506D4">
            <w:pPr>
              <w:ind w:left="34"/>
              <w:jc w:val="both"/>
              <w:rPr>
                <w:rFonts w:cstheme="minorHAnsi"/>
              </w:rPr>
            </w:pPr>
            <w:r w:rsidRPr="00D9647E">
              <w:rPr>
                <w:rFonts w:cstheme="minorHAnsi"/>
              </w:rPr>
              <w:t>Decizia finală/ decizia etapei de încadrare emisă de autoritatea competentă privind Evaluarea Strategică de Mediu sau, după caz, notificarea scrisă transmisă către autoritatea competentă, conform HG nr. 1076/2004.</w:t>
            </w:r>
          </w:p>
        </w:tc>
        <w:tc>
          <w:tcPr>
            <w:tcW w:w="926" w:type="dxa"/>
            <w:shd w:val="clear" w:color="auto" w:fill="auto"/>
            <w:vAlign w:val="center"/>
          </w:tcPr>
          <w:p w14:paraId="764FC052" w14:textId="77777777" w:rsidR="000C66ED" w:rsidRPr="00BA70BD" w:rsidRDefault="000C66ED" w:rsidP="00C506D4">
            <w:pPr>
              <w:ind w:left="34"/>
              <w:jc w:val="both"/>
              <w:rPr>
                <w:rFonts w:cstheme="minorHAnsi"/>
              </w:rPr>
            </w:pPr>
          </w:p>
        </w:tc>
        <w:tc>
          <w:tcPr>
            <w:tcW w:w="926" w:type="dxa"/>
          </w:tcPr>
          <w:p w14:paraId="6C92051E" w14:textId="77777777" w:rsidR="000C66ED" w:rsidRPr="00BA70BD" w:rsidRDefault="000C66ED" w:rsidP="00C506D4">
            <w:pPr>
              <w:ind w:left="34"/>
              <w:jc w:val="both"/>
              <w:rPr>
                <w:rFonts w:cstheme="minorHAnsi"/>
              </w:rPr>
            </w:pPr>
          </w:p>
        </w:tc>
        <w:tc>
          <w:tcPr>
            <w:tcW w:w="4690" w:type="dxa"/>
          </w:tcPr>
          <w:p w14:paraId="38DB4F81" w14:textId="77777777" w:rsidR="000C66ED" w:rsidRPr="00BA70BD" w:rsidRDefault="000C66ED" w:rsidP="00C506D4">
            <w:pPr>
              <w:ind w:left="34"/>
              <w:jc w:val="both"/>
              <w:rPr>
                <w:rFonts w:cstheme="minorHAnsi"/>
              </w:rPr>
            </w:pPr>
          </w:p>
        </w:tc>
        <w:tc>
          <w:tcPr>
            <w:tcW w:w="2403" w:type="dxa"/>
          </w:tcPr>
          <w:p w14:paraId="5085C83A" w14:textId="77777777" w:rsidR="000C66ED" w:rsidRPr="00BA70BD" w:rsidRDefault="000C66ED" w:rsidP="00C506D4">
            <w:pPr>
              <w:ind w:left="34"/>
              <w:jc w:val="both"/>
              <w:rPr>
                <w:rFonts w:cstheme="minorHAnsi"/>
              </w:rPr>
            </w:pPr>
          </w:p>
        </w:tc>
      </w:tr>
      <w:tr w:rsidR="000C66ED" w:rsidRPr="00BA70BD" w14:paraId="161D0FFA" w14:textId="77777777" w:rsidTr="000C66ED">
        <w:trPr>
          <w:trHeight w:val="135"/>
        </w:trPr>
        <w:tc>
          <w:tcPr>
            <w:tcW w:w="671" w:type="dxa"/>
            <w:shd w:val="clear" w:color="auto" w:fill="auto"/>
            <w:vAlign w:val="center"/>
          </w:tcPr>
          <w:p w14:paraId="70E0635D" w14:textId="23575FFF" w:rsidR="000C66ED" w:rsidRDefault="000C66ED" w:rsidP="00C506D4">
            <w:pPr>
              <w:ind w:left="34"/>
              <w:jc w:val="center"/>
              <w:rPr>
                <w:rFonts w:cstheme="minorHAnsi"/>
                <w:b/>
              </w:rPr>
            </w:pPr>
            <w:r>
              <w:rPr>
                <w:rFonts w:cstheme="minorHAnsi"/>
                <w:b/>
              </w:rPr>
              <w:t>4.7</w:t>
            </w:r>
          </w:p>
        </w:tc>
        <w:tc>
          <w:tcPr>
            <w:tcW w:w="5410" w:type="dxa"/>
            <w:shd w:val="clear" w:color="auto" w:fill="auto"/>
            <w:vAlign w:val="center"/>
          </w:tcPr>
          <w:p w14:paraId="6B50D7ED" w14:textId="2850D73E" w:rsidR="000C66ED" w:rsidRPr="00D9647E" w:rsidRDefault="000C66ED" w:rsidP="00C506D4">
            <w:pPr>
              <w:ind w:left="34"/>
              <w:jc w:val="both"/>
              <w:rPr>
                <w:rFonts w:cstheme="minorHAnsi"/>
              </w:rPr>
            </w:pPr>
            <w:r w:rsidRPr="00D9647E">
              <w:rPr>
                <w:rFonts w:cstheme="minorHAnsi"/>
              </w:rPr>
              <w:t>Declarația reprezentantului legal de asumare cu privire la parcurgerea procesului de consultare publică, inclusiv documentele doveditoare (liste de prezență; minutele întâlnirilor; sinteza observațiilor etc.).</w:t>
            </w:r>
          </w:p>
        </w:tc>
        <w:tc>
          <w:tcPr>
            <w:tcW w:w="926" w:type="dxa"/>
            <w:shd w:val="clear" w:color="auto" w:fill="auto"/>
            <w:vAlign w:val="center"/>
          </w:tcPr>
          <w:p w14:paraId="177883BB" w14:textId="77777777" w:rsidR="000C66ED" w:rsidRPr="00BA70BD" w:rsidRDefault="000C66ED" w:rsidP="00C506D4">
            <w:pPr>
              <w:ind w:left="34"/>
              <w:jc w:val="both"/>
              <w:rPr>
                <w:rFonts w:cstheme="minorHAnsi"/>
              </w:rPr>
            </w:pPr>
          </w:p>
        </w:tc>
        <w:tc>
          <w:tcPr>
            <w:tcW w:w="926" w:type="dxa"/>
          </w:tcPr>
          <w:p w14:paraId="05624E51" w14:textId="77777777" w:rsidR="000C66ED" w:rsidRPr="00BA70BD" w:rsidRDefault="000C66ED" w:rsidP="00C506D4">
            <w:pPr>
              <w:ind w:left="34"/>
              <w:jc w:val="both"/>
              <w:rPr>
                <w:rFonts w:cstheme="minorHAnsi"/>
              </w:rPr>
            </w:pPr>
          </w:p>
        </w:tc>
        <w:tc>
          <w:tcPr>
            <w:tcW w:w="4690" w:type="dxa"/>
          </w:tcPr>
          <w:p w14:paraId="27632170" w14:textId="77777777" w:rsidR="000C66ED" w:rsidRPr="00BA70BD" w:rsidRDefault="000C66ED" w:rsidP="00C506D4">
            <w:pPr>
              <w:ind w:left="34"/>
              <w:jc w:val="both"/>
              <w:rPr>
                <w:rFonts w:cstheme="minorHAnsi"/>
              </w:rPr>
            </w:pPr>
          </w:p>
        </w:tc>
        <w:tc>
          <w:tcPr>
            <w:tcW w:w="2403" w:type="dxa"/>
          </w:tcPr>
          <w:p w14:paraId="21069F61" w14:textId="77777777" w:rsidR="000C66ED" w:rsidRPr="00BA70BD" w:rsidRDefault="000C66ED" w:rsidP="00C506D4">
            <w:pPr>
              <w:ind w:left="34"/>
              <w:jc w:val="both"/>
              <w:rPr>
                <w:rFonts w:cstheme="minorHAnsi"/>
              </w:rPr>
            </w:pPr>
          </w:p>
        </w:tc>
      </w:tr>
      <w:tr w:rsidR="000C66ED" w:rsidRPr="00BA70BD" w14:paraId="700B9835" w14:textId="77777777" w:rsidTr="000C66ED">
        <w:trPr>
          <w:trHeight w:val="135"/>
        </w:trPr>
        <w:tc>
          <w:tcPr>
            <w:tcW w:w="671" w:type="dxa"/>
            <w:shd w:val="clear" w:color="auto" w:fill="auto"/>
            <w:vAlign w:val="center"/>
          </w:tcPr>
          <w:p w14:paraId="7897F369" w14:textId="328C23B6" w:rsidR="000C66ED" w:rsidRDefault="000C66ED" w:rsidP="00C506D4">
            <w:pPr>
              <w:ind w:left="34"/>
              <w:jc w:val="center"/>
              <w:rPr>
                <w:rFonts w:cstheme="minorHAnsi"/>
                <w:b/>
              </w:rPr>
            </w:pPr>
            <w:r>
              <w:rPr>
                <w:rFonts w:cstheme="minorHAnsi"/>
                <w:b/>
              </w:rPr>
              <w:t>4.8</w:t>
            </w:r>
          </w:p>
        </w:tc>
        <w:tc>
          <w:tcPr>
            <w:tcW w:w="5410" w:type="dxa"/>
            <w:shd w:val="clear" w:color="auto" w:fill="auto"/>
            <w:vAlign w:val="center"/>
          </w:tcPr>
          <w:p w14:paraId="7861F99A" w14:textId="5DB77E3F" w:rsidR="000C66ED" w:rsidRPr="00D9647E" w:rsidRDefault="000C66ED" w:rsidP="00C506D4">
            <w:pPr>
              <w:ind w:left="34"/>
              <w:jc w:val="both"/>
              <w:rPr>
                <w:rFonts w:cstheme="minorHAnsi"/>
              </w:rPr>
            </w:pPr>
            <w:r w:rsidRPr="00D9647E">
              <w:rPr>
                <w:rFonts w:cstheme="minorHAnsi"/>
              </w:rPr>
              <w:t>Extras din Planul de Mobilitate Urbană Durabilă care atestă că proiectele vizând mobilitatea și conectivitatea identificate în Planul de Acțiune al SIDU cu sursă de finanțare PR BI se regăsesc în PMUD sau, pentru proiectele care nu se regăsesc în forma actuală a PMUD dar fac obiectul actualizării Planului, nota explicativă referitoare la includerea proiectului în forma actualizată a PMUD.</w:t>
            </w:r>
          </w:p>
        </w:tc>
        <w:tc>
          <w:tcPr>
            <w:tcW w:w="926" w:type="dxa"/>
            <w:shd w:val="clear" w:color="auto" w:fill="auto"/>
            <w:vAlign w:val="center"/>
          </w:tcPr>
          <w:p w14:paraId="61B18FE4" w14:textId="77777777" w:rsidR="000C66ED" w:rsidRPr="00BA70BD" w:rsidRDefault="000C66ED" w:rsidP="00C506D4">
            <w:pPr>
              <w:ind w:left="34"/>
              <w:jc w:val="both"/>
              <w:rPr>
                <w:rFonts w:cstheme="minorHAnsi"/>
              </w:rPr>
            </w:pPr>
          </w:p>
        </w:tc>
        <w:tc>
          <w:tcPr>
            <w:tcW w:w="926" w:type="dxa"/>
          </w:tcPr>
          <w:p w14:paraId="73E9FCE9" w14:textId="77777777" w:rsidR="000C66ED" w:rsidRPr="00BA70BD" w:rsidRDefault="000C66ED" w:rsidP="00C506D4">
            <w:pPr>
              <w:ind w:left="34"/>
              <w:jc w:val="both"/>
              <w:rPr>
                <w:rFonts w:cstheme="minorHAnsi"/>
              </w:rPr>
            </w:pPr>
          </w:p>
        </w:tc>
        <w:tc>
          <w:tcPr>
            <w:tcW w:w="4690" w:type="dxa"/>
          </w:tcPr>
          <w:p w14:paraId="729863BD" w14:textId="77777777" w:rsidR="000C66ED" w:rsidRPr="00BA70BD" w:rsidRDefault="000C66ED" w:rsidP="00C506D4">
            <w:pPr>
              <w:ind w:left="34"/>
              <w:jc w:val="both"/>
              <w:rPr>
                <w:rFonts w:cstheme="minorHAnsi"/>
              </w:rPr>
            </w:pPr>
          </w:p>
        </w:tc>
        <w:tc>
          <w:tcPr>
            <w:tcW w:w="2403" w:type="dxa"/>
          </w:tcPr>
          <w:p w14:paraId="5B37357B" w14:textId="77777777" w:rsidR="000C66ED" w:rsidRPr="00BA70BD" w:rsidRDefault="000C66ED" w:rsidP="00C506D4">
            <w:pPr>
              <w:ind w:left="34"/>
              <w:jc w:val="both"/>
              <w:rPr>
                <w:rFonts w:cstheme="minorHAnsi"/>
              </w:rPr>
            </w:pPr>
          </w:p>
        </w:tc>
      </w:tr>
      <w:tr w:rsidR="000C66ED" w:rsidRPr="00BA70BD" w14:paraId="14A0D7AB" w14:textId="77777777" w:rsidTr="000C66ED">
        <w:trPr>
          <w:trHeight w:val="135"/>
        </w:trPr>
        <w:tc>
          <w:tcPr>
            <w:tcW w:w="671" w:type="dxa"/>
            <w:shd w:val="clear" w:color="auto" w:fill="auto"/>
            <w:vAlign w:val="center"/>
          </w:tcPr>
          <w:p w14:paraId="62B85A8B" w14:textId="055B208E" w:rsidR="000C66ED" w:rsidRDefault="000C66ED" w:rsidP="00C506D4">
            <w:pPr>
              <w:ind w:left="34"/>
              <w:jc w:val="center"/>
              <w:rPr>
                <w:rFonts w:cstheme="minorHAnsi"/>
                <w:b/>
              </w:rPr>
            </w:pPr>
            <w:r>
              <w:rPr>
                <w:rFonts w:cstheme="minorHAnsi"/>
                <w:b/>
              </w:rPr>
              <w:t>4.9</w:t>
            </w:r>
          </w:p>
        </w:tc>
        <w:tc>
          <w:tcPr>
            <w:tcW w:w="5410" w:type="dxa"/>
            <w:shd w:val="clear" w:color="auto" w:fill="auto"/>
            <w:vAlign w:val="center"/>
          </w:tcPr>
          <w:p w14:paraId="5576711E" w14:textId="2DE12BDB" w:rsidR="000C66ED" w:rsidRPr="00D9647E" w:rsidRDefault="000C66ED" w:rsidP="00C506D4">
            <w:pPr>
              <w:ind w:left="34"/>
              <w:jc w:val="both"/>
              <w:rPr>
                <w:rFonts w:cstheme="minorHAnsi"/>
              </w:rPr>
            </w:pPr>
            <w:r w:rsidRPr="00D9647E">
              <w:rPr>
                <w:rFonts w:cstheme="minorHAnsi"/>
              </w:rPr>
              <w:t>Autoevaluarea strategiei teritoriale integrate în baza grilei dedicate cu referiri la documentele/ secțiunile din strategie care justifică îndeplinirii respectivului criteriu.</w:t>
            </w:r>
          </w:p>
        </w:tc>
        <w:tc>
          <w:tcPr>
            <w:tcW w:w="926" w:type="dxa"/>
            <w:shd w:val="clear" w:color="auto" w:fill="auto"/>
            <w:vAlign w:val="center"/>
          </w:tcPr>
          <w:p w14:paraId="3BDE77F2" w14:textId="77777777" w:rsidR="000C66ED" w:rsidRPr="00BA70BD" w:rsidRDefault="000C66ED" w:rsidP="00C506D4">
            <w:pPr>
              <w:ind w:left="34"/>
              <w:jc w:val="both"/>
              <w:rPr>
                <w:rFonts w:cstheme="minorHAnsi"/>
              </w:rPr>
            </w:pPr>
          </w:p>
        </w:tc>
        <w:tc>
          <w:tcPr>
            <w:tcW w:w="926" w:type="dxa"/>
          </w:tcPr>
          <w:p w14:paraId="60AC55E7" w14:textId="77777777" w:rsidR="000C66ED" w:rsidRPr="00BA70BD" w:rsidRDefault="000C66ED" w:rsidP="00C506D4">
            <w:pPr>
              <w:ind w:left="34"/>
              <w:jc w:val="both"/>
              <w:rPr>
                <w:rFonts w:cstheme="minorHAnsi"/>
              </w:rPr>
            </w:pPr>
          </w:p>
        </w:tc>
        <w:tc>
          <w:tcPr>
            <w:tcW w:w="4690" w:type="dxa"/>
          </w:tcPr>
          <w:p w14:paraId="4E687AB3" w14:textId="77777777" w:rsidR="000C66ED" w:rsidRPr="00BA70BD" w:rsidRDefault="000C66ED" w:rsidP="00C506D4">
            <w:pPr>
              <w:ind w:left="34"/>
              <w:jc w:val="both"/>
              <w:rPr>
                <w:rFonts w:cstheme="minorHAnsi"/>
              </w:rPr>
            </w:pPr>
          </w:p>
        </w:tc>
        <w:tc>
          <w:tcPr>
            <w:tcW w:w="2403" w:type="dxa"/>
          </w:tcPr>
          <w:p w14:paraId="19380191" w14:textId="77777777" w:rsidR="000C66ED" w:rsidRPr="00BA70BD" w:rsidRDefault="000C66ED" w:rsidP="00C506D4">
            <w:pPr>
              <w:ind w:left="34"/>
              <w:jc w:val="both"/>
              <w:rPr>
                <w:rFonts w:cstheme="minorHAnsi"/>
              </w:rPr>
            </w:pPr>
          </w:p>
        </w:tc>
      </w:tr>
      <w:tr w:rsidR="000C66ED" w:rsidRPr="00BA70BD" w14:paraId="3766B3A8" w14:textId="77777777" w:rsidTr="000C66ED">
        <w:trPr>
          <w:trHeight w:val="135"/>
        </w:trPr>
        <w:tc>
          <w:tcPr>
            <w:tcW w:w="671" w:type="dxa"/>
            <w:shd w:val="clear" w:color="auto" w:fill="auto"/>
            <w:vAlign w:val="center"/>
          </w:tcPr>
          <w:p w14:paraId="31FCAB33" w14:textId="16EB9A66" w:rsidR="000C66ED" w:rsidRDefault="000C66ED" w:rsidP="00C506D4">
            <w:pPr>
              <w:ind w:left="34"/>
              <w:jc w:val="center"/>
              <w:rPr>
                <w:rFonts w:cstheme="minorHAnsi"/>
                <w:b/>
              </w:rPr>
            </w:pPr>
            <w:r>
              <w:rPr>
                <w:rFonts w:cstheme="minorHAnsi"/>
                <w:b/>
              </w:rPr>
              <w:t>4.10</w:t>
            </w:r>
          </w:p>
        </w:tc>
        <w:tc>
          <w:tcPr>
            <w:tcW w:w="5410" w:type="dxa"/>
            <w:shd w:val="clear" w:color="auto" w:fill="auto"/>
            <w:vAlign w:val="center"/>
          </w:tcPr>
          <w:p w14:paraId="45408670" w14:textId="21787432" w:rsidR="000C66ED" w:rsidRPr="00D9647E" w:rsidRDefault="000C66ED" w:rsidP="00C506D4">
            <w:pPr>
              <w:ind w:left="34"/>
              <w:jc w:val="both"/>
              <w:rPr>
                <w:rFonts w:cstheme="minorHAnsi"/>
              </w:rPr>
            </w:pPr>
            <w:r w:rsidRPr="00D9647E">
              <w:rPr>
                <w:rFonts w:cstheme="minorHAnsi"/>
              </w:rPr>
              <w:t>Declarație cu privire la prelucrarea datelor cu caracter personal.</w:t>
            </w:r>
          </w:p>
        </w:tc>
        <w:tc>
          <w:tcPr>
            <w:tcW w:w="926" w:type="dxa"/>
            <w:shd w:val="clear" w:color="auto" w:fill="auto"/>
            <w:vAlign w:val="center"/>
          </w:tcPr>
          <w:p w14:paraId="57725865" w14:textId="77777777" w:rsidR="000C66ED" w:rsidRPr="00BA70BD" w:rsidRDefault="000C66ED" w:rsidP="00C506D4">
            <w:pPr>
              <w:ind w:left="34"/>
              <w:jc w:val="both"/>
              <w:rPr>
                <w:rFonts w:cstheme="minorHAnsi"/>
              </w:rPr>
            </w:pPr>
          </w:p>
        </w:tc>
        <w:tc>
          <w:tcPr>
            <w:tcW w:w="926" w:type="dxa"/>
          </w:tcPr>
          <w:p w14:paraId="58B5EF22" w14:textId="77777777" w:rsidR="000C66ED" w:rsidRPr="00BA70BD" w:rsidRDefault="000C66ED" w:rsidP="00C506D4">
            <w:pPr>
              <w:ind w:left="34"/>
              <w:jc w:val="both"/>
              <w:rPr>
                <w:rFonts w:cstheme="minorHAnsi"/>
              </w:rPr>
            </w:pPr>
          </w:p>
        </w:tc>
        <w:tc>
          <w:tcPr>
            <w:tcW w:w="4690" w:type="dxa"/>
          </w:tcPr>
          <w:p w14:paraId="56A3E063" w14:textId="77777777" w:rsidR="000C66ED" w:rsidRPr="00BA70BD" w:rsidRDefault="000C66ED" w:rsidP="00C506D4">
            <w:pPr>
              <w:ind w:left="34"/>
              <w:jc w:val="both"/>
              <w:rPr>
                <w:rFonts w:cstheme="minorHAnsi"/>
              </w:rPr>
            </w:pPr>
          </w:p>
        </w:tc>
        <w:tc>
          <w:tcPr>
            <w:tcW w:w="2403" w:type="dxa"/>
          </w:tcPr>
          <w:p w14:paraId="67E42B86" w14:textId="77777777" w:rsidR="000C66ED" w:rsidRPr="00BA70BD" w:rsidRDefault="000C66ED" w:rsidP="00C506D4">
            <w:pPr>
              <w:ind w:left="34"/>
              <w:jc w:val="both"/>
              <w:rPr>
                <w:rFonts w:cstheme="minorHAnsi"/>
              </w:rPr>
            </w:pPr>
          </w:p>
        </w:tc>
      </w:tr>
      <w:tr w:rsidR="000C66ED" w:rsidRPr="00A357CE" w14:paraId="3021AB88" w14:textId="0DD8DC67" w:rsidTr="000C66ED">
        <w:trPr>
          <w:trHeight w:val="503"/>
        </w:trPr>
        <w:tc>
          <w:tcPr>
            <w:tcW w:w="15026" w:type="dxa"/>
            <w:gridSpan w:val="6"/>
            <w:shd w:val="clear" w:color="auto" w:fill="D9E2F3" w:themeFill="accent1" w:themeFillTint="33"/>
            <w:vAlign w:val="center"/>
          </w:tcPr>
          <w:p w14:paraId="538C0873" w14:textId="056F68DD" w:rsidR="000C66ED" w:rsidRPr="00D9647E" w:rsidRDefault="000C66ED" w:rsidP="00C506D4">
            <w:pPr>
              <w:ind w:left="34"/>
              <w:rPr>
                <w:rFonts w:cstheme="minorHAnsi"/>
                <w:b/>
              </w:rPr>
            </w:pPr>
            <w:r w:rsidRPr="00D9647E">
              <w:rPr>
                <w:rFonts w:cstheme="minorHAnsi"/>
                <w:b/>
              </w:rPr>
              <w:t>CONȚINUTUL STRATEGIEI</w:t>
            </w:r>
          </w:p>
        </w:tc>
      </w:tr>
      <w:tr w:rsidR="000C66ED" w:rsidRPr="00BA70BD" w14:paraId="18ED228C" w14:textId="3E2D03FC" w:rsidTr="000C66ED">
        <w:trPr>
          <w:trHeight w:val="656"/>
        </w:trPr>
        <w:tc>
          <w:tcPr>
            <w:tcW w:w="671" w:type="dxa"/>
            <w:shd w:val="clear" w:color="auto" w:fill="auto"/>
            <w:vAlign w:val="center"/>
          </w:tcPr>
          <w:p w14:paraId="16BE553A" w14:textId="77777777" w:rsidR="00951592" w:rsidRPr="00BA70BD" w:rsidRDefault="00951592" w:rsidP="00C506D4">
            <w:pPr>
              <w:ind w:left="34"/>
              <w:jc w:val="center"/>
              <w:rPr>
                <w:rFonts w:cstheme="minorHAnsi"/>
                <w:b/>
              </w:rPr>
            </w:pPr>
            <w:r>
              <w:rPr>
                <w:rFonts w:cstheme="minorHAnsi"/>
                <w:b/>
              </w:rPr>
              <w:t>5</w:t>
            </w:r>
          </w:p>
        </w:tc>
        <w:tc>
          <w:tcPr>
            <w:tcW w:w="5410" w:type="dxa"/>
            <w:shd w:val="clear" w:color="auto" w:fill="auto"/>
            <w:vAlign w:val="center"/>
          </w:tcPr>
          <w:p w14:paraId="1ED85D3A" w14:textId="77777777" w:rsidR="00951592" w:rsidRPr="00D9647E" w:rsidRDefault="00951592" w:rsidP="00C506D4">
            <w:pPr>
              <w:ind w:left="34"/>
              <w:jc w:val="both"/>
              <w:rPr>
                <w:rFonts w:cstheme="minorHAnsi"/>
              </w:rPr>
            </w:pPr>
            <w:r w:rsidRPr="00D9647E">
              <w:rPr>
                <w:rFonts w:cstheme="minorHAnsi"/>
              </w:rPr>
              <w:t>Orizontul de implementare al strategiei integrate se întinde cel puțin până la sfârșitul anului 2030.</w:t>
            </w:r>
          </w:p>
        </w:tc>
        <w:tc>
          <w:tcPr>
            <w:tcW w:w="926" w:type="dxa"/>
            <w:shd w:val="clear" w:color="auto" w:fill="auto"/>
            <w:vAlign w:val="center"/>
          </w:tcPr>
          <w:p w14:paraId="5B52F77B" w14:textId="0C500B87" w:rsidR="00951592" w:rsidRPr="00951592" w:rsidRDefault="00951592" w:rsidP="00951592">
            <w:pPr>
              <w:rPr>
                <w:rFonts w:cstheme="minorHAnsi"/>
              </w:rPr>
            </w:pPr>
          </w:p>
        </w:tc>
        <w:tc>
          <w:tcPr>
            <w:tcW w:w="926" w:type="dxa"/>
          </w:tcPr>
          <w:p w14:paraId="46D161C5" w14:textId="77777777" w:rsidR="00951592" w:rsidRPr="00951592" w:rsidRDefault="00951592" w:rsidP="00951592">
            <w:pPr>
              <w:rPr>
                <w:rFonts w:cstheme="minorHAnsi"/>
              </w:rPr>
            </w:pPr>
          </w:p>
        </w:tc>
        <w:tc>
          <w:tcPr>
            <w:tcW w:w="4690" w:type="dxa"/>
          </w:tcPr>
          <w:p w14:paraId="36320B19" w14:textId="77777777" w:rsidR="00951592" w:rsidRPr="00951592" w:rsidRDefault="00951592" w:rsidP="00951592">
            <w:pPr>
              <w:rPr>
                <w:rFonts w:cstheme="minorHAnsi"/>
              </w:rPr>
            </w:pPr>
          </w:p>
        </w:tc>
        <w:tc>
          <w:tcPr>
            <w:tcW w:w="2403" w:type="dxa"/>
          </w:tcPr>
          <w:p w14:paraId="5FFEBD13" w14:textId="77777777" w:rsidR="00951592" w:rsidRPr="00951592" w:rsidRDefault="00951592" w:rsidP="00951592">
            <w:pPr>
              <w:rPr>
                <w:rFonts w:cstheme="minorHAnsi"/>
              </w:rPr>
            </w:pPr>
          </w:p>
        </w:tc>
      </w:tr>
      <w:tr w:rsidR="000C66ED" w:rsidRPr="00BA70BD" w14:paraId="3B97572C" w14:textId="4AA87CA2" w:rsidTr="000C66ED">
        <w:trPr>
          <w:trHeight w:val="1261"/>
        </w:trPr>
        <w:tc>
          <w:tcPr>
            <w:tcW w:w="671" w:type="dxa"/>
            <w:shd w:val="clear" w:color="auto" w:fill="auto"/>
            <w:vAlign w:val="center"/>
          </w:tcPr>
          <w:p w14:paraId="5C5307CF" w14:textId="77777777" w:rsidR="00951592" w:rsidRDefault="00951592" w:rsidP="00C506D4">
            <w:pPr>
              <w:ind w:left="34"/>
              <w:jc w:val="center"/>
              <w:rPr>
                <w:rFonts w:cstheme="minorHAnsi"/>
                <w:b/>
              </w:rPr>
            </w:pPr>
            <w:r>
              <w:rPr>
                <w:rFonts w:cstheme="minorHAnsi"/>
                <w:b/>
              </w:rPr>
              <w:lastRenderedPageBreak/>
              <w:t>6</w:t>
            </w:r>
          </w:p>
        </w:tc>
        <w:tc>
          <w:tcPr>
            <w:tcW w:w="5410" w:type="dxa"/>
            <w:shd w:val="clear" w:color="auto" w:fill="auto"/>
            <w:vAlign w:val="center"/>
          </w:tcPr>
          <w:p w14:paraId="785F7DD1" w14:textId="77777777" w:rsidR="00951592" w:rsidRPr="00D9647E" w:rsidRDefault="00951592" w:rsidP="00C506D4">
            <w:pPr>
              <w:ind w:left="34"/>
              <w:jc w:val="both"/>
              <w:rPr>
                <w:rFonts w:cstheme="minorHAnsi"/>
              </w:rPr>
            </w:pPr>
            <w:r w:rsidRPr="00D9647E">
              <w:rPr>
                <w:rFonts w:cstheme="minorHAnsi"/>
              </w:rPr>
              <w:t>Strategia identifică arealele cu probleme specifice și/ sau zonele marginalizate și/ sau zonele de regenerare urbană delimitate în conformitate cu prevederile OUG nr. 183/2022.</w:t>
            </w:r>
          </w:p>
        </w:tc>
        <w:tc>
          <w:tcPr>
            <w:tcW w:w="926" w:type="dxa"/>
            <w:shd w:val="clear" w:color="auto" w:fill="auto"/>
            <w:vAlign w:val="center"/>
          </w:tcPr>
          <w:p w14:paraId="2FDC9044" w14:textId="75D6E4C0" w:rsidR="00951592" w:rsidRPr="00951592" w:rsidRDefault="00951592" w:rsidP="00951592">
            <w:pPr>
              <w:jc w:val="both"/>
              <w:rPr>
                <w:rFonts w:cstheme="minorHAnsi"/>
              </w:rPr>
            </w:pPr>
          </w:p>
        </w:tc>
        <w:tc>
          <w:tcPr>
            <w:tcW w:w="926" w:type="dxa"/>
          </w:tcPr>
          <w:p w14:paraId="52328CBA" w14:textId="77777777" w:rsidR="00951592" w:rsidRPr="00951592" w:rsidRDefault="00951592" w:rsidP="00951592">
            <w:pPr>
              <w:jc w:val="both"/>
              <w:rPr>
                <w:rFonts w:cstheme="minorHAnsi"/>
              </w:rPr>
            </w:pPr>
          </w:p>
        </w:tc>
        <w:tc>
          <w:tcPr>
            <w:tcW w:w="4690" w:type="dxa"/>
          </w:tcPr>
          <w:p w14:paraId="19510002" w14:textId="77777777" w:rsidR="00951592" w:rsidRPr="00951592" w:rsidRDefault="00951592" w:rsidP="00951592">
            <w:pPr>
              <w:jc w:val="both"/>
              <w:rPr>
                <w:rFonts w:cstheme="minorHAnsi"/>
              </w:rPr>
            </w:pPr>
          </w:p>
        </w:tc>
        <w:tc>
          <w:tcPr>
            <w:tcW w:w="2403" w:type="dxa"/>
          </w:tcPr>
          <w:p w14:paraId="3CC240EC" w14:textId="77777777" w:rsidR="00951592" w:rsidRPr="00951592" w:rsidRDefault="00951592" w:rsidP="00951592">
            <w:pPr>
              <w:jc w:val="both"/>
              <w:rPr>
                <w:rFonts w:cstheme="minorHAnsi"/>
              </w:rPr>
            </w:pPr>
          </w:p>
        </w:tc>
      </w:tr>
      <w:tr w:rsidR="000C66ED" w:rsidRPr="00BA70BD" w14:paraId="20ED4B93" w14:textId="0341710F" w:rsidTr="000C66ED">
        <w:trPr>
          <w:trHeight w:val="828"/>
        </w:trPr>
        <w:tc>
          <w:tcPr>
            <w:tcW w:w="671" w:type="dxa"/>
            <w:shd w:val="clear" w:color="auto" w:fill="auto"/>
            <w:vAlign w:val="center"/>
          </w:tcPr>
          <w:p w14:paraId="37F7FDFD" w14:textId="77777777" w:rsidR="00951592" w:rsidRPr="00BA70BD" w:rsidRDefault="00951592" w:rsidP="00C506D4">
            <w:pPr>
              <w:ind w:left="34"/>
              <w:jc w:val="center"/>
              <w:rPr>
                <w:rFonts w:cstheme="minorHAnsi"/>
                <w:b/>
              </w:rPr>
            </w:pPr>
            <w:r>
              <w:rPr>
                <w:rFonts w:cstheme="minorHAnsi"/>
                <w:b/>
              </w:rPr>
              <w:t>7</w:t>
            </w:r>
          </w:p>
        </w:tc>
        <w:tc>
          <w:tcPr>
            <w:tcW w:w="5410" w:type="dxa"/>
            <w:shd w:val="clear" w:color="auto" w:fill="auto"/>
            <w:vAlign w:val="center"/>
          </w:tcPr>
          <w:p w14:paraId="3FD7A5EE" w14:textId="77777777" w:rsidR="00951592" w:rsidRPr="00D9647E" w:rsidRDefault="00951592" w:rsidP="00C506D4">
            <w:pPr>
              <w:ind w:left="34"/>
              <w:jc w:val="both"/>
              <w:rPr>
                <w:rFonts w:cstheme="minorHAnsi"/>
              </w:rPr>
            </w:pPr>
            <w:r w:rsidRPr="00D9647E">
              <w:rPr>
                <w:rFonts w:cstheme="minorHAnsi"/>
              </w:rPr>
              <w:t>Există o analiză diagnostic a situației existente care vizează întreg teritoriul și care este bazată pe dovezi/ date/ informații relevante și actuale (de exemplu: analize și studii teritoriale, sociale și economice).</w:t>
            </w:r>
          </w:p>
        </w:tc>
        <w:tc>
          <w:tcPr>
            <w:tcW w:w="926" w:type="dxa"/>
            <w:shd w:val="clear" w:color="auto" w:fill="auto"/>
            <w:vAlign w:val="center"/>
          </w:tcPr>
          <w:p w14:paraId="4F057F31" w14:textId="5012881E" w:rsidR="00951592" w:rsidRPr="00BA70BD" w:rsidRDefault="00951592" w:rsidP="00C506D4">
            <w:pPr>
              <w:ind w:left="34"/>
              <w:rPr>
                <w:rFonts w:cstheme="minorHAnsi"/>
              </w:rPr>
            </w:pPr>
          </w:p>
        </w:tc>
        <w:tc>
          <w:tcPr>
            <w:tcW w:w="926" w:type="dxa"/>
          </w:tcPr>
          <w:p w14:paraId="55B9D42D" w14:textId="77777777" w:rsidR="00951592" w:rsidRPr="00BA70BD" w:rsidRDefault="00951592" w:rsidP="00C506D4">
            <w:pPr>
              <w:ind w:left="34"/>
              <w:rPr>
                <w:rFonts w:cstheme="minorHAnsi"/>
              </w:rPr>
            </w:pPr>
          </w:p>
        </w:tc>
        <w:tc>
          <w:tcPr>
            <w:tcW w:w="4690" w:type="dxa"/>
          </w:tcPr>
          <w:p w14:paraId="09FC415A" w14:textId="77777777" w:rsidR="00951592" w:rsidRPr="00BA70BD" w:rsidRDefault="00951592" w:rsidP="00C506D4">
            <w:pPr>
              <w:ind w:left="34"/>
              <w:rPr>
                <w:rFonts w:cstheme="minorHAnsi"/>
              </w:rPr>
            </w:pPr>
          </w:p>
        </w:tc>
        <w:tc>
          <w:tcPr>
            <w:tcW w:w="2403" w:type="dxa"/>
          </w:tcPr>
          <w:p w14:paraId="009AFF54" w14:textId="77777777" w:rsidR="00951592" w:rsidRPr="00BA70BD" w:rsidRDefault="00951592" w:rsidP="00C506D4">
            <w:pPr>
              <w:ind w:left="34"/>
              <w:rPr>
                <w:rFonts w:cstheme="minorHAnsi"/>
              </w:rPr>
            </w:pPr>
          </w:p>
        </w:tc>
      </w:tr>
      <w:tr w:rsidR="000C66ED" w:rsidRPr="00BA70BD" w14:paraId="239E98F1" w14:textId="5541F9CE" w:rsidTr="000C66ED">
        <w:trPr>
          <w:trHeight w:val="274"/>
        </w:trPr>
        <w:tc>
          <w:tcPr>
            <w:tcW w:w="671" w:type="dxa"/>
            <w:shd w:val="clear" w:color="auto" w:fill="auto"/>
            <w:vAlign w:val="center"/>
          </w:tcPr>
          <w:p w14:paraId="4A7918E6" w14:textId="77777777" w:rsidR="00951592" w:rsidRDefault="00951592" w:rsidP="00C506D4">
            <w:pPr>
              <w:ind w:left="34"/>
              <w:jc w:val="center"/>
              <w:rPr>
                <w:rFonts w:cstheme="minorHAnsi"/>
                <w:b/>
              </w:rPr>
            </w:pPr>
            <w:r>
              <w:rPr>
                <w:rFonts w:cstheme="minorHAnsi"/>
                <w:b/>
              </w:rPr>
              <w:t>8</w:t>
            </w:r>
          </w:p>
        </w:tc>
        <w:tc>
          <w:tcPr>
            <w:tcW w:w="5410" w:type="dxa"/>
            <w:shd w:val="clear" w:color="auto" w:fill="auto"/>
            <w:vAlign w:val="center"/>
          </w:tcPr>
          <w:p w14:paraId="22BD08DF" w14:textId="77777777" w:rsidR="00951592" w:rsidRPr="00D9647E" w:rsidRDefault="00951592" w:rsidP="00C506D4">
            <w:pPr>
              <w:ind w:left="34"/>
              <w:jc w:val="both"/>
              <w:rPr>
                <w:rFonts w:asciiTheme="minorHAnsi" w:hAnsiTheme="minorHAnsi" w:cstheme="minorHAnsi"/>
                <w:sz w:val="22"/>
                <w:szCs w:val="22"/>
              </w:rPr>
            </w:pPr>
            <w:r w:rsidRPr="00D9647E">
              <w:rPr>
                <w:rFonts w:cstheme="minorHAnsi"/>
              </w:rPr>
              <w:t>Există o analiză SWOT care identifică clar punctele tari, slabe, oportunitățile și amenințările teritoriului vizat.</w:t>
            </w:r>
          </w:p>
        </w:tc>
        <w:tc>
          <w:tcPr>
            <w:tcW w:w="926" w:type="dxa"/>
            <w:shd w:val="clear" w:color="auto" w:fill="auto"/>
            <w:vAlign w:val="center"/>
          </w:tcPr>
          <w:p w14:paraId="490A1A45" w14:textId="71FCD62A" w:rsidR="00951592" w:rsidRPr="00BA70BD" w:rsidRDefault="00951592" w:rsidP="00C506D4">
            <w:pPr>
              <w:ind w:left="34"/>
              <w:rPr>
                <w:rFonts w:cstheme="minorHAnsi"/>
              </w:rPr>
            </w:pPr>
          </w:p>
        </w:tc>
        <w:tc>
          <w:tcPr>
            <w:tcW w:w="926" w:type="dxa"/>
          </w:tcPr>
          <w:p w14:paraId="055EB86D" w14:textId="77777777" w:rsidR="00951592" w:rsidRPr="00BA70BD" w:rsidRDefault="00951592" w:rsidP="00C506D4">
            <w:pPr>
              <w:ind w:left="34"/>
              <w:rPr>
                <w:rFonts w:cstheme="minorHAnsi"/>
              </w:rPr>
            </w:pPr>
          </w:p>
        </w:tc>
        <w:tc>
          <w:tcPr>
            <w:tcW w:w="4690" w:type="dxa"/>
          </w:tcPr>
          <w:p w14:paraId="688C451C" w14:textId="77777777" w:rsidR="00951592" w:rsidRPr="00BA70BD" w:rsidRDefault="00951592" w:rsidP="00C506D4">
            <w:pPr>
              <w:ind w:left="34"/>
              <w:rPr>
                <w:rFonts w:cstheme="minorHAnsi"/>
              </w:rPr>
            </w:pPr>
          </w:p>
        </w:tc>
        <w:tc>
          <w:tcPr>
            <w:tcW w:w="2403" w:type="dxa"/>
          </w:tcPr>
          <w:p w14:paraId="5F193ED3" w14:textId="77777777" w:rsidR="00951592" w:rsidRPr="00BA70BD" w:rsidRDefault="00951592" w:rsidP="00C506D4">
            <w:pPr>
              <w:ind w:left="34"/>
              <w:rPr>
                <w:rFonts w:cstheme="minorHAnsi"/>
              </w:rPr>
            </w:pPr>
          </w:p>
        </w:tc>
      </w:tr>
      <w:tr w:rsidR="000C66ED" w:rsidRPr="00BA70BD" w14:paraId="27D2C208" w14:textId="668C206F" w:rsidTr="000C66ED">
        <w:trPr>
          <w:trHeight w:val="274"/>
        </w:trPr>
        <w:tc>
          <w:tcPr>
            <w:tcW w:w="671" w:type="dxa"/>
            <w:shd w:val="clear" w:color="auto" w:fill="auto"/>
            <w:vAlign w:val="center"/>
          </w:tcPr>
          <w:p w14:paraId="165E2128" w14:textId="77777777" w:rsidR="00951592" w:rsidRDefault="00951592" w:rsidP="00C506D4">
            <w:pPr>
              <w:ind w:left="34"/>
              <w:jc w:val="center"/>
              <w:rPr>
                <w:rFonts w:cstheme="minorHAnsi"/>
                <w:b/>
              </w:rPr>
            </w:pPr>
            <w:r>
              <w:rPr>
                <w:rFonts w:cstheme="minorHAnsi"/>
                <w:b/>
              </w:rPr>
              <w:t>9</w:t>
            </w:r>
          </w:p>
        </w:tc>
        <w:tc>
          <w:tcPr>
            <w:tcW w:w="5410" w:type="dxa"/>
            <w:shd w:val="clear" w:color="auto" w:fill="auto"/>
          </w:tcPr>
          <w:p w14:paraId="342AB993" w14:textId="77777777" w:rsidR="00951592" w:rsidRPr="00D9647E" w:rsidRDefault="00951592" w:rsidP="00C506D4">
            <w:pPr>
              <w:ind w:left="34"/>
              <w:jc w:val="both"/>
              <w:rPr>
                <w:rFonts w:cstheme="minorHAnsi"/>
              </w:rPr>
            </w:pPr>
            <w:r w:rsidRPr="00D9647E">
              <w:rPr>
                <w:rFonts w:cstheme="minorHAnsi"/>
              </w:rPr>
              <w:t xml:space="preserve">Este definită o viziune de dezvoltare a teritoriului vizat, însoțită de obiective strategice clare care răspund nevoilor și potențialului de dezvoltare ale zonei. Respectiv, există o descriere a abordării integrate care se bazează pe nevoile și potențialul zonei. </w:t>
            </w:r>
          </w:p>
        </w:tc>
        <w:tc>
          <w:tcPr>
            <w:tcW w:w="926" w:type="dxa"/>
            <w:shd w:val="clear" w:color="auto" w:fill="auto"/>
            <w:vAlign w:val="center"/>
          </w:tcPr>
          <w:p w14:paraId="661DFF29" w14:textId="0BB0FF59" w:rsidR="00951592" w:rsidRPr="00BA70BD" w:rsidRDefault="00951592" w:rsidP="00C506D4">
            <w:pPr>
              <w:ind w:left="34"/>
              <w:rPr>
                <w:rFonts w:cstheme="minorHAnsi"/>
              </w:rPr>
            </w:pPr>
          </w:p>
        </w:tc>
        <w:tc>
          <w:tcPr>
            <w:tcW w:w="926" w:type="dxa"/>
          </w:tcPr>
          <w:p w14:paraId="2F9039F1" w14:textId="77777777" w:rsidR="00951592" w:rsidRPr="00BA70BD" w:rsidRDefault="00951592" w:rsidP="00C506D4">
            <w:pPr>
              <w:ind w:left="34"/>
              <w:rPr>
                <w:rFonts w:cstheme="minorHAnsi"/>
              </w:rPr>
            </w:pPr>
          </w:p>
        </w:tc>
        <w:tc>
          <w:tcPr>
            <w:tcW w:w="4690" w:type="dxa"/>
          </w:tcPr>
          <w:p w14:paraId="1E04A99C" w14:textId="77777777" w:rsidR="00951592" w:rsidRPr="00BA70BD" w:rsidRDefault="00951592" w:rsidP="00C506D4">
            <w:pPr>
              <w:ind w:left="34"/>
              <w:rPr>
                <w:rFonts w:cstheme="minorHAnsi"/>
              </w:rPr>
            </w:pPr>
          </w:p>
        </w:tc>
        <w:tc>
          <w:tcPr>
            <w:tcW w:w="2403" w:type="dxa"/>
          </w:tcPr>
          <w:p w14:paraId="28C51EDD" w14:textId="77777777" w:rsidR="00951592" w:rsidRPr="00BA70BD" w:rsidRDefault="00951592" w:rsidP="00C506D4">
            <w:pPr>
              <w:ind w:left="34"/>
              <w:rPr>
                <w:rFonts w:cstheme="minorHAnsi"/>
              </w:rPr>
            </w:pPr>
          </w:p>
        </w:tc>
      </w:tr>
      <w:tr w:rsidR="000C66ED" w:rsidRPr="00BA70BD" w14:paraId="778497AF" w14:textId="2D3DC447" w:rsidTr="000C66ED">
        <w:trPr>
          <w:trHeight w:val="274"/>
        </w:trPr>
        <w:tc>
          <w:tcPr>
            <w:tcW w:w="671" w:type="dxa"/>
            <w:shd w:val="clear" w:color="auto" w:fill="auto"/>
            <w:vAlign w:val="center"/>
          </w:tcPr>
          <w:p w14:paraId="5B6A633A" w14:textId="77777777" w:rsidR="00951592" w:rsidRPr="00BA70BD" w:rsidRDefault="00951592" w:rsidP="00C506D4">
            <w:pPr>
              <w:ind w:left="34"/>
              <w:jc w:val="center"/>
              <w:rPr>
                <w:rFonts w:cstheme="minorHAnsi"/>
                <w:b/>
              </w:rPr>
            </w:pPr>
            <w:r>
              <w:rPr>
                <w:rFonts w:cstheme="minorHAnsi"/>
                <w:b/>
              </w:rPr>
              <w:t>10</w:t>
            </w:r>
          </w:p>
        </w:tc>
        <w:tc>
          <w:tcPr>
            <w:tcW w:w="5410" w:type="dxa"/>
            <w:shd w:val="clear" w:color="auto" w:fill="auto"/>
            <w:vAlign w:val="center"/>
          </w:tcPr>
          <w:p w14:paraId="1B6D9C5D" w14:textId="77777777" w:rsidR="00951592" w:rsidRPr="00D9647E" w:rsidRDefault="00951592" w:rsidP="00C506D4">
            <w:pPr>
              <w:ind w:left="34"/>
              <w:jc w:val="both"/>
              <w:rPr>
                <w:rFonts w:cstheme="minorHAnsi"/>
                <w:iCs/>
              </w:rPr>
            </w:pPr>
            <w:r w:rsidRPr="00D9647E">
              <w:rPr>
                <w:rFonts w:cstheme="minorHAnsi"/>
                <w:iCs/>
              </w:rPr>
              <w:t>Strategia descrie modul în care părțile relevante interesate (partenerii) sunt identificate și implicate în toate etapele: elaborare, implementare, monitorizare și evaluare.</w:t>
            </w:r>
            <w:r w:rsidRPr="00D9647E">
              <w:t xml:space="preserve"> R</w:t>
            </w:r>
            <w:r w:rsidRPr="00D9647E">
              <w:rPr>
                <w:rFonts w:cstheme="minorHAnsi"/>
                <w:iCs/>
              </w:rPr>
              <w:t>espectiv, este prezentat un cadru minim de participare și implicare a partenerilor.</w:t>
            </w:r>
          </w:p>
        </w:tc>
        <w:tc>
          <w:tcPr>
            <w:tcW w:w="926" w:type="dxa"/>
            <w:shd w:val="clear" w:color="auto" w:fill="auto"/>
            <w:vAlign w:val="center"/>
          </w:tcPr>
          <w:p w14:paraId="4169162D" w14:textId="2040B700" w:rsidR="00951592" w:rsidRPr="00951592" w:rsidRDefault="00951592" w:rsidP="00951592">
            <w:pPr>
              <w:jc w:val="both"/>
              <w:rPr>
                <w:rFonts w:cstheme="minorHAnsi"/>
              </w:rPr>
            </w:pPr>
          </w:p>
        </w:tc>
        <w:tc>
          <w:tcPr>
            <w:tcW w:w="926" w:type="dxa"/>
          </w:tcPr>
          <w:p w14:paraId="1585FC2E" w14:textId="77777777" w:rsidR="00951592" w:rsidRPr="00951592" w:rsidRDefault="00951592" w:rsidP="00951592">
            <w:pPr>
              <w:jc w:val="both"/>
              <w:rPr>
                <w:rFonts w:cstheme="minorHAnsi"/>
              </w:rPr>
            </w:pPr>
          </w:p>
        </w:tc>
        <w:tc>
          <w:tcPr>
            <w:tcW w:w="4690" w:type="dxa"/>
          </w:tcPr>
          <w:p w14:paraId="6DBE3F84" w14:textId="77777777" w:rsidR="00951592" w:rsidRPr="00951592" w:rsidRDefault="00951592" w:rsidP="00951592">
            <w:pPr>
              <w:jc w:val="both"/>
              <w:rPr>
                <w:rFonts w:cstheme="minorHAnsi"/>
              </w:rPr>
            </w:pPr>
          </w:p>
        </w:tc>
        <w:tc>
          <w:tcPr>
            <w:tcW w:w="2403" w:type="dxa"/>
          </w:tcPr>
          <w:p w14:paraId="359F8FEA" w14:textId="77777777" w:rsidR="00951592" w:rsidRPr="00951592" w:rsidRDefault="00951592" w:rsidP="00951592">
            <w:pPr>
              <w:jc w:val="both"/>
              <w:rPr>
                <w:rFonts w:cstheme="minorHAnsi"/>
              </w:rPr>
            </w:pPr>
          </w:p>
        </w:tc>
      </w:tr>
      <w:tr w:rsidR="000C66ED" w:rsidRPr="00BA70BD" w14:paraId="5B412CE0" w14:textId="4560DFB8" w:rsidTr="000C66ED">
        <w:trPr>
          <w:trHeight w:val="1475"/>
        </w:trPr>
        <w:tc>
          <w:tcPr>
            <w:tcW w:w="671" w:type="dxa"/>
            <w:shd w:val="clear" w:color="auto" w:fill="auto"/>
            <w:vAlign w:val="center"/>
          </w:tcPr>
          <w:p w14:paraId="34BBFE86" w14:textId="77777777" w:rsidR="00951592" w:rsidRDefault="00951592" w:rsidP="00C506D4">
            <w:pPr>
              <w:ind w:left="34"/>
              <w:jc w:val="center"/>
              <w:rPr>
                <w:rFonts w:cstheme="minorHAnsi"/>
                <w:b/>
              </w:rPr>
            </w:pPr>
            <w:r>
              <w:rPr>
                <w:rFonts w:cstheme="minorHAnsi"/>
                <w:b/>
              </w:rPr>
              <w:t>11</w:t>
            </w:r>
          </w:p>
        </w:tc>
        <w:tc>
          <w:tcPr>
            <w:tcW w:w="5410" w:type="dxa"/>
            <w:shd w:val="clear" w:color="auto" w:fill="auto"/>
            <w:vAlign w:val="center"/>
          </w:tcPr>
          <w:p w14:paraId="2B202E87" w14:textId="77777777" w:rsidR="00951592" w:rsidRPr="00D9647E" w:rsidRDefault="00951592" w:rsidP="00C506D4">
            <w:pPr>
              <w:ind w:left="34"/>
              <w:jc w:val="both"/>
              <w:rPr>
                <w:rFonts w:cstheme="minorHAnsi"/>
              </w:rPr>
            </w:pPr>
            <w:r w:rsidRPr="00D9647E">
              <w:rPr>
                <w:rFonts w:cstheme="minorHAnsi"/>
              </w:rPr>
              <w:t>Există o structură pentru elaborarea, implementarea și monitorizarea strategiei și este descris modul de organizare și funcționare a acesteia.</w:t>
            </w:r>
          </w:p>
          <w:p w14:paraId="0CA5AE56" w14:textId="77777777" w:rsidR="00951592" w:rsidRPr="00D9647E" w:rsidRDefault="00951592" w:rsidP="00C506D4">
            <w:pPr>
              <w:ind w:left="34"/>
              <w:jc w:val="both"/>
              <w:rPr>
                <w:rFonts w:cstheme="minorHAnsi"/>
              </w:rPr>
            </w:pPr>
            <w:r w:rsidRPr="00D9647E">
              <w:rPr>
                <w:rFonts w:cstheme="minorHAnsi"/>
              </w:rPr>
              <w:t xml:space="preserve">Descrierea sistemului de guvernanță cuprinde cel puțin modalitatea în care monitorizarea și evaluarea strategiei se va realiza și procedura de selecție, prioritizare și actualizare a proiectelor din cadrul Planului de Acțiune. </w:t>
            </w:r>
          </w:p>
        </w:tc>
        <w:tc>
          <w:tcPr>
            <w:tcW w:w="926" w:type="dxa"/>
            <w:shd w:val="clear" w:color="auto" w:fill="auto"/>
            <w:vAlign w:val="center"/>
          </w:tcPr>
          <w:p w14:paraId="482F579E" w14:textId="6DB94148" w:rsidR="00951592" w:rsidRPr="00951592" w:rsidRDefault="00951592" w:rsidP="00951592">
            <w:pPr>
              <w:jc w:val="both"/>
              <w:rPr>
                <w:rFonts w:cstheme="minorHAnsi"/>
              </w:rPr>
            </w:pPr>
          </w:p>
        </w:tc>
        <w:tc>
          <w:tcPr>
            <w:tcW w:w="926" w:type="dxa"/>
          </w:tcPr>
          <w:p w14:paraId="32D82AE2" w14:textId="77777777" w:rsidR="00951592" w:rsidRPr="00951592" w:rsidRDefault="00951592" w:rsidP="00951592">
            <w:pPr>
              <w:ind w:left="-41"/>
              <w:jc w:val="both"/>
              <w:rPr>
                <w:rFonts w:cstheme="minorHAnsi"/>
              </w:rPr>
            </w:pPr>
          </w:p>
        </w:tc>
        <w:tc>
          <w:tcPr>
            <w:tcW w:w="4690" w:type="dxa"/>
          </w:tcPr>
          <w:p w14:paraId="6F46C0A0" w14:textId="77777777" w:rsidR="00951592" w:rsidRPr="00951592" w:rsidRDefault="00951592" w:rsidP="00951592">
            <w:pPr>
              <w:ind w:left="-41"/>
              <w:jc w:val="both"/>
              <w:rPr>
                <w:rFonts w:cstheme="minorHAnsi"/>
              </w:rPr>
            </w:pPr>
          </w:p>
        </w:tc>
        <w:tc>
          <w:tcPr>
            <w:tcW w:w="2403" w:type="dxa"/>
          </w:tcPr>
          <w:p w14:paraId="30737C46" w14:textId="77777777" w:rsidR="00951592" w:rsidRPr="00951592" w:rsidRDefault="00951592" w:rsidP="00951592">
            <w:pPr>
              <w:ind w:left="-41"/>
              <w:jc w:val="both"/>
              <w:rPr>
                <w:rFonts w:cstheme="minorHAnsi"/>
              </w:rPr>
            </w:pPr>
          </w:p>
        </w:tc>
      </w:tr>
      <w:tr w:rsidR="000C66ED" w:rsidRPr="00BA70BD" w14:paraId="1DC7403B" w14:textId="59734885" w:rsidTr="000C66ED">
        <w:trPr>
          <w:trHeight w:val="132"/>
        </w:trPr>
        <w:tc>
          <w:tcPr>
            <w:tcW w:w="671" w:type="dxa"/>
            <w:shd w:val="clear" w:color="auto" w:fill="auto"/>
            <w:vAlign w:val="center"/>
          </w:tcPr>
          <w:p w14:paraId="6E637D77" w14:textId="77777777" w:rsidR="00951592" w:rsidRDefault="00951592" w:rsidP="00C506D4">
            <w:pPr>
              <w:ind w:left="34"/>
              <w:jc w:val="center"/>
              <w:rPr>
                <w:rFonts w:cstheme="minorHAnsi"/>
                <w:b/>
              </w:rPr>
            </w:pPr>
            <w:r>
              <w:rPr>
                <w:rFonts w:cstheme="minorHAnsi"/>
                <w:b/>
              </w:rPr>
              <w:lastRenderedPageBreak/>
              <w:t>12</w:t>
            </w:r>
          </w:p>
        </w:tc>
        <w:tc>
          <w:tcPr>
            <w:tcW w:w="5410" w:type="dxa"/>
            <w:shd w:val="clear" w:color="auto" w:fill="auto"/>
            <w:vAlign w:val="center"/>
          </w:tcPr>
          <w:p w14:paraId="79D1343D" w14:textId="77777777" w:rsidR="00951592" w:rsidRPr="00D9647E" w:rsidRDefault="00951592" w:rsidP="00C506D4">
            <w:pPr>
              <w:ind w:left="34"/>
              <w:jc w:val="both"/>
              <w:rPr>
                <w:rFonts w:ascii="Montserrat" w:hAnsi="Montserrat" w:cs="Arial"/>
                <w:color w:val="27344C"/>
                <w:sz w:val="20"/>
                <w:szCs w:val="20"/>
              </w:rPr>
            </w:pPr>
            <w:r w:rsidRPr="00D9647E">
              <w:rPr>
                <w:rFonts w:cstheme="minorHAnsi"/>
              </w:rPr>
              <w:t>Există un plan de monitorizare și evaluare bazat pe indicatori SMART de măsurare a atingerii obiectivelor propuse care include și măsuri de atenuare a riscurilor legate de implementarea strategiei.</w:t>
            </w:r>
          </w:p>
        </w:tc>
        <w:tc>
          <w:tcPr>
            <w:tcW w:w="926" w:type="dxa"/>
            <w:shd w:val="clear" w:color="auto" w:fill="auto"/>
            <w:vAlign w:val="center"/>
          </w:tcPr>
          <w:p w14:paraId="0745D9F5" w14:textId="770A4F87" w:rsidR="00951592" w:rsidRPr="00951592" w:rsidRDefault="00951592" w:rsidP="00951592">
            <w:pPr>
              <w:rPr>
                <w:rFonts w:cstheme="minorHAnsi"/>
              </w:rPr>
            </w:pPr>
          </w:p>
        </w:tc>
        <w:tc>
          <w:tcPr>
            <w:tcW w:w="926" w:type="dxa"/>
          </w:tcPr>
          <w:p w14:paraId="3EBE95E2" w14:textId="77777777" w:rsidR="00951592" w:rsidRPr="00951592" w:rsidRDefault="00951592" w:rsidP="00951592">
            <w:pPr>
              <w:ind w:left="-41"/>
              <w:rPr>
                <w:rFonts w:cstheme="minorHAnsi"/>
              </w:rPr>
            </w:pPr>
          </w:p>
        </w:tc>
        <w:tc>
          <w:tcPr>
            <w:tcW w:w="4690" w:type="dxa"/>
          </w:tcPr>
          <w:p w14:paraId="4ACC4A0F" w14:textId="77777777" w:rsidR="00951592" w:rsidRPr="00951592" w:rsidRDefault="00951592" w:rsidP="00951592">
            <w:pPr>
              <w:rPr>
                <w:rFonts w:cstheme="minorHAnsi"/>
              </w:rPr>
            </w:pPr>
          </w:p>
        </w:tc>
        <w:tc>
          <w:tcPr>
            <w:tcW w:w="2403" w:type="dxa"/>
          </w:tcPr>
          <w:p w14:paraId="36B1EDE9" w14:textId="77777777" w:rsidR="00951592" w:rsidRPr="00951592" w:rsidRDefault="00951592" w:rsidP="00951592">
            <w:pPr>
              <w:rPr>
                <w:rFonts w:cstheme="minorHAnsi"/>
              </w:rPr>
            </w:pPr>
          </w:p>
        </w:tc>
      </w:tr>
      <w:tr w:rsidR="000C66ED" w:rsidRPr="00A357CE" w14:paraId="63A8565A" w14:textId="6300C415" w:rsidTr="000C66ED">
        <w:trPr>
          <w:trHeight w:val="495"/>
        </w:trPr>
        <w:tc>
          <w:tcPr>
            <w:tcW w:w="15026" w:type="dxa"/>
            <w:gridSpan w:val="6"/>
            <w:shd w:val="clear" w:color="auto" w:fill="D9E2F3" w:themeFill="accent1" w:themeFillTint="33"/>
            <w:vAlign w:val="center"/>
          </w:tcPr>
          <w:p w14:paraId="2F6F3B90" w14:textId="392733CA" w:rsidR="000C66ED" w:rsidRPr="00D9647E" w:rsidRDefault="000C66ED" w:rsidP="00C506D4">
            <w:pPr>
              <w:ind w:left="34"/>
              <w:rPr>
                <w:rFonts w:cstheme="minorHAnsi"/>
                <w:b/>
              </w:rPr>
            </w:pPr>
            <w:r w:rsidRPr="00D9647E">
              <w:rPr>
                <w:rFonts w:cstheme="minorHAnsi"/>
                <w:b/>
              </w:rPr>
              <w:t>PLANUL DE ACȚIUNE</w:t>
            </w:r>
          </w:p>
        </w:tc>
      </w:tr>
      <w:tr w:rsidR="000C66ED" w:rsidRPr="00BA70BD" w14:paraId="48DEFD01" w14:textId="594CC64C" w:rsidTr="000C66ED">
        <w:trPr>
          <w:trHeight w:val="935"/>
        </w:trPr>
        <w:tc>
          <w:tcPr>
            <w:tcW w:w="671" w:type="dxa"/>
            <w:shd w:val="clear" w:color="auto" w:fill="auto"/>
            <w:vAlign w:val="center"/>
          </w:tcPr>
          <w:p w14:paraId="4C05B31B" w14:textId="77777777" w:rsidR="00951592" w:rsidRPr="00BA70BD" w:rsidRDefault="00951592" w:rsidP="00C506D4">
            <w:pPr>
              <w:ind w:left="34"/>
              <w:jc w:val="center"/>
              <w:rPr>
                <w:rFonts w:cstheme="minorHAnsi"/>
                <w:b/>
              </w:rPr>
            </w:pPr>
            <w:r>
              <w:rPr>
                <w:rFonts w:cstheme="minorHAnsi"/>
                <w:b/>
              </w:rPr>
              <w:t>13</w:t>
            </w:r>
          </w:p>
        </w:tc>
        <w:tc>
          <w:tcPr>
            <w:tcW w:w="5410" w:type="dxa"/>
            <w:shd w:val="clear" w:color="auto" w:fill="auto"/>
            <w:vAlign w:val="center"/>
          </w:tcPr>
          <w:p w14:paraId="11B4E8AE" w14:textId="77777777" w:rsidR="00951592" w:rsidRPr="00D9647E" w:rsidRDefault="00951592" w:rsidP="00C506D4">
            <w:pPr>
              <w:ind w:left="34"/>
              <w:jc w:val="both"/>
              <w:rPr>
                <w:rFonts w:cstheme="minorHAnsi"/>
              </w:rPr>
            </w:pPr>
            <w:r w:rsidRPr="00D9647E">
              <w:rPr>
                <w:rFonts w:cstheme="minorHAnsi"/>
              </w:rPr>
              <w:t>Planul de acțiune oferă o planificare în timp, care asigură corelarea între nevoi – probleme – provocări - potențialul zonei de intervenție și obiectivele propuse.</w:t>
            </w:r>
          </w:p>
        </w:tc>
        <w:tc>
          <w:tcPr>
            <w:tcW w:w="926" w:type="dxa"/>
            <w:shd w:val="clear" w:color="auto" w:fill="auto"/>
            <w:vAlign w:val="center"/>
          </w:tcPr>
          <w:p w14:paraId="644F14D4" w14:textId="6199EF4B" w:rsidR="00951592" w:rsidRPr="00BA70BD" w:rsidRDefault="00951592" w:rsidP="00C506D4">
            <w:pPr>
              <w:ind w:left="34"/>
              <w:jc w:val="both"/>
              <w:rPr>
                <w:rFonts w:cstheme="minorHAnsi"/>
              </w:rPr>
            </w:pPr>
          </w:p>
        </w:tc>
        <w:tc>
          <w:tcPr>
            <w:tcW w:w="926" w:type="dxa"/>
          </w:tcPr>
          <w:p w14:paraId="5F56F90B" w14:textId="77777777" w:rsidR="00951592" w:rsidRPr="00BA70BD" w:rsidRDefault="00951592" w:rsidP="00C506D4">
            <w:pPr>
              <w:ind w:left="34"/>
              <w:jc w:val="both"/>
              <w:rPr>
                <w:rFonts w:cstheme="minorHAnsi"/>
              </w:rPr>
            </w:pPr>
          </w:p>
        </w:tc>
        <w:tc>
          <w:tcPr>
            <w:tcW w:w="4690" w:type="dxa"/>
          </w:tcPr>
          <w:p w14:paraId="6B496308" w14:textId="77777777" w:rsidR="00951592" w:rsidRPr="00BA70BD" w:rsidRDefault="00951592" w:rsidP="00C506D4">
            <w:pPr>
              <w:ind w:left="34"/>
              <w:jc w:val="both"/>
              <w:rPr>
                <w:rFonts w:cstheme="minorHAnsi"/>
              </w:rPr>
            </w:pPr>
          </w:p>
        </w:tc>
        <w:tc>
          <w:tcPr>
            <w:tcW w:w="2403" w:type="dxa"/>
          </w:tcPr>
          <w:p w14:paraId="71603A48" w14:textId="77777777" w:rsidR="00951592" w:rsidRPr="00BA70BD" w:rsidRDefault="00951592" w:rsidP="00C506D4">
            <w:pPr>
              <w:ind w:left="34"/>
              <w:jc w:val="both"/>
              <w:rPr>
                <w:rFonts w:cstheme="minorHAnsi"/>
              </w:rPr>
            </w:pPr>
          </w:p>
        </w:tc>
      </w:tr>
      <w:tr w:rsidR="000C66ED" w:rsidRPr="00BA70BD" w14:paraId="25B73C59" w14:textId="13A8D2D8" w:rsidTr="000C66ED">
        <w:trPr>
          <w:trHeight w:val="229"/>
        </w:trPr>
        <w:tc>
          <w:tcPr>
            <w:tcW w:w="671" w:type="dxa"/>
            <w:shd w:val="clear" w:color="auto" w:fill="auto"/>
            <w:vAlign w:val="center"/>
          </w:tcPr>
          <w:p w14:paraId="2D9CF019" w14:textId="77777777" w:rsidR="00951592" w:rsidRDefault="00951592" w:rsidP="00C506D4">
            <w:pPr>
              <w:ind w:left="34"/>
              <w:jc w:val="center"/>
              <w:rPr>
                <w:rFonts w:cstheme="minorHAnsi"/>
                <w:b/>
              </w:rPr>
            </w:pPr>
            <w:r>
              <w:rPr>
                <w:rFonts w:cstheme="minorHAnsi"/>
                <w:b/>
              </w:rPr>
              <w:t>14</w:t>
            </w:r>
          </w:p>
        </w:tc>
        <w:tc>
          <w:tcPr>
            <w:tcW w:w="5410" w:type="dxa"/>
            <w:shd w:val="clear" w:color="auto" w:fill="auto"/>
            <w:vAlign w:val="center"/>
          </w:tcPr>
          <w:p w14:paraId="78B3B5A9" w14:textId="77777777" w:rsidR="00951592" w:rsidRPr="00D9647E" w:rsidRDefault="00951592" w:rsidP="00C506D4">
            <w:pPr>
              <w:ind w:left="34"/>
              <w:jc w:val="both"/>
              <w:rPr>
                <w:rFonts w:cstheme="minorHAnsi"/>
              </w:rPr>
            </w:pPr>
            <w:r w:rsidRPr="00D9647E">
              <w:rPr>
                <w:rFonts w:cstheme="minorHAnsi"/>
              </w:rPr>
              <w:t>Planul de acțiune cuprinde proiecte rezultate în urma aplicării unei metodologii de selecție pentru fiecare obiectiv identificat în strategie, iar aceste proiecte sunt complementare și sinergice între ele.</w:t>
            </w:r>
          </w:p>
        </w:tc>
        <w:tc>
          <w:tcPr>
            <w:tcW w:w="926" w:type="dxa"/>
            <w:shd w:val="clear" w:color="auto" w:fill="auto"/>
            <w:vAlign w:val="center"/>
          </w:tcPr>
          <w:p w14:paraId="214D18A5" w14:textId="697DF6D2" w:rsidR="00951592" w:rsidRPr="00BA70BD" w:rsidRDefault="00951592" w:rsidP="00C506D4">
            <w:pPr>
              <w:ind w:left="34"/>
              <w:jc w:val="both"/>
              <w:rPr>
                <w:rFonts w:cstheme="minorHAnsi"/>
              </w:rPr>
            </w:pPr>
          </w:p>
        </w:tc>
        <w:tc>
          <w:tcPr>
            <w:tcW w:w="926" w:type="dxa"/>
          </w:tcPr>
          <w:p w14:paraId="70E7AAB3" w14:textId="77777777" w:rsidR="00951592" w:rsidRPr="00BA70BD" w:rsidRDefault="00951592" w:rsidP="00C506D4">
            <w:pPr>
              <w:ind w:left="34"/>
              <w:jc w:val="both"/>
              <w:rPr>
                <w:rFonts w:cstheme="minorHAnsi"/>
              </w:rPr>
            </w:pPr>
          </w:p>
        </w:tc>
        <w:tc>
          <w:tcPr>
            <w:tcW w:w="4690" w:type="dxa"/>
          </w:tcPr>
          <w:p w14:paraId="4D4B81ED" w14:textId="77777777" w:rsidR="00951592" w:rsidRPr="00BA70BD" w:rsidRDefault="00951592" w:rsidP="00C506D4">
            <w:pPr>
              <w:ind w:left="34"/>
              <w:jc w:val="both"/>
              <w:rPr>
                <w:rFonts w:cstheme="minorHAnsi"/>
              </w:rPr>
            </w:pPr>
          </w:p>
        </w:tc>
        <w:tc>
          <w:tcPr>
            <w:tcW w:w="2403" w:type="dxa"/>
          </w:tcPr>
          <w:p w14:paraId="4EAD7784" w14:textId="77777777" w:rsidR="00951592" w:rsidRPr="00BA70BD" w:rsidRDefault="00951592" w:rsidP="00C506D4">
            <w:pPr>
              <w:ind w:left="34"/>
              <w:jc w:val="both"/>
              <w:rPr>
                <w:rFonts w:cstheme="minorHAnsi"/>
              </w:rPr>
            </w:pPr>
          </w:p>
        </w:tc>
      </w:tr>
      <w:tr w:rsidR="000C66ED" w:rsidRPr="00BA70BD" w14:paraId="72096281" w14:textId="6FCEF4FE" w:rsidTr="000C66ED">
        <w:trPr>
          <w:trHeight w:val="854"/>
        </w:trPr>
        <w:tc>
          <w:tcPr>
            <w:tcW w:w="671" w:type="dxa"/>
            <w:shd w:val="clear" w:color="auto" w:fill="auto"/>
            <w:vAlign w:val="center"/>
          </w:tcPr>
          <w:p w14:paraId="0192E3F9" w14:textId="77777777" w:rsidR="00951592" w:rsidRPr="00BA70BD" w:rsidRDefault="00951592" w:rsidP="00C506D4">
            <w:pPr>
              <w:ind w:left="34"/>
              <w:jc w:val="center"/>
              <w:rPr>
                <w:rFonts w:cstheme="minorHAnsi"/>
                <w:b/>
              </w:rPr>
            </w:pPr>
            <w:r>
              <w:rPr>
                <w:rFonts w:cstheme="minorHAnsi"/>
                <w:b/>
              </w:rPr>
              <w:t>15</w:t>
            </w:r>
          </w:p>
        </w:tc>
        <w:tc>
          <w:tcPr>
            <w:tcW w:w="5410" w:type="dxa"/>
            <w:shd w:val="clear" w:color="auto" w:fill="auto"/>
            <w:vAlign w:val="center"/>
          </w:tcPr>
          <w:p w14:paraId="7B407F6D" w14:textId="77777777" w:rsidR="00951592" w:rsidRPr="00D9647E" w:rsidRDefault="00951592" w:rsidP="00C506D4">
            <w:pPr>
              <w:ind w:left="34"/>
              <w:jc w:val="both"/>
              <w:rPr>
                <w:rFonts w:cstheme="minorHAnsi"/>
              </w:rPr>
            </w:pPr>
            <w:r w:rsidRPr="00D9647E">
              <w:rPr>
                <w:rFonts w:cstheme="minorHAnsi"/>
              </w:rPr>
              <w:t>Sunt identificate potențiale sursele de finanțare  pentru toate proiectele cuprinse în Planul de acțiune. În special se evidențiază proiecte aliniate la obiectivele PR BI.</w:t>
            </w:r>
          </w:p>
        </w:tc>
        <w:tc>
          <w:tcPr>
            <w:tcW w:w="926" w:type="dxa"/>
            <w:shd w:val="clear" w:color="auto" w:fill="auto"/>
            <w:vAlign w:val="center"/>
          </w:tcPr>
          <w:p w14:paraId="74656CBC" w14:textId="2072C9AE" w:rsidR="00951592" w:rsidRPr="00236655" w:rsidRDefault="00951592" w:rsidP="00C506D4">
            <w:pPr>
              <w:ind w:left="34"/>
              <w:jc w:val="both"/>
              <w:rPr>
                <w:rFonts w:cstheme="minorHAnsi"/>
              </w:rPr>
            </w:pPr>
          </w:p>
        </w:tc>
        <w:tc>
          <w:tcPr>
            <w:tcW w:w="926" w:type="dxa"/>
          </w:tcPr>
          <w:p w14:paraId="6714C0DE" w14:textId="77777777" w:rsidR="00951592" w:rsidRPr="00236655" w:rsidRDefault="00951592" w:rsidP="00C506D4">
            <w:pPr>
              <w:ind w:left="34"/>
              <w:jc w:val="both"/>
              <w:rPr>
                <w:rFonts w:cstheme="minorHAnsi"/>
              </w:rPr>
            </w:pPr>
          </w:p>
        </w:tc>
        <w:tc>
          <w:tcPr>
            <w:tcW w:w="4690" w:type="dxa"/>
          </w:tcPr>
          <w:p w14:paraId="572CD9D3" w14:textId="77777777" w:rsidR="00951592" w:rsidRPr="00236655" w:rsidRDefault="00951592" w:rsidP="00C506D4">
            <w:pPr>
              <w:ind w:left="34"/>
              <w:jc w:val="both"/>
              <w:rPr>
                <w:rFonts w:cstheme="minorHAnsi"/>
              </w:rPr>
            </w:pPr>
          </w:p>
        </w:tc>
        <w:tc>
          <w:tcPr>
            <w:tcW w:w="2403" w:type="dxa"/>
          </w:tcPr>
          <w:p w14:paraId="71999FA5" w14:textId="77777777" w:rsidR="00951592" w:rsidRPr="00236655" w:rsidRDefault="00951592" w:rsidP="00C506D4">
            <w:pPr>
              <w:ind w:left="34"/>
              <w:jc w:val="both"/>
              <w:rPr>
                <w:rFonts w:cstheme="minorHAnsi"/>
              </w:rPr>
            </w:pPr>
          </w:p>
        </w:tc>
      </w:tr>
      <w:tr w:rsidR="000C66ED" w:rsidRPr="00BA70BD" w14:paraId="1A035A9C" w14:textId="2D8E6205" w:rsidTr="000C66ED">
        <w:trPr>
          <w:trHeight w:val="45"/>
        </w:trPr>
        <w:tc>
          <w:tcPr>
            <w:tcW w:w="671" w:type="dxa"/>
            <w:shd w:val="clear" w:color="auto" w:fill="auto"/>
            <w:vAlign w:val="center"/>
          </w:tcPr>
          <w:p w14:paraId="6D14D297" w14:textId="77777777" w:rsidR="00951592" w:rsidRPr="00BA70BD" w:rsidRDefault="00951592" w:rsidP="00C506D4">
            <w:pPr>
              <w:ind w:left="34"/>
              <w:jc w:val="center"/>
              <w:rPr>
                <w:rFonts w:cstheme="minorHAnsi"/>
                <w:b/>
              </w:rPr>
            </w:pPr>
            <w:r>
              <w:rPr>
                <w:rFonts w:cstheme="minorHAnsi"/>
                <w:b/>
              </w:rPr>
              <w:t>16</w:t>
            </w:r>
          </w:p>
        </w:tc>
        <w:tc>
          <w:tcPr>
            <w:tcW w:w="5410" w:type="dxa"/>
            <w:shd w:val="clear" w:color="auto" w:fill="auto"/>
            <w:vAlign w:val="center"/>
          </w:tcPr>
          <w:p w14:paraId="52DFE211" w14:textId="77777777" w:rsidR="00951592" w:rsidRPr="00D9647E" w:rsidRDefault="00951592" w:rsidP="00C506D4">
            <w:pPr>
              <w:ind w:left="34"/>
              <w:jc w:val="both"/>
              <w:rPr>
                <w:rFonts w:cstheme="minorHAnsi"/>
              </w:rPr>
            </w:pPr>
            <w:r w:rsidRPr="00D9647E">
              <w:rPr>
                <w:rFonts w:cstheme="minorHAnsi"/>
              </w:rPr>
              <w:t>Proiectele vizând mobilitatea și conectivitatea care au ca potențială sursă de finanțare PR BI identificate în Planul de acțiune se regăsesc în forma actuală a Planului de Mobilitate Urbana Durabilă a Regiunii București-Ilfov sau fac obiectul actualizării PMUD BI.</w:t>
            </w:r>
          </w:p>
        </w:tc>
        <w:tc>
          <w:tcPr>
            <w:tcW w:w="926" w:type="dxa"/>
            <w:shd w:val="clear" w:color="auto" w:fill="auto"/>
            <w:vAlign w:val="center"/>
          </w:tcPr>
          <w:p w14:paraId="380E5C9A" w14:textId="6EAFE78F" w:rsidR="00951592" w:rsidRPr="00951592" w:rsidRDefault="00951592" w:rsidP="00951592">
            <w:pPr>
              <w:jc w:val="both"/>
              <w:rPr>
                <w:rFonts w:cstheme="minorHAnsi"/>
              </w:rPr>
            </w:pPr>
          </w:p>
        </w:tc>
        <w:tc>
          <w:tcPr>
            <w:tcW w:w="926" w:type="dxa"/>
          </w:tcPr>
          <w:p w14:paraId="56E04D3F" w14:textId="77777777" w:rsidR="00951592" w:rsidRPr="00951592" w:rsidRDefault="00951592" w:rsidP="00951592">
            <w:pPr>
              <w:jc w:val="both"/>
              <w:rPr>
                <w:rFonts w:cstheme="minorHAnsi"/>
              </w:rPr>
            </w:pPr>
          </w:p>
        </w:tc>
        <w:tc>
          <w:tcPr>
            <w:tcW w:w="4690" w:type="dxa"/>
          </w:tcPr>
          <w:p w14:paraId="0A4063EA" w14:textId="77777777" w:rsidR="00951592" w:rsidRPr="00951592" w:rsidRDefault="00951592" w:rsidP="00951592">
            <w:pPr>
              <w:jc w:val="both"/>
              <w:rPr>
                <w:rFonts w:cstheme="minorHAnsi"/>
              </w:rPr>
            </w:pPr>
          </w:p>
        </w:tc>
        <w:tc>
          <w:tcPr>
            <w:tcW w:w="2403" w:type="dxa"/>
          </w:tcPr>
          <w:p w14:paraId="4A533501" w14:textId="77777777" w:rsidR="00951592" w:rsidRPr="00951592" w:rsidRDefault="00951592" w:rsidP="00951592">
            <w:pPr>
              <w:jc w:val="both"/>
              <w:rPr>
                <w:rFonts w:cstheme="minorHAnsi"/>
              </w:rPr>
            </w:pPr>
          </w:p>
        </w:tc>
      </w:tr>
      <w:tr w:rsidR="000C66ED" w:rsidRPr="00BA70BD" w14:paraId="541ADFEB" w14:textId="7525435F" w:rsidTr="000C66ED">
        <w:trPr>
          <w:trHeight w:val="45"/>
        </w:trPr>
        <w:tc>
          <w:tcPr>
            <w:tcW w:w="671" w:type="dxa"/>
            <w:shd w:val="clear" w:color="auto" w:fill="auto"/>
            <w:vAlign w:val="center"/>
          </w:tcPr>
          <w:p w14:paraId="0DB7E446" w14:textId="77777777" w:rsidR="00951592" w:rsidRDefault="00951592" w:rsidP="00C506D4">
            <w:pPr>
              <w:ind w:left="34"/>
              <w:jc w:val="center"/>
              <w:rPr>
                <w:rFonts w:cstheme="minorHAnsi"/>
                <w:b/>
              </w:rPr>
            </w:pPr>
            <w:r>
              <w:rPr>
                <w:rFonts w:cstheme="minorHAnsi"/>
                <w:b/>
              </w:rPr>
              <w:t>17</w:t>
            </w:r>
          </w:p>
        </w:tc>
        <w:tc>
          <w:tcPr>
            <w:tcW w:w="5410" w:type="dxa"/>
            <w:shd w:val="clear" w:color="auto" w:fill="auto"/>
            <w:vAlign w:val="center"/>
          </w:tcPr>
          <w:p w14:paraId="62BCFD7C" w14:textId="77777777" w:rsidR="00951592" w:rsidRPr="00D9647E" w:rsidRDefault="00951592" w:rsidP="00C506D4">
            <w:pPr>
              <w:ind w:left="34"/>
              <w:jc w:val="both"/>
              <w:rPr>
                <w:rFonts w:cstheme="minorHAnsi"/>
              </w:rPr>
            </w:pPr>
            <w:r w:rsidRPr="00D9647E">
              <w:rPr>
                <w:rFonts w:cstheme="minorHAnsi"/>
              </w:rPr>
              <w:t>Planul de acțiune cuprinde și proiectele care vor fi implementate de alte entități decât APL (ONG-uri, unități de cult, ADI-uri, infrastructuri în proprietatea statului gestionate de instituții publice național etc.).</w:t>
            </w:r>
          </w:p>
          <w:p w14:paraId="075576C3" w14:textId="77777777" w:rsidR="00951592" w:rsidRPr="00D9647E" w:rsidRDefault="00951592" w:rsidP="00C506D4">
            <w:pPr>
              <w:ind w:left="34"/>
              <w:jc w:val="both"/>
              <w:rPr>
                <w:rFonts w:cstheme="minorHAnsi"/>
                <w:color w:val="FF0000"/>
              </w:rPr>
            </w:pPr>
            <w:r w:rsidRPr="00D9647E">
              <w:rPr>
                <w:rFonts w:cstheme="minorHAnsi"/>
              </w:rPr>
              <w:t>În cazul Strategiei Integrate de Dezvoltare Urbană a Municipiului București Planul de acțiune cuprinde și proiectele Primăriilor de Sector.</w:t>
            </w:r>
            <w:bookmarkStart w:id="1" w:name="_GoBack"/>
            <w:bookmarkEnd w:id="1"/>
          </w:p>
        </w:tc>
        <w:tc>
          <w:tcPr>
            <w:tcW w:w="926" w:type="dxa"/>
            <w:shd w:val="clear" w:color="auto" w:fill="auto"/>
            <w:vAlign w:val="center"/>
          </w:tcPr>
          <w:p w14:paraId="0A6B5EA7" w14:textId="6D53407F" w:rsidR="00951592" w:rsidRPr="00951592" w:rsidRDefault="00951592" w:rsidP="00951592">
            <w:pPr>
              <w:jc w:val="both"/>
              <w:rPr>
                <w:rFonts w:cstheme="minorHAnsi"/>
              </w:rPr>
            </w:pPr>
          </w:p>
        </w:tc>
        <w:tc>
          <w:tcPr>
            <w:tcW w:w="926" w:type="dxa"/>
          </w:tcPr>
          <w:p w14:paraId="020815B2" w14:textId="77777777" w:rsidR="00951592" w:rsidRPr="00951592" w:rsidRDefault="00951592" w:rsidP="00951592">
            <w:pPr>
              <w:jc w:val="both"/>
              <w:rPr>
                <w:rFonts w:cstheme="minorHAnsi"/>
              </w:rPr>
            </w:pPr>
          </w:p>
        </w:tc>
        <w:tc>
          <w:tcPr>
            <w:tcW w:w="4690" w:type="dxa"/>
          </w:tcPr>
          <w:p w14:paraId="04A0DC73" w14:textId="77777777" w:rsidR="00951592" w:rsidRPr="00951592" w:rsidRDefault="00951592" w:rsidP="00951592">
            <w:pPr>
              <w:jc w:val="both"/>
              <w:rPr>
                <w:rFonts w:cstheme="minorHAnsi"/>
              </w:rPr>
            </w:pPr>
          </w:p>
        </w:tc>
        <w:tc>
          <w:tcPr>
            <w:tcW w:w="2403" w:type="dxa"/>
          </w:tcPr>
          <w:p w14:paraId="319695D0" w14:textId="77777777" w:rsidR="00951592" w:rsidRPr="00951592" w:rsidRDefault="00951592" w:rsidP="00951592">
            <w:pPr>
              <w:jc w:val="both"/>
              <w:rPr>
                <w:rFonts w:cstheme="minorHAnsi"/>
              </w:rPr>
            </w:pPr>
          </w:p>
        </w:tc>
      </w:tr>
      <w:bookmarkEnd w:id="0"/>
    </w:tbl>
    <w:p w14:paraId="408B4F4E" w14:textId="77777777" w:rsidR="0048764F" w:rsidRDefault="0048764F" w:rsidP="00951592">
      <w:pPr>
        <w:rPr>
          <w:rFonts w:asciiTheme="minorHAnsi" w:hAnsiTheme="minorHAnsi" w:cstheme="minorHAnsi"/>
          <w:sz w:val="22"/>
          <w:szCs w:val="22"/>
        </w:rPr>
      </w:pPr>
    </w:p>
    <w:sectPr w:rsidR="0048764F" w:rsidSect="00951592">
      <w:headerReference w:type="default" r:id="rId8"/>
      <w:footerReference w:type="default" r:id="rId9"/>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3AC6C" w14:textId="77777777" w:rsidR="00F049DD" w:rsidRDefault="00F049DD" w:rsidP="00AD6903">
      <w:r>
        <w:separator/>
      </w:r>
    </w:p>
  </w:endnote>
  <w:endnote w:type="continuationSeparator" w:id="0">
    <w:p w14:paraId="7CD51993" w14:textId="77777777" w:rsidR="00F049DD" w:rsidRDefault="00F049DD" w:rsidP="00AD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ontserrat">
    <w:altName w:val="Times New Roman"/>
    <w:charset w:val="4D"/>
    <w:family w:val="auto"/>
    <w:pitch w:val="variable"/>
    <w:sig w:usb0="00000001"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3EC34" w14:textId="20F02747" w:rsidR="00AD6903" w:rsidRPr="00B95BCC" w:rsidRDefault="00951592" w:rsidP="00B95BCC">
    <w:pPr>
      <w:tabs>
        <w:tab w:val="left" w:pos="5490"/>
      </w:tabs>
      <w:jc w:val="both"/>
      <w:rPr>
        <w:rFonts w:ascii="Arial" w:hAnsi="Arial" w:cs="Arial"/>
        <w:b/>
        <w:color w:val="0070C0"/>
        <w:sz w:val="20"/>
        <w:szCs w:val="20"/>
      </w:rPr>
    </w:pPr>
    <w:r>
      <w:rPr>
        <w:rFonts w:ascii="Arial" w:hAnsi="Arial" w:cs="Arial"/>
        <w:b/>
        <w:color w:val="0070C0"/>
        <w:sz w:val="20"/>
        <w:szCs w:val="20"/>
      </w:rPr>
      <w:drawing>
        <wp:anchor distT="0" distB="0" distL="114300" distR="114300" simplePos="0" relativeHeight="251658240" behindDoc="1" locked="0" layoutInCell="1" allowOverlap="1" wp14:anchorId="22EE712B" wp14:editId="62DED48E">
          <wp:simplePos x="0" y="0"/>
          <wp:positionH relativeFrom="column">
            <wp:posOffset>925195</wp:posOffset>
          </wp:positionH>
          <wp:positionV relativeFrom="paragraph">
            <wp:posOffset>-288290</wp:posOffset>
          </wp:positionV>
          <wp:extent cx="7075714" cy="8453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5714" cy="845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6903">
      <w:rPr>
        <w:lang w:val="en-US"/>
      </w:rPr>
      <w:drawing>
        <wp:anchor distT="0" distB="0" distL="114300" distR="114300" simplePos="0" relativeHeight="251656192" behindDoc="1" locked="0" layoutInCell="1" allowOverlap="1" wp14:anchorId="23B64E05" wp14:editId="23DBCBEB">
          <wp:simplePos x="0" y="0"/>
          <wp:positionH relativeFrom="column">
            <wp:posOffset>552450</wp:posOffset>
          </wp:positionH>
          <wp:positionV relativeFrom="paragraph">
            <wp:posOffset>8682355</wp:posOffset>
          </wp:positionV>
          <wp:extent cx="6718935" cy="885825"/>
          <wp:effectExtent l="0" t="0" r="5715" b="9525"/>
          <wp:wrapNone/>
          <wp:docPr id="2" name="Picture 2" descr="C:\Users\Liviu\Pictures\antet jos ADRB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Pictures\antet jos ADRB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18935" cy="8858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BAB75" w14:textId="77777777" w:rsidR="00F049DD" w:rsidRDefault="00F049DD" w:rsidP="00AD6903">
      <w:r>
        <w:separator/>
      </w:r>
    </w:p>
  </w:footnote>
  <w:footnote w:type="continuationSeparator" w:id="0">
    <w:p w14:paraId="20416C9C" w14:textId="77777777" w:rsidR="00F049DD" w:rsidRDefault="00F049DD" w:rsidP="00AD6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6E330" w14:textId="45246E56" w:rsidR="00AD6903" w:rsidRDefault="00951592">
    <w:pPr>
      <w:pStyle w:val="Header"/>
    </w:pPr>
    <w:r>
      <w:rPr>
        <w:noProof/>
      </w:rPr>
      <w:drawing>
        <wp:anchor distT="0" distB="0" distL="114300" distR="114300" simplePos="0" relativeHeight="251657216" behindDoc="1" locked="0" layoutInCell="1" allowOverlap="1" wp14:anchorId="6B23CDD6" wp14:editId="75A507ED">
          <wp:simplePos x="0" y="0"/>
          <wp:positionH relativeFrom="column">
            <wp:posOffset>925286</wp:posOffset>
          </wp:positionH>
          <wp:positionV relativeFrom="paragraph">
            <wp:posOffset>-373652</wp:posOffset>
          </wp:positionV>
          <wp:extent cx="7385685" cy="875665"/>
          <wp:effectExtent l="0" t="0" r="571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5685" cy="875665"/>
                  </a:xfrm>
                  <a:prstGeom prst="rect">
                    <a:avLst/>
                  </a:prstGeom>
                  <a:noFill/>
                  <a:ln>
                    <a:noFill/>
                  </a:ln>
                </pic:spPr>
              </pic:pic>
            </a:graphicData>
          </a:graphic>
        </wp:anchor>
      </w:drawing>
    </w:r>
    <w:sdt>
      <w:sdtPr>
        <w:id w:val="-128407113"/>
        <w:docPartObj>
          <w:docPartGallery w:val="Watermarks"/>
          <w:docPartUnique/>
        </w:docPartObj>
      </w:sdtPr>
      <w:sdtEndPr/>
      <w:sdtContent>
        <w:r w:rsidR="00D9647E">
          <w:rPr>
            <w:noProof/>
          </w:rPr>
          <w:pict w14:anchorId="6B3DD9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1025E"/>
    <w:multiLevelType w:val="hybridMultilevel"/>
    <w:tmpl w:val="E28A6D62"/>
    <w:lvl w:ilvl="0" w:tplc="BDFE4152">
      <w:start w:val="4"/>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5637F02"/>
    <w:multiLevelType w:val="hybridMultilevel"/>
    <w:tmpl w:val="7D4C3D66"/>
    <w:lvl w:ilvl="0" w:tplc="6396C5BC">
      <w:numFmt w:val="bullet"/>
      <w:lvlText w:val="-"/>
      <w:lvlJc w:val="left"/>
      <w:pPr>
        <w:ind w:left="360" w:hanging="360"/>
      </w:pPr>
      <w:rPr>
        <w:rFonts w:ascii="Times New Roman" w:eastAsiaTheme="minorHAnsi" w:hAnsi="Times New Roman" w:cs="Times New Roman" w:hint="default"/>
      </w:rPr>
    </w:lvl>
    <w:lvl w:ilvl="1" w:tplc="04180003" w:tentative="1">
      <w:start w:val="1"/>
      <w:numFmt w:val="bullet"/>
      <w:lvlText w:val="o"/>
      <w:lvlJc w:val="left"/>
      <w:pPr>
        <w:ind w:left="1474" w:hanging="360"/>
      </w:pPr>
      <w:rPr>
        <w:rFonts w:ascii="Courier New" w:hAnsi="Courier New" w:cs="Courier New" w:hint="default"/>
      </w:rPr>
    </w:lvl>
    <w:lvl w:ilvl="2" w:tplc="04180005" w:tentative="1">
      <w:start w:val="1"/>
      <w:numFmt w:val="bullet"/>
      <w:lvlText w:val=""/>
      <w:lvlJc w:val="left"/>
      <w:pPr>
        <w:ind w:left="2194" w:hanging="360"/>
      </w:pPr>
      <w:rPr>
        <w:rFonts w:ascii="Wingdings" w:hAnsi="Wingdings" w:hint="default"/>
      </w:rPr>
    </w:lvl>
    <w:lvl w:ilvl="3" w:tplc="04180001" w:tentative="1">
      <w:start w:val="1"/>
      <w:numFmt w:val="bullet"/>
      <w:lvlText w:val=""/>
      <w:lvlJc w:val="left"/>
      <w:pPr>
        <w:ind w:left="2914" w:hanging="360"/>
      </w:pPr>
      <w:rPr>
        <w:rFonts w:ascii="Symbol" w:hAnsi="Symbol" w:hint="default"/>
      </w:rPr>
    </w:lvl>
    <w:lvl w:ilvl="4" w:tplc="04180003" w:tentative="1">
      <w:start w:val="1"/>
      <w:numFmt w:val="bullet"/>
      <w:lvlText w:val="o"/>
      <w:lvlJc w:val="left"/>
      <w:pPr>
        <w:ind w:left="3634" w:hanging="360"/>
      </w:pPr>
      <w:rPr>
        <w:rFonts w:ascii="Courier New" w:hAnsi="Courier New" w:cs="Courier New" w:hint="default"/>
      </w:rPr>
    </w:lvl>
    <w:lvl w:ilvl="5" w:tplc="04180005" w:tentative="1">
      <w:start w:val="1"/>
      <w:numFmt w:val="bullet"/>
      <w:lvlText w:val=""/>
      <w:lvlJc w:val="left"/>
      <w:pPr>
        <w:ind w:left="4354" w:hanging="360"/>
      </w:pPr>
      <w:rPr>
        <w:rFonts w:ascii="Wingdings" w:hAnsi="Wingdings" w:hint="default"/>
      </w:rPr>
    </w:lvl>
    <w:lvl w:ilvl="6" w:tplc="04180001" w:tentative="1">
      <w:start w:val="1"/>
      <w:numFmt w:val="bullet"/>
      <w:lvlText w:val=""/>
      <w:lvlJc w:val="left"/>
      <w:pPr>
        <w:ind w:left="5074" w:hanging="360"/>
      </w:pPr>
      <w:rPr>
        <w:rFonts w:ascii="Symbol" w:hAnsi="Symbol" w:hint="default"/>
      </w:rPr>
    </w:lvl>
    <w:lvl w:ilvl="7" w:tplc="04180003" w:tentative="1">
      <w:start w:val="1"/>
      <w:numFmt w:val="bullet"/>
      <w:lvlText w:val="o"/>
      <w:lvlJc w:val="left"/>
      <w:pPr>
        <w:ind w:left="5794" w:hanging="360"/>
      </w:pPr>
      <w:rPr>
        <w:rFonts w:ascii="Courier New" w:hAnsi="Courier New" w:cs="Courier New" w:hint="default"/>
      </w:rPr>
    </w:lvl>
    <w:lvl w:ilvl="8" w:tplc="04180005" w:tentative="1">
      <w:start w:val="1"/>
      <w:numFmt w:val="bullet"/>
      <w:lvlText w:val=""/>
      <w:lvlJc w:val="left"/>
      <w:pPr>
        <w:ind w:left="6514" w:hanging="360"/>
      </w:pPr>
      <w:rPr>
        <w:rFonts w:ascii="Wingdings" w:hAnsi="Wingdings" w:hint="default"/>
      </w:rPr>
    </w:lvl>
  </w:abstractNum>
  <w:abstractNum w:abstractNumId="2" w15:restartNumberingAfterBreak="0">
    <w:nsid w:val="73C76141"/>
    <w:multiLevelType w:val="hybridMultilevel"/>
    <w:tmpl w:val="8E5E24C4"/>
    <w:lvl w:ilvl="0" w:tplc="2EFA8276">
      <w:start w:val="5"/>
      <w:numFmt w:val="bullet"/>
      <w:lvlText w:val="-"/>
      <w:lvlJc w:val="left"/>
      <w:pPr>
        <w:ind w:left="45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41E031A"/>
    <w:multiLevelType w:val="hybridMultilevel"/>
    <w:tmpl w:val="011CC982"/>
    <w:lvl w:ilvl="0" w:tplc="E5581DFE">
      <w:start w:val="5"/>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E8"/>
    <w:rsid w:val="000266E8"/>
    <w:rsid w:val="00057CF1"/>
    <w:rsid w:val="00064D76"/>
    <w:rsid w:val="000867E9"/>
    <w:rsid w:val="00087BF3"/>
    <w:rsid w:val="00093C48"/>
    <w:rsid w:val="00094787"/>
    <w:rsid w:val="000B50D0"/>
    <w:rsid w:val="000C4E0B"/>
    <w:rsid w:val="000C66ED"/>
    <w:rsid w:val="00100DC4"/>
    <w:rsid w:val="00123D34"/>
    <w:rsid w:val="00143971"/>
    <w:rsid w:val="00161808"/>
    <w:rsid w:val="00164873"/>
    <w:rsid w:val="001700A1"/>
    <w:rsid w:val="00172BD0"/>
    <w:rsid w:val="001730C1"/>
    <w:rsid w:val="00174379"/>
    <w:rsid w:val="00176ECB"/>
    <w:rsid w:val="001A4F58"/>
    <w:rsid w:val="001B2AF1"/>
    <w:rsid w:val="001C03A7"/>
    <w:rsid w:val="001C33DE"/>
    <w:rsid w:val="001D29EA"/>
    <w:rsid w:val="001E67DE"/>
    <w:rsid w:val="0020003A"/>
    <w:rsid w:val="00215186"/>
    <w:rsid w:val="00220E2A"/>
    <w:rsid w:val="002332DF"/>
    <w:rsid w:val="00242084"/>
    <w:rsid w:val="002568D7"/>
    <w:rsid w:val="00291460"/>
    <w:rsid w:val="002B2105"/>
    <w:rsid w:val="002E303B"/>
    <w:rsid w:val="002F2860"/>
    <w:rsid w:val="00322B35"/>
    <w:rsid w:val="00341BE6"/>
    <w:rsid w:val="00360D02"/>
    <w:rsid w:val="00366586"/>
    <w:rsid w:val="00382303"/>
    <w:rsid w:val="003C3885"/>
    <w:rsid w:val="00413EF6"/>
    <w:rsid w:val="00434EAB"/>
    <w:rsid w:val="00455C5C"/>
    <w:rsid w:val="00480EA3"/>
    <w:rsid w:val="0048764F"/>
    <w:rsid w:val="00503BCC"/>
    <w:rsid w:val="00507EAF"/>
    <w:rsid w:val="0056571C"/>
    <w:rsid w:val="005731CC"/>
    <w:rsid w:val="00581154"/>
    <w:rsid w:val="005A2557"/>
    <w:rsid w:val="005B731B"/>
    <w:rsid w:val="005C5098"/>
    <w:rsid w:val="005F6984"/>
    <w:rsid w:val="00642BCD"/>
    <w:rsid w:val="00654E5A"/>
    <w:rsid w:val="006727DD"/>
    <w:rsid w:val="00675CC4"/>
    <w:rsid w:val="00686688"/>
    <w:rsid w:val="006D1E27"/>
    <w:rsid w:val="006F6EBE"/>
    <w:rsid w:val="00735EBC"/>
    <w:rsid w:val="00751794"/>
    <w:rsid w:val="00770696"/>
    <w:rsid w:val="007D28F0"/>
    <w:rsid w:val="007D657B"/>
    <w:rsid w:val="00840A09"/>
    <w:rsid w:val="008C0DE6"/>
    <w:rsid w:val="008E549A"/>
    <w:rsid w:val="00915F8D"/>
    <w:rsid w:val="00917498"/>
    <w:rsid w:val="00941400"/>
    <w:rsid w:val="00951592"/>
    <w:rsid w:val="009626C0"/>
    <w:rsid w:val="009768FD"/>
    <w:rsid w:val="009803BF"/>
    <w:rsid w:val="00991934"/>
    <w:rsid w:val="009A3E82"/>
    <w:rsid w:val="009B2372"/>
    <w:rsid w:val="009E2DE1"/>
    <w:rsid w:val="00A07BEC"/>
    <w:rsid w:val="00A15854"/>
    <w:rsid w:val="00A31B73"/>
    <w:rsid w:val="00A34EB4"/>
    <w:rsid w:val="00A357CE"/>
    <w:rsid w:val="00A80998"/>
    <w:rsid w:val="00A90B0F"/>
    <w:rsid w:val="00A91D00"/>
    <w:rsid w:val="00A9207E"/>
    <w:rsid w:val="00AC151A"/>
    <w:rsid w:val="00AC23EE"/>
    <w:rsid w:val="00AC2A01"/>
    <w:rsid w:val="00AD1CAD"/>
    <w:rsid w:val="00AD6903"/>
    <w:rsid w:val="00AF3C47"/>
    <w:rsid w:val="00B13660"/>
    <w:rsid w:val="00B241A2"/>
    <w:rsid w:val="00B51BF5"/>
    <w:rsid w:val="00B5708B"/>
    <w:rsid w:val="00B95BCC"/>
    <w:rsid w:val="00B96FDE"/>
    <w:rsid w:val="00BA70BD"/>
    <w:rsid w:val="00C50DF2"/>
    <w:rsid w:val="00C977CA"/>
    <w:rsid w:val="00CF5744"/>
    <w:rsid w:val="00D37268"/>
    <w:rsid w:val="00D9647E"/>
    <w:rsid w:val="00DB257E"/>
    <w:rsid w:val="00DE2AD5"/>
    <w:rsid w:val="00E000FE"/>
    <w:rsid w:val="00E55075"/>
    <w:rsid w:val="00E55797"/>
    <w:rsid w:val="00E642A3"/>
    <w:rsid w:val="00E86E7F"/>
    <w:rsid w:val="00EB40AD"/>
    <w:rsid w:val="00EC47DF"/>
    <w:rsid w:val="00ED5B42"/>
    <w:rsid w:val="00EE3326"/>
    <w:rsid w:val="00EE42B2"/>
    <w:rsid w:val="00F01611"/>
    <w:rsid w:val="00F049DD"/>
    <w:rsid w:val="00F1117A"/>
    <w:rsid w:val="00F22F7D"/>
    <w:rsid w:val="00F36D08"/>
    <w:rsid w:val="00F43992"/>
    <w:rsid w:val="00FB0E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951046"/>
  <w15:chartTrackingRefBased/>
  <w15:docId w15:val="{18A642D7-9BFE-40CB-A6CF-EC3CFBD40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6903"/>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6903"/>
    <w:pPr>
      <w:tabs>
        <w:tab w:val="center" w:pos="4513"/>
        <w:tab w:val="right" w:pos="9026"/>
      </w:tabs>
    </w:pPr>
    <w:rPr>
      <w:rFonts w:asciiTheme="minorHAnsi" w:eastAsiaTheme="minorHAnsi" w:hAnsiTheme="minorHAnsi" w:cstheme="minorBidi"/>
      <w:noProof w:val="0"/>
      <w:sz w:val="22"/>
      <w:szCs w:val="22"/>
    </w:rPr>
  </w:style>
  <w:style w:type="character" w:customStyle="1" w:styleId="HeaderChar">
    <w:name w:val="Header Char"/>
    <w:basedOn w:val="DefaultParagraphFont"/>
    <w:link w:val="Header"/>
    <w:uiPriority w:val="99"/>
    <w:rsid w:val="00AD6903"/>
  </w:style>
  <w:style w:type="paragraph" w:styleId="Footer">
    <w:name w:val="footer"/>
    <w:basedOn w:val="Normal"/>
    <w:link w:val="FooterChar"/>
    <w:uiPriority w:val="99"/>
    <w:unhideWhenUsed/>
    <w:rsid w:val="00AD6903"/>
    <w:pPr>
      <w:tabs>
        <w:tab w:val="center" w:pos="4513"/>
        <w:tab w:val="right" w:pos="9026"/>
      </w:tabs>
    </w:pPr>
    <w:rPr>
      <w:rFonts w:asciiTheme="minorHAnsi" w:eastAsiaTheme="minorHAnsi" w:hAnsiTheme="minorHAnsi" w:cstheme="minorBidi"/>
      <w:noProof w:val="0"/>
      <w:sz w:val="22"/>
      <w:szCs w:val="22"/>
    </w:rPr>
  </w:style>
  <w:style w:type="character" w:customStyle="1" w:styleId="FooterChar">
    <w:name w:val="Footer Char"/>
    <w:basedOn w:val="DefaultParagraphFont"/>
    <w:link w:val="Footer"/>
    <w:uiPriority w:val="99"/>
    <w:rsid w:val="00AD6903"/>
  </w:style>
  <w:style w:type="table" w:styleId="TableGrid">
    <w:name w:val="Table Grid"/>
    <w:basedOn w:val="TableNormal"/>
    <w:uiPriority w:val="39"/>
    <w:rsid w:val="00AD6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03BF"/>
    <w:rPr>
      <w:sz w:val="16"/>
      <w:szCs w:val="16"/>
    </w:rPr>
  </w:style>
  <w:style w:type="paragraph" w:styleId="CommentText">
    <w:name w:val="annotation text"/>
    <w:basedOn w:val="Normal"/>
    <w:link w:val="CommentTextChar"/>
    <w:uiPriority w:val="99"/>
    <w:semiHidden/>
    <w:unhideWhenUsed/>
    <w:rsid w:val="009803BF"/>
    <w:rPr>
      <w:sz w:val="20"/>
      <w:szCs w:val="20"/>
    </w:rPr>
  </w:style>
  <w:style w:type="character" w:customStyle="1" w:styleId="CommentTextChar">
    <w:name w:val="Comment Text Char"/>
    <w:basedOn w:val="DefaultParagraphFont"/>
    <w:link w:val="CommentText"/>
    <w:uiPriority w:val="99"/>
    <w:semiHidden/>
    <w:rsid w:val="009803BF"/>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iPriority w:val="99"/>
    <w:semiHidden/>
    <w:unhideWhenUsed/>
    <w:rsid w:val="009803BF"/>
    <w:rPr>
      <w:b/>
      <w:bCs/>
    </w:rPr>
  </w:style>
  <w:style w:type="character" w:customStyle="1" w:styleId="CommentSubjectChar">
    <w:name w:val="Comment Subject Char"/>
    <w:basedOn w:val="CommentTextChar"/>
    <w:link w:val="CommentSubject"/>
    <w:uiPriority w:val="99"/>
    <w:semiHidden/>
    <w:rsid w:val="009803BF"/>
    <w:rPr>
      <w:rFonts w:ascii="Times New Roman" w:eastAsia="Times New Roman" w:hAnsi="Times New Roman" w:cs="Times New Roman"/>
      <w:b/>
      <w:bCs/>
      <w:noProof/>
      <w:sz w:val="20"/>
      <w:szCs w:val="20"/>
    </w:rPr>
  </w:style>
  <w:style w:type="paragraph" w:styleId="BalloonText">
    <w:name w:val="Balloon Text"/>
    <w:basedOn w:val="Normal"/>
    <w:link w:val="BalloonTextChar"/>
    <w:uiPriority w:val="99"/>
    <w:semiHidden/>
    <w:unhideWhenUsed/>
    <w:rsid w:val="009803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3BF"/>
    <w:rPr>
      <w:rFonts w:ascii="Segoe UI" w:eastAsia="Times New Roman" w:hAnsi="Segoe UI" w:cs="Segoe UI"/>
      <w:noProof/>
      <w:sz w:val="18"/>
      <w:szCs w:val="18"/>
    </w:rPr>
  </w:style>
  <w:style w:type="paragraph" w:styleId="Revision">
    <w:name w:val="Revision"/>
    <w:hidden/>
    <w:uiPriority w:val="99"/>
    <w:semiHidden/>
    <w:rsid w:val="001D29EA"/>
    <w:pPr>
      <w:spacing w:after="0" w:line="240" w:lineRule="auto"/>
    </w:pPr>
    <w:rPr>
      <w:rFonts w:ascii="Times New Roman" w:eastAsia="Times New Roman" w:hAnsi="Times New Roman" w:cs="Times New Roman"/>
      <w:noProof/>
      <w:sz w:val="24"/>
      <w:szCs w:val="24"/>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951592"/>
    <w:pPr>
      <w:spacing w:after="160" w:line="259" w:lineRule="auto"/>
      <w:ind w:left="720"/>
      <w:contextualSpacing/>
    </w:pPr>
    <w:rPr>
      <w:rFonts w:asciiTheme="minorHAnsi" w:eastAsiaTheme="minorHAnsi" w:hAnsiTheme="minorHAnsi" w:cstheme="minorBidi"/>
      <w:noProof w:val="0"/>
      <w:sz w:val="22"/>
      <w:szCs w:val="22"/>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51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06DEA-B7E6-4D9D-8741-0A52B3A7C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778</Words>
  <Characters>4519</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RADULESCU</dc:creator>
  <cp:keywords/>
  <dc:description/>
  <cp:lastModifiedBy>MIHAELA RADULESCU</cp:lastModifiedBy>
  <cp:revision>5</cp:revision>
  <dcterms:created xsi:type="dcterms:W3CDTF">2023-04-24T17:01:00Z</dcterms:created>
  <dcterms:modified xsi:type="dcterms:W3CDTF">2023-11-08T14:51:00Z</dcterms:modified>
</cp:coreProperties>
</file>