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2721D" w14:textId="77777777" w:rsidR="001F2CD9" w:rsidRDefault="001F2CD9">
      <w:pPr>
        <w:rPr>
          <w:rFonts w:ascii="Times New Roman" w:hAnsi="Times New Roman" w:cs="Times New Roman"/>
          <w:b/>
          <w:bCs/>
          <w:sz w:val="24"/>
          <w:szCs w:val="24"/>
        </w:rPr>
      </w:pPr>
    </w:p>
    <w:p w14:paraId="0B10AC43" w14:textId="77777777" w:rsidR="001F2CD9" w:rsidRDefault="00000000">
      <w:pPr>
        <w:jc w:val="right"/>
        <w:rPr>
          <w:rFonts w:ascii="Times New Roman" w:hAnsi="Times New Roman" w:cs="Times New Roman"/>
          <w:b/>
          <w:sz w:val="24"/>
          <w:szCs w:val="24"/>
        </w:rPr>
      </w:pPr>
      <w:proofErr w:type="spellStart"/>
      <w:r>
        <w:rPr>
          <w:rFonts w:ascii="Times New Roman" w:hAnsi="Times New Roman" w:cs="Times New Roman"/>
          <w:b/>
          <w:sz w:val="24"/>
          <w:szCs w:val="24"/>
        </w:rPr>
        <w:t>Anexa</w:t>
      </w:r>
      <w:proofErr w:type="spellEnd"/>
      <w:r>
        <w:rPr>
          <w:rFonts w:ascii="Times New Roman" w:hAnsi="Times New Roman" w:cs="Times New Roman"/>
          <w:b/>
          <w:sz w:val="24"/>
          <w:szCs w:val="24"/>
        </w:rPr>
        <w:t xml:space="preserve"> nr. 4 la </w:t>
      </w:r>
      <w:proofErr w:type="spellStart"/>
      <w:r>
        <w:rPr>
          <w:rFonts w:ascii="Times New Roman" w:hAnsi="Times New Roman" w:cs="Times New Roman"/>
          <w:b/>
          <w:sz w:val="24"/>
          <w:szCs w:val="24"/>
        </w:rPr>
        <w:t>ghid</w:t>
      </w:r>
      <w:proofErr w:type="spellEnd"/>
    </w:p>
    <w:p w14:paraId="19AD4522" w14:textId="77777777" w:rsidR="001F2CD9" w:rsidRDefault="001F2CD9">
      <w:pPr>
        <w:jc w:val="center"/>
        <w:rPr>
          <w:rFonts w:ascii="Times New Roman" w:hAnsi="Times New Roman" w:cs="Times New Roman"/>
          <w:b/>
          <w:sz w:val="24"/>
          <w:szCs w:val="24"/>
        </w:rPr>
      </w:pPr>
    </w:p>
    <w:p w14:paraId="2741E512" w14:textId="77777777" w:rsidR="001F2CD9" w:rsidRDefault="00000000">
      <w:pPr>
        <w:jc w:val="center"/>
        <w:rPr>
          <w:rFonts w:ascii="Times New Roman" w:hAnsi="Times New Roman" w:cs="Times New Roman"/>
          <w:b/>
          <w:sz w:val="24"/>
          <w:szCs w:val="24"/>
        </w:rPr>
      </w:pPr>
      <w:proofErr w:type="spellStart"/>
      <w:r>
        <w:rPr>
          <w:rFonts w:ascii="Times New Roman" w:hAnsi="Times New Roman" w:cs="Times New Roman"/>
          <w:b/>
          <w:sz w:val="24"/>
          <w:szCs w:val="24"/>
        </w:rPr>
        <w:t>Declarație</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privind</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respectarea</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principiului</w:t>
      </w:r>
      <w:proofErr w:type="spellEnd"/>
      <w:r>
        <w:rPr>
          <w:rFonts w:ascii="Times New Roman" w:hAnsi="Times New Roman" w:cs="Times New Roman"/>
          <w:b/>
          <w:sz w:val="24"/>
          <w:szCs w:val="24"/>
        </w:rPr>
        <w:t xml:space="preserve"> DNSH</w:t>
      </w:r>
    </w:p>
    <w:p w14:paraId="25FDB477" w14:textId="77777777" w:rsidR="001F2CD9" w:rsidRDefault="001F2CD9">
      <w:pPr>
        <w:pStyle w:val="Default"/>
      </w:pPr>
    </w:p>
    <w:p w14:paraId="1100F34E" w14:textId="77777777" w:rsidR="001F2CD9" w:rsidRDefault="00000000">
      <w:p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Subsemnatul</w:t>
      </w:r>
      <w:proofErr w:type="spellEnd"/>
      <w:r>
        <w:rPr>
          <w:rFonts w:ascii="Times New Roman" w:hAnsi="Times New Roman" w:cs="Times New Roman"/>
          <w:sz w:val="24"/>
          <w:szCs w:val="24"/>
        </w:rPr>
        <w:t>/a &lt;</w:t>
      </w:r>
      <w:proofErr w:type="spellStart"/>
      <w:r>
        <w:rPr>
          <w:rFonts w:ascii="Times New Roman" w:hAnsi="Times New Roman" w:cs="Times New Roman"/>
          <w:color w:val="FF0000"/>
          <w:sz w:val="24"/>
          <w:szCs w:val="24"/>
        </w:rPr>
        <w:t>nume</w:t>
      </w:r>
      <w:proofErr w:type="spellEnd"/>
      <w:r>
        <w:rPr>
          <w:rFonts w:ascii="Times New Roman" w:hAnsi="Times New Roman" w:cs="Times New Roman"/>
          <w:color w:val="FF0000"/>
          <w:sz w:val="24"/>
          <w:szCs w:val="24"/>
        </w:rPr>
        <w:t xml:space="preserve">, </w:t>
      </w:r>
      <w:proofErr w:type="spellStart"/>
      <w:r>
        <w:rPr>
          <w:rFonts w:ascii="Times New Roman" w:hAnsi="Times New Roman" w:cs="Times New Roman"/>
          <w:color w:val="FF0000"/>
          <w:sz w:val="24"/>
          <w:szCs w:val="24"/>
        </w:rPr>
        <w:t>prenume</w:t>
      </w:r>
      <w:proofErr w:type="spellEnd"/>
      <w:r>
        <w:rPr>
          <w:rFonts w:ascii="Times New Roman" w:hAnsi="Times New Roman" w:cs="Times New Roman"/>
          <w:sz w:val="24"/>
          <w:szCs w:val="24"/>
        </w:rPr>
        <w:t xml:space="preserve">&gt; </w:t>
      </w:r>
      <w:proofErr w:type="spellStart"/>
      <w:r>
        <w:rPr>
          <w:rFonts w:ascii="Times New Roman" w:hAnsi="Times New Roman" w:cs="Times New Roman"/>
          <w:sz w:val="24"/>
          <w:szCs w:val="24"/>
        </w:rPr>
        <w:t>posesor</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posesoare</w:t>
      </w:r>
      <w:proofErr w:type="spellEnd"/>
      <w:r>
        <w:rPr>
          <w:rFonts w:ascii="Times New Roman" w:hAnsi="Times New Roman" w:cs="Times New Roman"/>
          <w:sz w:val="24"/>
          <w:szCs w:val="24"/>
        </w:rPr>
        <w:t xml:space="preserve"> al/a CI seria &lt;</w:t>
      </w:r>
      <w:r>
        <w:rPr>
          <w:rFonts w:ascii="Times New Roman" w:hAnsi="Times New Roman" w:cs="Times New Roman"/>
          <w:color w:val="FF0000"/>
          <w:sz w:val="24"/>
          <w:szCs w:val="24"/>
        </w:rPr>
        <w:t>seria</w:t>
      </w:r>
      <w:r>
        <w:rPr>
          <w:rFonts w:ascii="Times New Roman" w:hAnsi="Times New Roman" w:cs="Times New Roman"/>
          <w:b/>
          <w:bCs/>
          <w:sz w:val="24"/>
          <w:szCs w:val="24"/>
        </w:rPr>
        <w:t>&gt;,</w:t>
      </w:r>
      <w:r>
        <w:rPr>
          <w:rFonts w:ascii="Times New Roman" w:hAnsi="Times New Roman" w:cs="Times New Roman"/>
          <w:sz w:val="24"/>
          <w:szCs w:val="24"/>
        </w:rPr>
        <w:t xml:space="preserve"> nr. &lt;</w:t>
      </w:r>
      <w:r>
        <w:rPr>
          <w:rFonts w:ascii="Times New Roman" w:hAnsi="Times New Roman" w:cs="Times New Roman"/>
          <w:color w:val="FF0000"/>
          <w:sz w:val="24"/>
          <w:szCs w:val="24"/>
        </w:rPr>
        <w:t>nr.</w:t>
      </w:r>
      <w:r>
        <w:rPr>
          <w:rFonts w:ascii="Times New Roman" w:hAnsi="Times New Roman" w:cs="Times New Roman"/>
          <w:sz w:val="24"/>
          <w:szCs w:val="24"/>
        </w:rPr>
        <w:t xml:space="preserve">&gt;, </w:t>
      </w:r>
      <w:proofErr w:type="spellStart"/>
      <w:r>
        <w:rPr>
          <w:rFonts w:ascii="Times New Roman" w:hAnsi="Times New Roman" w:cs="Times New Roman"/>
          <w:sz w:val="24"/>
          <w:szCs w:val="24"/>
        </w:rPr>
        <w:t>eliberată</w:t>
      </w:r>
      <w:proofErr w:type="spellEnd"/>
      <w:r>
        <w:rPr>
          <w:rFonts w:ascii="Times New Roman" w:hAnsi="Times New Roman" w:cs="Times New Roman"/>
          <w:sz w:val="24"/>
          <w:szCs w:val="24"/>
        </w:rPr>
        <w:t xml:space="preserve"> de &lt;</w:t>
      </w:r>
      <w:proofErr w:type="spellStart"/>
      <w:r>
        <w:rPr>
          <w:rFonts w:ascii="Times New Roman" w:hAnsi="Times New Roman" w:cs="Times New Roman"/>
          <w:color w:val="FF0000"/>
          <w:sz w:val="24"/>
          <w:szCs w:val="24"/>
        </w:rPr>
        <w:t>organismul</w:t>
      </w:r>
      <w:proofErr w:type="spellEnd"/>
      <w:r>
        <w:rPr>
          <w:rFonts w:ascii="Times New Roman" w:hAnsi="Times New Roman" w:cs="Times New Roman"/>
          <w:color w:val="FF0000"/>
          <w:sz w:val="24"/>
          <w:szCs w:val="24"/>
        </w:rPr>
        <w:t xml:space="preserve"> </w:t>
      </w:r>
      <w:proofErr w:type="spellStart"/>
      <w:r>
        <w:rPr>
          <w:rFonts w:ascii="Times New Roman" w:hAnsi="Times New Roman" w:cs="Times New Roman"/>
          <w:color w:val="FF0000"/>
          <w:sz w:val="24"/>
          <w:szCs w:val="24"/>
        </w:rPr>
        <w:t>emitent</w:t>
      </w:r>
      <w:proofErr w:type="spellEnd"/>
      <w:r>
        <w:rPr>
          <w:rFonts w:ascii="Times New Roman" w:hAnsi="Times New Roman" w:cs="Times New Roman"/>
          <w:sz w:val="24"/>
          <w:szCs w:val="24"/>
        </w:rPr>
        <w:t>&gt;, CNP &lt;</w:t>
      </w:r>
      <w:r>
        <w:rPr>
          <w:rFonts w:ascii="Times New Roman" w:hAnsi="Times New Roman" w:cs="Times New Roman"/>
          <w:color w:val="FF0000"/>
          <w:sz w:val="24"/>
          <w:szCs w:val="24"/>
        </w:rPr>
        <w:t>CNP</w:t>
      </w:r>
      <w:r>
        <w:rPr>
          <w:rFonts w:ascii="Times New Roman" w:hAnsi="Times New Roman" w:cs="Times New Roman"/>
          <w:sz w:val="24"/>
          <w:szCs w:val="24"/>
        </w:rPr>
        <w:t xml:space="preserve">&gt;, </w:t>
      </w:r>
      <w:proofErr w:type="spellStart"/>
      <w:r>
        <w:rPr>
          <w:rFonts w:ascii="Times New Roman" w:hAnsi="Times New Roman" w:cs="Times New Roman"/>
          <w:sz w:val="24"/>
          <w:szCs w:val="24"/>
        </w:rPr>
        <w:t>eliberat</w:t>
      </w:r>
      <w:proofErr w:type="spellEnd"/>
      <w:r>
        <w:rPr>
          <w:rFonts w:ascii="Times New Roman" w:hAnsi="Times New Roman" w:cs="Times New Roman"/>
          <w:sz w:val="24"/>
          <w:szCs w:val="24"/>
        </w:rPr>
        <w:t xml:space="preserve"> de &lt;</w:t>
      </w:r>
      <w:proofErr w:type="spellStart"/>
      <w:r>
        <w:rPr>
          <w:rFonts w:ascii="Times New Roman" w:hAnsi="Times New Roman" w:cs="Times New Roman"/>
          <w:color w:val="FF0000"/>
          <w:sz w:val="24"/>
          <w:szCs w:val="24"/>
        </w:rPr>
        <w:t>organismul</w:t>
      </w:r>
      <w:proofErr w:type="spellEnd"/>
      <w:r>
        <w:rPr>
          <w:rFonts w:ascii="Times New Roman" w:hAnsi="Times New Roman" w:cs="Times New Roman"/>
          <w:color w:val="FF0000"/>
          <w:sz w:val="24"/>
          <w:szCs w:val="24"/>
        </w:rPr>
        <w:t xml:space="preserve"> </w:t>
      </w:r>
      <w:proofErr w:type="spellStart"/>
      <w:r>
        <w:rPr>
          <w:rFonts w:ascii="Times New Roman" w:hAnsi="Times New Roman" w:cs="Times New Roman"/>
          <w:color w:val="FF0000"/>
          <w:sz w:val="24"/>
          <w:szCs w:val="24"/>
        </w:rPr>
        <w:t>emitent</w:t>
      </w:r>
      <w:proofErr w:type="spellEnd"/>
      <w:r>
        <w:rPr>
          <w:rFonts w:ascii="Times New Roman" w:hAnsi="Times New Roman" w:cs="Times New Roman"/>
          <w:sz w:val="24"/>
          <w:szCs w:val="24"/>
        </w:rPr>
        <w:t xml:space="preserve">&gt;,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calitate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reprezentant</w:t>
      </w:r>
      <w:proofErr w:type="spellEnd"/>
      <w:r>
        <w:rPr>
          <w:rFonts w:ascii="Times New Roman" w:hAnsi="Times New Roman" w:cs="Times New Roman"/>
          <w:sz w:val="24"/>
          <w:szCs w:val="24"/>
        </w:rPr>
        <w:t xml:space="preserve"> legal al &lt;</w:t>
      </w:r>
      <w:proofErr w:type="spellStart"/>
      <w:r>
        <w:rPr>
          <w:rFonts w:ascii="Times New Roman" w:hAnsi="Times New Roman" w:cs="Times New Roman"/>
          <w:color w:val="FF0000"/>
          <w:sz w:val="24"/>
          <w:szCs w:val="24"/>
        </w:rPr>
        <w:t>denumirea</w:t>
      </w:r>
      <w:proofErr w:type="spellEnd"/>
      <w:r>
        <w:rPr>
          <w:rFonts w:ascii="Times New Roman" w:hAnsi="Times New Roman" w:cs="Times New Roman"/>
          <w:color w:val="FF0000"/>
          <w:sz w:val="24"/>
          <w:szCs w:val="24"/>
        </w:rPr>
        <w:t xml:space="preserve"> </w:t>
      </w:r>
      <w:proofErr w:type="spellStart"/>
      <w:r>
        <w:rPr>
          <w:rFonts w:ascii="Times New Roman" w:hAnsi="Times New Roman" w:cs="Times New Roman"/>
          <w:color w:val="FF0000"/>
          <w:sz w:val="24"/>
          <w:szCs w:val="24"/>
        </w:rPr>
        <w:t>solicitant</w:t>
      </w:r>
      <w:proofErr w:type="spellEnd"/>
      <w:r>
        <w:rPr>
          <w:rFonts w:ascii="Times New Roman" w:hAnsi="Times New Roman" w:cs="Times New Roman"/>
          <w:sz w:val="24"/>
          <w:szCs w:val="24"/>
        </w:rPr>
        <w:t xml:space="preserve">&gt;, </w:t>
      </w:r>
      <w:proofErr w:type="spellStart"/>
      <w:r>
        <w:rPr>
          <w:rFonts w:ascii="Times New Roman" w:hAnsi="Times New Roman" w:cs="Times New Roman"/>
          <w:sz w:val="24"/>
          <w:szCs w:val="24"/>
        </w:rPr>
        <w:t>cunoscând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declararea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necorespunzătoare</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adevǎrului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inclusiv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omisiune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constituie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infracţiune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este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pedepsită</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legea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penală</w:t>
      </w:r>
      <w:proofErr w:type="spellEnd"/>
      <w:r>
        <w:rPr>
          <w:rFonts w:ascii="Times New Roman" w:hAnsi="Times New Roman" w:cs="Times New Roman"/>
          <w:sz w:val="24"/>
          <w:szCs w:val="24"/>
        </w:rPr>
        <w:t>,</w:t>
      </w:r>
      <w:r>
        <w:rPr>
          <w:rFonts w:ascii="Times New Roman" w:hAnsi="Times New Roman" w:cs="Times New Roman"/>
          <w:i/>
          <w:iCs/>
          <w:color w:val="FF0000"/>
          <w:sz w:val="24"/>
          <w:szCs w:val="24"/>
        </w:rPr>
        <w:t xml:space="preserve"> </w:t>
      </w:r>
      <w:proofErr w:type="spellStart"/>
      <w:r>
        <w:rPr>
          <w:rFonts w:ascii="Times New Roman" w:hAnsi="Times New Roman" w:cs="Times New Roman"/>
          <w:sz w:val="24"/>
          <w:szCs w:val="24"/>
        </w:rPr>
        <w:t>declar</w:t>
      </w:r>
      <w:proofErr w:type="spellEnd"/>
      <w:r>
        <w:rPr>
          <w:rFonts w:ascii="Times New Roman" w:hAnsi="Times New Roman" w:cs="Times New Roman"/>
          <w:sz w:val="24"/>
          <w:szCs w:val="24"/>
        </w:rPr>
        <w:t xml:space="preserve"> pe propria </w:t>
      </w:r>
      <w:proofErr w:type="spellStart"/>
      <w:r>
        <w:rPr>
          <w:rFonts w:ascii="Times New Roman" w:hAnsi="Times New Roman" w:cs="Times New Roman"/>
          <w:sz w:val="24"/>
          <w:szCs w:val="24"/>
        </w:rPr>
        <w:t>răspundere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w:t>
      </w:r>
      <w:proofErr w:type="spellEnd"/>
      <w:r>
        <w:rPr>
          <w:rFonts w:ascii="Times New Roman" w:hAnsi="Times New Roman" w:cs="Times New Roman"/>
          <w:sz w:val="24"/>
          <w:szCs w:val="24"/>
        </w:rPr>
        <w:t xml:space="preserve">: </w:t>
      </w:r>
    </w:p>
    <w:p w14:paraId="6C82A20B" w14:textId="77777777" w:rsidR="001F2CD9" w:rsidRDefault="00000000">
      <w:pPr>
        <w:pStyle w:val="ListParagraph"/>
        <w:numPr>
          <w:ilvl w:val="0"/>
          <w:numId w:val="1"/>
        </w:numPr>
        <w:jc w:val="both"/>
        <w:rPr>
          <w:rFonts w:ascii="Times New Roman" w:hAnsi="Times New Roman" w:cs="Times New Roman"/>
          <w:i/>
          <w:sz w:val="24"/>
          <w:szCs w:val="24"/>
        </w:rPr>
      </w:pPr>
      <w:proofErr w:type="spellStart"/>
      <w:r>
        <w:rPr>
          <w:rFonts w:ascii="Times New Roman" w:hAnsi="Times New Roman" w:cs="Times New Roman"/>
          <w:sz w:val="24"/>
          <w:szCs w:val="24"/>
        </w:rPr>
        <w:t>Cererea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finanțare</w:t>
      </w:r>
      <w:proofErr w:type="spellEnd"/>
      <w:r>
        <w:rPr>
          <w:rFonts w:ascii="Times New Roman" w:hAnsi="Times New Roman" w:cs="Times New Roman"/>
          <w:sz w:val="24"/>
          <w:szCs w:val="24"/>
        </w:rPr>
        <w:t xml:space="preserve"> pentru </w:t>
      </w:r>
      <w:proofErr w:type="spellStart"/>
      <w:r>
        <w:rPr>
          <w:rFonts w:ascii="Times New Roman" w:hAnsi="Times New Roman" w:cs="Times New Roman"/>
          <w:sz w:val="24"/>
          <w:szCs w:val="24"/>
        </w:rPr>
        <w:t>proiectul</w:t>
      </w:r>
      <w:proofErr w:type="spellEnd"/>
      <w:r>
        <w:rPr>
          <w:rFonts w:ascii="Times New Roman" w:hAnsi="Times New Roman" w:cs="Times New Roman"/>
          <w:sz w:val="24"/>
          <w:szCs w:val="24"/>
        </w:rPr>
        <w:t xml:space="preserve"> &lt;</w:t>
      </w:r>
      <w:proofErr w:type="spellStart"/>
      <w:r>
        <w:rPr>
          <w:rFonts w:ascii="Times New Roman" w:hAnsi="Times New Roman" w:cs="Times New Roman"/>
          <w:color w:val="FF0000"/>
          <w:sz w:val="24"/>
          <w:szCs w:val="24"/>
        </w:rPr>
        <w:t>denumire</w:t>
      </w:r>
      <w:proofErr w:type="spellEnd"/>
      <w:r>
        <w:rPr>
          <w:rFonts w:ascii="Times New Roman" w:hAnsi="Times New Roman" w:cs="Times New Roman"/>
          <w:color w:val="FF0000"/>
          <w:sz w:val="24"/>
          <w:szCs w:val="24"/>
        </w:rPr>
        <w:t xml:space="preserve"> </w:t>
      </w:r>
      <w:proofErr w:type="spellStart"/>
      <w:r>
        <w:rPr>
          <w:rFonts w:ascii="Times New Roman" w:hAnsi="Times New Roman" w:cs="Times New Roman"/>
          <w:color w:val="FF0000"/>
          <w:sz w:val="24"/>
          <w:szCs w:val="24"/>
        </w:rPr>
        <w:t>proiect</w:t>
      </w:r>
      <w:proofErr w:type="spellEnd"/>
      <w:r>
        <w:rPr>
          <w:rFonts w:ascii="Times New Roman" w:hAnsi="Times New Roman" w:cs="Times New Roman"/>
          <w:sz w:val="24"/>
          <w:szCs w:val="24"/>
        </w:rPr>
        <w:t xml:space="preserve">&gt;, </w:t>
      </w:r>
      <w:proofErr w:type="spellStart"/>
      <w:r>
        <w:rPr>
          <w:rFonts w:ascii="Times New Roman" w:hAnsi="Times New Roman" w:cs="Times New Roman"/>
          <w:sz w:val="24"/>
          <w:szCs w:val="24"/>
        </w:rPr>
        <w:t>aferentă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Măsurii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investiții</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Investiția</w:t>
      </w:r>
      <w:proofErr w:type="spellEnd"/>
      <w:r>
        <w:rPr>
          <w:rFonts w:ascii="Times New Roman" w:hAnsi="Times New Roman" w:cs="Times New Roman"/>
          <w:sz w:val="24"/>
          <w:szCs w:val="24"/>
        </w:rPr>
        <w:t xml:space="preserve"> I5 - </w:t>
      </w:r>
      <w:proofErr w:type="spellStart"/>
      <w:r>
        <w:rPr>
          <w:rFonts w:ascii="Times New Roman" w:hAnsi="Times New Roman" w:cs="Times New Roman"/>
          <w:sz w:val="24"/>
          <w:szCs w:val="24"/>
        </w:rPr>
        <w:t>Asigurarea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eficienței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energetice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sectorul</w:t>
      </w:r>
      <w:proofErr w:type="spellEnd"/>
      <w:r>
        <w:rPr>
          <w:rFonts w:ascii="Times New Roman" w:hAnsi="Times New Roman" w:cs="Times New Roman"/>
          <w:sz w:val="24"/>
          <w:szCs w:val="24"/>
        </w:rPr>
        <w:t xml:space="preserve"> industrial din </w:t>
      </w:r>
      <w:r>
        <w:rPr>
          <w:rFonts w:ascii="Times New Roman" w:hAnsi="Times New Roman" w:cs="Times New Roman"/>
          <w:i/>
          <w:sz w:val="24"/>
          <w:szCs w:val="24"/>
        </w:rPr>
        <w:t xml:space="preserve">Componenta C6 - </w:t>
      </w:r>
      <w:proofErr w:type="spellStart"/>
      <w:r>
        <w:rPr>
          <w:rFonts w:ascii="Times New Roman" w:hAnsi="Times New Roman" w:cs="Times New Roman"/>
          <w:i/>
          <w:sz w:val="24"/>
          <w:szCs w:val="24"/>
        </w:rPr>
        <w:t>Energie</w:t>
      </w:r>
      <w:proofErr w:type="spellEnd"/>
      <w:r>
        <w:rPr>
          <w:rFonts w:ascii="Times New Roman" w:hAnsi="Times New Roman" w:cs="Times New Roman"/>
          <w:sz w:val="24"/>
          <w:szCs w:val="24"/>
        </w:rPr>
        <w:t xml:space="preserve"> a PNRR, </w:t>
      </w:r>
      <w:proofErr w:type="spellStart"/>
      <w:r>
        <w:rPr>
          <w:rFonts w:ascii="Times New Roman" w:hAnsi="Times New Roman" w:cs="Times New Roman"/>
          <w:sz w:val="24"/>
          <w:szCs w:val="24"/>
        </w:rPr>
        <w:t>respectă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integralitate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principiul</w:t>
      </w:r>
      <w:proofErr w:type="spellEnd"/>
      <w:r>
        <w:rPr>
          <w:rFonts w:ascii="Times New Roman" w:hAnsi="Times New Roman" w:cs="Times New Roman"/>
          <w:sz w:val="24"/>
          <w:szCs w:val="24"/>
        </w:rPr>
        <w:t xml:space="preserve"> de „a </w:t>
      </w:r>
      <w:proofErr w:type="spellStart"/>
      <w:r>
        <w:rPr>
          <w:rFonts w:ascii="Times New Roman" w:hAnsi="Times New Roman" w:cs="Times New Roman"/>
          <w:sz w:val="24"/>
          <w:szCs w:val="24"/>
        </w:rPr>
        <w:t>nu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prejudicia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mod </w:t>
      </w:r>
      <w:proofErr w:type="spellStart"/>
      <w:r>
        <w:rPr>
          <w:rFonts w:ascii="Times New Roman" w:hAnsi="Times New Roman" w:cs="Times New Roman"/>
          <w:sz w:val="24"/>
          <w:szCs w:val="24"/>
        </w:rPr>
        <w:t>semnificativ</w:t>
      </w:r>
      <w:proofErr w:type="spellEnd"/>
      <w:r>
        <w:rPr>
          <w:rFonts w:ascii="Times New Roman" w:hAnsi="Times New Roman" w:cs="Times New Roman"/>
          <w:sz w:val="24"/>
          <w:szCs w:val="24"/>
        </w:rPr>
        <w:t xml:space="preserve">” (DNSH – „Do No Significant Harm”),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conformitate</w:t>
      </w:r>
      <w:proofErr w:type="spellEnd"/>
      <w:r>
        <w:rPr>
          <w:rFonts w:ascii="Times New Roman" w:hAnsi="Times New Roman" w:cs="Times New Roman"/>
          <w:sz w:val="24"/>
          <w:szCs w:val="24"/>
        </w:rPr>
        <w:t xml:space="preserve"> cu </w:t>
      </w:r>
      <w:proofErr w:type="spellStart"/>
      <w:r>
        <w:rPr>
          <w:rFonts w:ascii="Times New Roman" w:hAnsi="Times New Roman" w:cs="Times New Roman"/>
          <w:i/>
          <w:sz w:val="24"/>
          <w:szCs w:val="24"/>
        </w:rPr>
        <w:t>Comunicarea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Comisiei</w:t>
      </w:r>
      <w:proofErr w:type="spellEnd"/>
      <w:r>
        <w:rPr>
          <w:rFonts w:ascii="Times New Roman" w:hAnsi="Times New Roman" w:cs="Times New Roman"/>
          <w:i/>
          <w:sz w:val="24"/>
          <w:szCs w:val="24"/>
        </w:rPr>
        <w:t xml:space="preserve"> - </w:t>
      </w:r>
      <w:proofErr w:type="spellStart"/>
      <w:r>
        <w:rPr>
          <w:rFonts w:ascii="Times New Roman" w:hAnsi="Times New Roman" w:cs="Times New Roman"/>
          <w:i/>
          <w:sz w:val="24"/>
          <w:szCs w:val="24"/>
        </w:rPr>
        <w:t>Orientări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tehnice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privind</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aplicarea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principiului</w:t>
      </w:r>
      <w:proofErr w:type="spellEnd"/>
      <w:r>
        <w:rPr>
          <w:rFonts w:ascii="Times New Roman" w:hAnsi="Times New Roman" w:cs="Times New Roman"/>
          <w:i/>
          <w:sz w:val="24"/>
          <w:szCs w:val="24"/>
        </w:rPr>
        <w:t xml:space="preserve"> de „a </w:t>
      </w:r>
      <w:proofErr w:type="spellStart"/>
      <w:r>
        <w:rPr>
          <w:rFonts w:ascii="Times New Roman" w:hAnsi="Times New Roman" w:cs="Times New Roman"/>
          <w:i/>
          <w:sz w:val="24"/>
          <w:szCs w:val="24"/>
        </w:rPr>
        <w:t>nu</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prejudicia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în</w:t>
      </w:r>
      <w:proofErr w:type="spellEnd"/>
      <w:r>
        <w:rPr>
          <w:rFonts w:ascii="Times New Roman" w:hAnsi="Times New Roman" w:cs="Times New Roman"/>
          <w:i/>
          <w:sz w:val="24"/>
          <w:szCs w:val="24"/>
        </w:rPr>
        <w:t xml:space="preserve"> mod </w:t>
      </w:r>
      <w:proofErr w:type="spellStart"/>
      <w:r>
        <w:rPr>
          <w:rFonts w:ascii="Times New Roman" w:hAnsi="Times New Roman" w:cs="Times New Roman"/>
          <w:i/>
          <w:sz w:val="24"/>
          <w:szCs w:val="24"/>
        </w:rPr>
        <w:t>semnificativ</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în</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temeiul</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Regulamentului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privind</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Mecanismul</w:t>
      </w:r>
      <w:proofErr w:type="spellEnd"/>
      <w:r>
        <w:rPr>
          <w:rFonts w:ascii="Times New Roman" w:hAnsi="Times New Roman" w:cs="Times New Roman"/>
          <w:i/>
          <w:sz w:val="24"/>
          <w:szCs w:val="24"/>
        </w:rPr>
        <w:t xml:space="preserve"> de </w:t>
      </w:r>
      <w:proofErr w:type="spellStart"/>
      <w:r>
        <w:rPr>
          <w:rFonts w:ascii="Times New Roman" w:hAnsi="Times New Roman" w:cs="Times New Roman"/>
          <w:i/>
          <w:sz w:val="24"/>
          <w:szCs w:val="24"/>
        </w:rPr>
        <w:t>redresare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și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reziliență</w:t>
      </w:r>
      <w:proofErr w:type="spellEnd"/>
      <w:r>
        <w:rPr>
          <w:rFonts w:ascii="Times New Roman" w:hAnsi="Times New Roman" w:cs="Times New Roman"/>
          <w:i/>
          <w:sz w:val="24"/>
          <w:szCs w:val="24"/>
        </w:rPr>
        <w:t xml:space="preserve"> (2021/C 58/01)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r>
        <w:rPr>
          <w:rFonts w:ascii="Times New Roman" w:hAnsi="Times New Roman" w:cs="Times New Roman"/>
          <w:i/>
          <w:sz w:val="24"/>
          <w:szCs w:val="24"/>
        </w:rPr>
        <w:t xml:space="preserve">cu </w:t>
      </w:r>
      <w:proofErr w:type="spellStart"/>
      <w:r>
        <w:rPr>
          <w:rFonts w:ascii="Times New Roman" w:hAnsi="Times New Roman" w:cs="Times New Roman"/>
          <w:i/>
          <w:sz w:val="24"/>
          <w:szCs w:val="24"/>
        </w:rPr>
        <w:t>Regulamentul</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delegat</w:t>
      </w:r>
      <w:proofErr w:type="spellEnd"/>
      <w:r>
        <w:rPr>
          <w:rFonts w:ascii="Times New Roman" w:hAnsi="Times New Roman" w:cs="Times New Roman"/>
          <w:i/>
          <w:sz w:val="24"/>
          <w:szCs w:val="24"/>
        </w:rPr>
        <w:t xml:space="preserve"> (UE) al </w:t>
      </w:r>
      <w:proofErr w:type="spellStart"/>
      <w:r>
        <w:rPr>
          <w:rFonts w:ascii="Times New Roman" w:hAnsi="Times New Roman" w:cs="Times New Roman"/>
          <w:i/>
          <w:sz w:val="24"/>
          <w:szCs w:val="24"/>
        </w:rPr>
        <w:t>Comisiei</w:t>
      </w:r>
      <w:proofErr w:type="spellEnd"/>
      <w:r>
        <w:rPr>
          <w:rFonts w:ascii="Times New Roman" w:hAnsi="Times New Roman" w:cs="Times New Roman"/>
          <w:i/>
          <w:sz w:val="24"/>
          <w:szCs w:val="24"/>
        </w:rPr>
        <w:t xml:space="preserve"> 2021/2139, </w:t>
      </w:r>
      <w:proofErr w:type="spellStart"/>
      <w:r>
        <w:rPr>
          <w:rFonts w:ascii="Times New Roman" w:hAnsi="Times New Roman" w:cs="Times New Roman"/>
          <w:i/>
          <w:sz w:val="24"/>
          <w:szCs w:val="24"/>
        </w:rPr>
        <w:t>în</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temeiul</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Regulamentului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privind</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taxonomia</w:t>
      </w:r>
      <w:proofErr w:type="spellEnd"/>
      <w:r>
        <w:rPr>
          <w:rFonts w:ascii="Times New Roman" w:hAnsi="Times New Roman" w:cs="Times New Roman"/>
          <w:i/>
          <w:sz w:val="24"/>
          <w:szCs w:val="24"/>
        </w:rPr>
        <w:t xml:space="preserve"> (UE) (2020/852)</w:t>
      </w:r>
      <w:r>
        <w:rPr>
          <w:rFonts w:ascii="Times New Roman" w:hAnsi="Times New Roman" w:cs="Times New Roman"/>
          <w:sz w:val="24"/>
          <w:szCs w:val="24"/>
        </w:rPr>
        <w:t xml:space="preserve">, pe </w:t>
      </w:r>
      <w:proofErr w:type="spellStart"/>
      <w:r>
        <w:rPr>
          <w:rFonts w:ascii="Times New Roman" w:hAnsi="Times New Roman" w:cs="Times New Roman"/>
          <w:sz w:val="24"/>
          <w:szCs w:val="24"/>
        </w:rPr>
        <w:t>durata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întregului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ciclu</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viață</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investiţiei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propuse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cadrul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acesteia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special </w:t>
      </w:r>
      <w:proofErr w:type="spellStart"/>
      <w:r>
        <w:rPr>
          <w:rFonts w:ascii="Times New Roman" w:hAnsi="Times New Roman" w:cs="Times New Roman"/>
          <w:sz w:val="24"/>
          <w:szCs w:val="24"/>
        </w:rPr>
        <w:t>luând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considerare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etapele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implementare</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execuţie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operare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scoatere</w:t>
      </w:r>
      <w:proofErr w:type="spellEnd"/>
      <w:r>
        <w:rPr>
          <w:rFonts w:ascii="Times New Roman" w:hAnsi="Times New Roman" w:cs="Times New Roman"/>
          <w:sz w:val="24"/>
          <w:szCs w:val="24"/>
        </w:rPr>
        <w:t xml:space="preserve"> din </w:t>
      </w:r>
      <w:proofErr w:type="spellStart"/>
      <w:r>
        <w:rPr>
          <w:rFonts w:ascii="Times New Roman" w:hAnsi="Times New Roman" w:cs="Times New Roman"/>
          <w:sz w:val="24"/>
          <w:szCs w:val="24"/>
        </w:rPr>
        <w:t>uz</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investiţiei</w:t>
      </w:r>
      <w:proofErr w:type="spellEnd"/>
      <w:r>
        <w:rPr>
          <w:rFonts w:ascii="Times New Roman" w:hAnsi="Times New Roman" w:cs="Times New Roman"/>
          <w:sz w:val="24"/>
          <w:szCs w:val="24"/>
        </w:rPr>
        <w:t>.</w:t>
      </w:r>
    </w:p>
    <w:p w14:paraId="6A8F6E5D" w14:textId="77777777" w:rsidR="001F2CD9" w:rsidRDefault="001F2CD9">
      <w:pPr>
        <w:pStyle w:val="ListParagraph"/>
        <w:jc w:val="both"/>
        <w:rPr>
          <w:rFonts w:ascii="Times New Roman" w:hAnsi="Times New Roman" w:cs="Times New Roman"/>
          <w:i/>
          <w:sz w:val="24"/>
          <w:szCs w:val="24"/>
        </w:rPr>
      </w:pPr>
    </w:p>
    <w:p w14:paraId="1B89D50E" w14:textId="77777777" w:rsidR="001F2CD9" w:rsidRDefault="00000000">
      <w:pPr>
        <w:pStyle w:val="ListParagraph"/>
        <w:numPr>
          <w:ilvl w:val="0"/>
          <w:numId w:val="1"/>
        </w:numPr>
        <w:jc w:val="both"/>
        <w:rPr>
          <w:rFonts w:ascii="Times New Roman" w:hAnsi="Times New Roman" w:cs="Times New Roman"/>
          <w:sz w:val="24"/>
          <w:szCs w:val="24"/>
        </w:rPr>
      </w:pPr>
      <w:proofErr w:type="spellStart"/>
      <w:r>
        <w:rPr>
          <w:rFonts w:ascii="Times New Roman" w:hAnsi="Times New Roman" w:cs="Times New Roman"/>
          <w:sz w:val="24"/>
          <w:szCs w:val="24"/>
        </w:rPr>
        <w:t>Astfel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oferta</w:t>
      </w:r>
      <w:proofErr w:type="spellEnd"/>
      <w:r>
        <w:rPr>
          <w:rFonts w:ascii="Times New Roman" w:hAnsi="Times New Roman" w:cs="Times New Roman"/>
          <w:i/>
          <w:sz w:val="24"/>
          <w:szCs w:val="24"/>
        </w:rPr>
        <w:t xml:space="preserve"> </w:t>
      </w:r>
      <w:r>
        <w:rPr>
          <w:rFonts w:ascii="Times New Roman" w:hAnsi="Times New Roman" w:cs="Times New Roman"/>
          <w:sz w:val="24"/>
          <w:szCs w:val="24"/>
        </w:rPr>
        <w:t xml:space="preserve">pentru </w:t>
      </w:r>
      <w:proofErr w:type="spellStart"/>
      <w:r>
        <w:rPr>
          <w:rFonts w:ascii="Times New Roman" w:hAnsi="Times New Roman" w:cs="Times New Roman"/>
          <w:sz w:val="24"/>
          <w:szCs w:val="24"/>
        </w:rPr>
        <w:t>proiectul</w:t>
      </w:r>
      <w:proofErr w:type="spellEnd"/>
      <w:r>
        <w:rPr>
          <w:rFonts w:ascii="Times New Roman" w:hAnsi="Times New Roman" w:cs="Times New Roman"/>
          <w:i/>
          <w:sz w:val="24"/>
          <w:szCs w:val="24"/>
        </w:rPr>
        <w:t xml:space="preserve"> &lt;</w:t>
      </w:r>
      <w:proofErr w:type="spellStart"/>
      <w:r>
        <w:rPr>
          <w:rFonts w:ascii="Times New Roman" w:hAnsi="Times New Roman" w:cs="Times New Roman"/>
          <w:i/>
          <w:color w:val="FF0000"/>
          <w:sz w:val="24"/>
          <w:szCs w:val="24"/>
        </w:rPr>
        <w:t>denumire</w:t>
      </w:r>
      <w:proofErr w:type="spellEnd"/>
      <w:r>
        <w:rPr>
          <w:rFonts w:ascii="Times New Roman" w:hAnsi="Times New Roman" w:cs="Times New Roman"/>
          <w:i/>
          <w:color w:val="FF0000"/>
          <w:sz w:val="24"/>
          <w:szCs w:val="24"/>
        </w:rPr>
        <w:t xml:space="preserve"> </w:t>
      </w:r>
      <w:proofErr w:type="spellStart"/>
      <w:r>
        <w:rPr>
          <w:rFonts w:ascii="Times New Roman" w:hAnsi="Times New Roman" w:cs="Times New Roman"/>
          <w:i/>
          <w:color w:val="FF0000"/>
          <w:sz w:val="24"/>
          <w:szCs w:val="24"/>
        </w:rPr>
        <w:t>proiect</w:t>
      </w:r>
      <w:proofErr w:type="spellEnd"/>
      <w:r>
        <w:rPr>
          <w:rFonts w:ascii="Times New Roman" w:hAnsi="Times New Roman" w:cs="Times New Roman"/>
          <w:i/>
          <w:sz w:val="24"/>
          <w:szCs w:val="24"/>
        </w:rPr>
        <w:t>&gt;</w:t>
      </w:r>
      <w:r>
        <w:rPr>
          <w:rFonts w:ascii="Times New Roman" w:hAnsi="Times New Roman" w:cs="Times New Roman"/>
          <w:sz w:val="24"/>
          <w:szCs w:val="24"/>
        </w:rPr>
        <w:t xml:space="preserve"> nu </w:t>
      </w:r>
      <w:proofErr w:type="spellStart"/>
      <w:r>
        <w:rPr>
          <w:rFonts w:ascii="Times New Roman" w:hAnsi="Times New Roman" w:cs="Times New Roman"/>
          <w:sz w:val="24"/>
          <w:szCs w:val="24"/>
        </w:rPr>
        <w:t>prejudiciază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mod </w:t>
      </w:r>
      <w:proofErr w:type="spellStart"/>
      <w:r>
        <w:rPr>
          <w:rFonts w:ascii="Times New Roman" w:hAnsi="Times New Roman" w:cs="Times New Roman"/>
          <w:sz w:val="24"/>
          <w:szCs w:val="24"/>
        </w:rPr>
        <w:t>semnificativ</w:t>
      </w:r>
      <w:proofErr w:type="spellEnd"/>
      <w:r>
        <w:rPr>
          <w:rFonts w:ascii="Times New Roman" w:hAnsi="Times New Roman" w:cs="Times New Roman"/>
          <w:sz w:val="24"/>
          <w:szCs w:val="24"/>
        </w:rPr>
        <w:t xml:space="preserve"> pe </w:t>
      </w:r>
      <w:proofErr w:type="spellStart"/>
      <w:r>
        <w:rPr>
          <w:rFonts w:ascii="Times New Roman" w:hAnsi="Times New Roman" w:cs="Times New Roman"/>
          <w:sz w:val="24"/>
          <w:szCs w:val="24"/>
        </w:rPr>
        <w:t>durata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întregului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ciclu</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viață</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investiţiei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niciunul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dintre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cele</w:t>
      </w:r>
      <w:proofErr w:type="spellEnd"/>
      <w:r>
        <w:rPr>
          <w:rFonts w:ascii="Times New Roman" w:hAnsi="Times New Roman" w:cs="Times New Roman"/>
          <w:sz w:val="24"/>
          <w:szCs w:val="24"/>
        </w:rPr>
        <w:t xml:space="preserve"> 6 </w:t>
      </w:r>
      <w:proofErr w:type="spellStart"/>
      <w:r>
        <w:rPr>
          <w:rFonts w:ascii="Times New Roman" w:hAnsi="Times New Roman" w:cs="Times New Roman"/>
          <w:sz w:val="24"/>
          <w:szCs w:val="24"/>
        </w:rPr>
        <w:t>obiective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mediu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raportare</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prevederile</w:t>
      </w:r>
      <w:proofErr w:type="spellEnd"/>
      <w:r>
        <w:rPr>
          <w:rFonts w:ascii="Times New Roman" w:hAnsi="Times New Roman" w:cs="Times New Roman"/>
          <w:sz w:val="24"/>
          <w:szCs w:val="24"/>
        </w:rPr>
        <w:t xml:space="preserve"> art. 17 din </w:t>
      </w:r>
      <w:proofErr w:type="spellStart"/>
      <w:r>
        <w:rPr>
          <w:rFonts w:ascii="Times New Roman" w:hAnsi="Times New Roman" w:cs="Times New Roman"/>
          <w:sz w:val="24"/>
          <w:szCs w:val="24"/>
        </w:rPr>
        <w:t>Regulamentului</w:t>
      </w:r>
      <w:proofErr w:type="spellEnd"/>
      <w:r>
        <w:rPr>
          <w:rFonts w:ascii="Times New Roman" w:hAnsi="Times New Roman" w:cs="Times New Roman"/>
          <w:sz w:val="24"/>
          <w:szCs w:val="24"/>
        </w:rPr>
        <w:t xml:space="preserve"> (UE) 2020/852, </w:t>
      </w:r>
      <w:proofErr w:type="spellStart"/>
      <w:r>
        <w:rPr>
          <w:rFonts w:ascii="Times New Roman" w:hAnsi="Times New Roman" w:cs="Times New Roman"/>
          <w:sz w:val="24"/>
          <w:szCs w:val="24"/>
        </w:rPr>
        <w:t>respectiv</w:t>
      </w:r>
      <w:proofErr w:type="spellEnd"/>
      <w:r>
        <w:rPr>
          <w:rFonts w:ascii="Times New Roman" w:hAnsi="Times New Roman" w:cs="Times New Roman"/>
          <w:sz w:val="24"/>
          <w:szCs w:val="24"/>
        </w:rPr>
        <w:t>:</w:t>
      </w:r>
    </w:p>
    <w:p w14:paraId="11BF49D0" w14:textId="77777777" w:rsidR="001F2CD9" w:rsidRDefault="001F2CD9">
      <w:pPr>
        <w:pStyle w:val="ListParagraph"/>
        <w:rPr>
          <w:rFonts w:ascii="Times New Roman" w:hAnsi="Times New Roman" w:cs="Times New Roman"/>
          <w:sz w:val="24"/>
          <w:szCs w:val="24"/>
        </w:rPr>
      </w:pPr>
    </w:p>
    <w:p w14:paraId="727F6E3A" w14:textId="77777777" w:rsidR="001F2CD9" w:rsidRDefault="00000000">
      <w:pPr>
        <w:pStyle w:val="ListParagraph"/>
        <w:numPr>
          <w:ilvl w:val="0"/>
          <w:numId w:val="2"/>
        </w:numPr>
        <w:spacing w:after="0" w:line="240" w:lineRule="auto"/>
        <w:rPr>
          <w:rFonts w:ascii="Times New Roman" w:hAnsi="Times New Roman" w:cs="Times New Roman"/>
          <w:i/>
          <w:sz w:val="24"/>
          <w:szCs w:val="24"/>
        </w:rPr>
      </w:pPr>
      <w:proofErr w:type="spellStart"/>
      <w:r>
        <w:rPr>
          <w:rFonts w:ascii="Times New Roman" w:hAnsi="Times New Roman" w:cs="Times New Roman"/>
          <w:i/>
          <w:sz w:val="24"/>
          <w:szCs w:val="24"/>
        </w:rPr>
        <w:t>atenuarea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schimbărilor</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climatice</w:t>
      </w:r>
      <w:proofErr w:type="spellEnd"/>
      <w:r>
        <w:rPr>
          <w:rFonts w:ascii="Times New Roman" w:hAnsi="Times New Roman" w:cs="Times New Roman"/>
          <w:i/>
          <w:sz w:val="24"/>
          <w:szCs w:val="24"/>
        </w:rPr>
        <w:t>;</w:t>
      </w:r>
    </w:p>
    <w:p w14:paraId="1DB493B8" w14:textId="77777777" w:rsidR="001F2CD9" w:rsidRDefault="001F2CD9">
      <w:pPr>
        <w:pStyle w:val="ListParagraph"/>
        <w:spacing w:after="0" w:line="240" w:lineRule="auto"/>
        <w:rPr>
          <w:rFonts w:ascii="Times New Roman" w:hAnsi="Times New Roman" w:cs="Times New Roman"/>
          <w:i/>
          <w:sz w:val="24"/>
          <w:szCs w:val="24"/>
        </w:rPr>
      </w:pPr>
    </w:p>
    <w:p w14:paraId="3393BC02" w14:textId="77777777" w:rsidR="001F2CD9" w:rsidRDefault="00000000">
      <w:pPr>
        <w:pStyle w:val="ListParagraph"/>
        <w:numPr>
          <w:ilvl w:val="0"/>
          <w:numId w:val="2"/>
        </w:numPr>
        <w:spacing w:after="0" w:line="240" w:lineRule="auto"/>
        <w:rPr>
          <w:rFonts w:ascii="Times New Roman" w:hAnsi="Times New Roman" w:cs="Times New Roman"/>
          <w:i/>
          <w:sz w:val="24"/>
          <w:szCs w:val="24"/>
        </w:rPr>
      </w:pPr>
      <w:proofErr w:type="spellStart"/>
      <w:r>
        <w:rPr>
          <w:rFonts w:ascii="Times New Roman" w:hAnsi="Times New Roman" w:cs="Times New Roman"/>
          <w:i/>
          <w:sz w:val="24"/>
          <w:szCs w:val="24"/>
        </w:rPr>
        <w:t>adaptarea</w:t>
      </w:r>
      <w:proofErr w:type="spellEnd"/>
      <w:r>
        <w:rPr>
          <w:rFonts w:ascii="Times New Roman" w:hAnsi="Times New Roman" w:cs="Times New Roman"/>
          <w:i/>
          <w:sz w:val="24"/>
          <w:szCs w:val="24"/>
        </w:rPr>
        <w:t xml:space="preserve"> la </w:t>
      </w:r>
      <w:proofErr w:type="spellStart"/>
      <w:r>
        <w:rPr>
          <w:rFonts w:ascii="Times New Roman" w:hAnsi="Times New Roman" w:cs="Times New Roman"/>
          <w:i/>
          <w:sz w:val="24"/>
          <w:szCs w:val="24"/>
        </w:rPr>
        <w:t>schimbările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climatice</w:t>
      </w:r>
      <w:proofErr w:type="spellEnd"/>
      <w:r>
        <w:rPr>
          <w:rFonts w:ascii="Times New Roman" w:hAnsi="Times New Roman" w:cs="Times New Roman"/>
          <w:i/>
          <w:sz w:val="24"/>
          <w:szCs w:val="24"/>
        </w:rPr>
        <w:t>;</w:t>
      </w:r>
    </w:p>
    <w:p w14:paraId="45A05B1D" w14:textId="77777777" w:rsidR="001F2CD9" w:rsidRDefault="001F2CD9">
      <w:pPr>
        <w:pStyle w:val="ListParagraph"/>
        <w:spacing w:after="0" w:line="240" w:lineRule="auto"/>
        <w:rPr>
          <w:rFonts w:ascii="Times New Roman" w:hAnsi="Times New Roman" w:cs="Times New Roman"/>
          <w:i/>
          <w:sz w:val="24"/>
          <w:szCs w:val="24"/>
        </w:rPr>
      </w:pPr>
    </w:p>
    <w:p w14:paraId="33D43ED4" w14:textId="77777777" w:rsidR="001F2CD9" w:rsidRDefault="00000000">
      <w:pPr>
        <w:pStyle w:val="ListParagraph"/>
        <w:numPr>
          <w:ilvl w:val="0"/>
          <w:numId w:val="2"/>
        </w:numPr>
        <w:spacing w:after="0" w:line="240" w:lineRule="auto"/>
        <w:rPr>
          <w:rFonts w:ascii="Times New Roman" w:hAnsi="Times New Roman" w:cs="Times New Roman"/>
          <w:i/>
          <w:sz w:val="24"/>
          <w:szCs w:val="24"/>
        </w:rPr>
      </w:pPr>
      <w:proofErr w:type="spellStart"/>
      <w:r>
        <w:rPr>
          <w:rFonts w:ascii="Times New Roman" w:hAnsi="Times New Roman" w:cs="Times New Roman"/>
          <w:i/>
          <w:sz w:val="24"/>
          <w:szCs w:val="24"/>
        </w:rPr>
        <w:t>utilizarea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durabilă</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și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protecția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resurselor</w:t>
      </w:r>
      <w:proofErr w:type="spellEnd"/>
      <w:r>
        <w:rPr>
          <w:rFonts w:ascii="Times New Roman" w:hAnsi="Times New Roman" w:cs="Times New Roman"/>
          <w:i/>
          <w:sz w:val="24"/>
          <w:szCs w:val="24"/>
        </w:rPr>
        <w:t xml:space="preserve"> de </w:t>
      </w:r>
      <w:proofErr w:type="spellStart"/>
      <w:r>
        <w:rPr>
          <w:rFonts w:ascii="Times New Roman" w:hAnsi="Times New Roman" w:cs="Times New Roman"/>
          <w:i/>
          <w:sz w:val="24"/>
          <w:szCs w:val="24"/>
        </w:rPr>
        <w:t>apă</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și</w:t>
      </w:r>
      <w:proofErr w:type="spellEnd"/>
      <w:r>
        <w:rPr>
          <w:rFonts w:ascii="Times New Roman" w:hAnsi="Times New Roman" w:cs="Times New Roman"/>
          <w:i/>
          <w:sz w:val="24"/>
          <w:szCs w:val="24"/>
        </w:rPr>
        <w:t xml:space="preserve"> a </w:t>
      </w:r>
      <w:proofErr w:type="spellStart"/>
      <w:r>
        <w:rPr>
          <w:rFonts w:ascii="Times New Roman" w:hAnsi="Times New Roman" w:cs="Times New Roman"/>
          <w:i/>
          <w:sz w:val="24"/>
          <w:szCs w:val="24"/>
        </w:rPr>
        <w:t>celor</w:t>
      </w:r>
      <w:proofErr w:type="spellEnd"/>
      <w:r>
        <w:rPr>
          <w:rFonts w:ascii="Times New Roman" w:hAnsi="Times New Roman" w:cs="Times New Roman"/>
          <w:i/>
          <w:sz w:val="24"/>
          <w:szCs w:val="24"/>
        </w:rPr>
        <w:t xml:space="preserve"> marine;</w:t>
      </w:r>
    </w:p>
    <w:p w14:paraId="707B15F1" w14:textId="77777777" w:rsidR="001F2CD9" w:rsidRDefault="001F2CD9">
      <w:pPr>
        <w:pStyle w:val="ListParagraph"/>
        <w:spacing w:after="0" w:line="240" w:lineRule="auto"/>
        <w:rPr>
          <w:rFonts w:ascii="Times New Roman" w:hAnsi="Times New Roman" w:cs="Times New Roman"/>
          <w:i/>
          <w:sz w:val="24"/>
          <w:szCs w:val="24"/>
        </w:rPr>
      </w:pPr>
    </w:p>
    <w:p w14:paraId="3D05B0F7" w14:textId="77777777" w:rsidR="001F2CD9" w:rsidRDefault="00000000">
      <w:pPr>
        <w:pStyle w:val="ListParagraph"/>
        <w:numPr>
          <w:ilvl w:val="0"/>
          <w:numId w:val="2"/>
        </w:numPr>
        <w:spacing w:after="0" w:line="240" w:lineRule="auto"/>
        <w:rPr>
          <w:rFonts w:ascii="Times New Roman" w:hAnsi="Times New Roman" w:cs="Times New Roman"/>
          <w:i/>
          <w:sz w:val="24"/>
          <w:szCs w:val="24"/>
        </w:rPr>
      </w:pPr>
      <w:proofErr w:type="spellStart"/>
      <w:r>
        <w:rPr>
          <w:rFonts w:ascii="Times New Roman" w:hAnsi="Times New Roman" w:cs="Times New Roman"/>
          <w:i/>
          <w:sz w:val="24"/>
          <w:szCs w:val="24"/>
        </w:rPr>
        <w:t>tranziția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către</w:t>
      </w:r>
      <w:proofErr w:type="spellEnd"/>
      <w:r>
        <w:rPr>
          <w:rFonts w:ascii="Times New Roman" w:hAnsi="Times New Roman" w:cs="Times New Roman"/>
          <w:i/>
          <w:sz w:val="24"/>
          <w:szCs w:val="24"/>
        </w:rPr>
        <w:t xml:space="preserve"> o </w:t>
      </w:r>
      <w:proofErr w:type="spellStart"/>
      <w:r>
        <w:rPr>
          <w:rFonts w:ascii="Times New Roman" w:hAnsi="Times New Roman" w:cs="Times New Roman"/>
          <w:i/>
          <w:sz w:val="24"/>
          <w:szCs w:val="24"/>
        </w:rPr>
        <w:t>economie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circulară</w:t>
      </w:r>
      <w:proofErr w:type="spellEnd"/>
      <w:r>
        <w:rPr>
          <w:rFonts w:ascii="Times New Roman" w:hAnsi="Times New Roman" w:cs="Times New Roman"/>
          <w:i/>
          <w:sz w:val="24"/>
          <w:szCs w:val="24"/>
        </w:rPr>
        <w:t>;</w:t>
      </w:r>
    </w:p>
    <w:p w14:paraId="1E62DBA9" w14:textId="77777777" w:rsidR="001F2CD9" w:rsidRDefault="001F2CD9">
      <w:pPr>
        <w:pStyle w:val="ListParagraph"/>
        <w:spacing w:after="0" w:line="240" w:lineRule="auto"/>
        <w:rPr>
          <w:rFonts w:ascii="Times New Roman" w:hAnsi="Times New Roman" w:cs="Times New Roman"/>
          <w:i/>
          <w:sz w:val="24"/>
          <w:szCs w:val="24"/>
        </w:rPr>
      </w:pPr>
    </w:p>
    <w:p w14:paraId="51919366" w14:textId="77777777" w:rsidR="001F2CD9" w:rsidRDefault="00000000">
      <w:pPr>
        <w:pStyle w:val="ListParagraph"/>
        <w:numPr>
          <w:ilvl w:val="0"/>
          <w:numId w:val="2"/>
        </w:numPr>
        <w:spacing w:after="0" w:line="240" w:lineRule="auto"/>
        <w:rPr>
          <w:rFonts w:ascii="Times New Roman" w:hAnsi="Times New Roman" w:cs="Times New Roman"/>
          <w:i/>
          <w:sz w:val="24"/>
          <w:szCs w:val="24"/>
        </w:rPr>
      </w:pPr>
      <w:proofErr w:type="spellStart"/>
      <w:r>
        <w:rPr>
          <w:rFonts w:ascii="Times New Roman" w:hAnsi="Times New Roman" w:cs="Times New Roman"/>
          <w:i/>
          <w:sz w:val="24"/>
          <w:szCs w:val="24"/>
        </w:rPr>
        <w:t>prevenirea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și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controlul</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poluării</w:t>
      </w:r>
      <w:proofErr w:type="spellEnd"/>
      <w:r>
        <w:rPr>
          <w:rFonts w:ascii="Times New Roman" w:hAnsi="Times New Roman" w:cs="Times New Roman"/>
          <w:i/>
          <w:sz w:val="24"/>
          <w:szCs w:val="24"/>
        </w:rPr>
        <w:t>;</w:t>
      </w:r>
    </w:p>
    <w:p w14:paraId="58D081F3" w14:textId="77777777" w:rsidR="001F2CD9" w:rsidRDefault="001F2CD9">
      <w:pPr>
        <w:pStyle w:val="ListParagraph"/>
        <w:spacing w:after="0" w:line="240" w:lineRule="auto"/>
        <w:rPr>
          <w:rFonts w:ascii="Times New Roman" w:hAnsi="Times New Roman" w:cs="Times New Roman"/>
          <w:i/>
          <w:sz w:val="24"/>
          <w:szCs w:val="24"/>
        </w:rPr>
      </w:pPr>
    </w:p>
    <w:p w14:paraId="52163592" w14:textId="77777777" w:rsidR="001F2CD9" w:rsidRDefault="00000000">
      <w:pPr>
        <w:pStyle w:val="ListParagraph"/>
        <w:numPr>
          <w:ilvl w:val="0"/>
          <w:numId w:val="2"/>
        </w:numPr>
        <w:spacing w:after="0" w:line="240" w:lineRule="auto"/>
        <w:rPr>
          <w:rFonts w:ascii="Times New Roman" w:hAnsi="Times New Roman" w:cs="Times New Roman"/>
          <w:i/>
          <w:sz w:val="24"/>
          <w:szCs w:val="24"/>
        </w:rPr>
      </w:pPr>
      <w:proofErr w:type="spellStart"/>
      <w:r>
        <w:rPr>
          <w:rFonts w:ascii="Times New Roman" w:hAnsi="Times New Roman" w:cs="Times New Roman"/>
          <w:i/>
          <w:sz w:val="24"/>
          <w:szCs w:val="24"/>
        </w:rPr>
        <w:t>protecția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și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refacerea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biodiversității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și</w:t>
      </w:r>
      <w:proofErr w:type="spellEnd"/>
      <w:r>
        <w:rPr>
          <w:rFonts w:ascii="Times New Roman" w:hAnsi="Times New Roman" w:cs="Times New Roman"/>
          <w:i/>
          <w:sz w:val="24"/>
          <w:szCs w:val="24"/>
        </w:rPr>
        <w:t xml:space="preserve"> a </w:t>
      </w:r>
      <w:proofErr w:type="spellStart"/>
      <w:r>
        <w:rPr>
          <w:rFonts w:ascii="Times New Roman" w:hAnsi="Times New Roman" w:cs="Times New Roman"/>
          <w:i/>
          <w:sz w:val="24"/>
          <w:szCs w:val="24"/>
        </w:rPr>
        <w:t>ecosistemelor</w:t>
      </w:r>
      <w:proofErr w:type="spellEnd"/>
      <w:r>
        <w:rPr>
          <w:rFonts w:ascii="Times New Roman" w:hAnsi="Times New Roman" w:cs="Times New Roman"/>
          <w:i/>
          <w:sz w:val="24"/>
          <w:szCs w:val="24"/>
        </w:rPr>
        <w:t>.</w:t>
      </w:r>
    </w:p>
    <w:p w14:paraId="39120A44" w14:textId="77777777" w:rsidR="001F2CD9" w:rsidRDefault="001F2CD9">
      <w:pPr>
        <w:pStyle w:val="ListParagraph"/>
        <w:spacing w:after="0" w:line="240" w:lineRule="auto"/>
        <w:jc w:val="both"/>
        <w:rPr>
          <w:rFonts w:ascii="Times New Roman" w:hAnsi="Times New Roman" w:cs="Times New Roman"/>
          <w:i/>
          <w:sz w:val="24"/>
          <w:szCs w:val="24"/>
        </w:rPr>
      </w:pPr>
    </w:p>
    <w:p w14:paraId="04209F95" w14:textId="77777777" w:rsidR="001F2CD9" w:rsidRDefault="00000000">
      <w:pPr>
        <w:pStyle w:val="ListParagraph"/>
        <w:numPr>
          <w:ilvl w:val="0"/>
          <w:numId w:val="1"/>
        </w:numPr>
        <w:jc w:val="both"/>
        <w:rPr>
          <w:rFonts w:ascii="Times New Roman" w:hAnsi="Times New Roman" w:cs="Times New Roman"/>
          <w:sz w:val="24"/>
          <w:szCs w:val="24"/>
        </w:rPr>
      </w:pPr>
      <w:proofErr w:type="spellStart"/>
      <w:r>
        <w:rPr>
          <w:rFonts w:ascii="Times New Roman" w:hAnsi="Times New Roman" w:cs="Times New Roman"/>
          <w:sz w:val="24"/>
          <w:szCs w:val="24"/>
        </w:rPr>
        <w:t>Autoevaluarea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cererii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finanțare</w:t>
      </w:r>
      <w:proofErr w:type="spellEnd"/>
      <w:r>
        <w:rPr>
          <w:rFonts w:ascii="Times New Roman" w:hAnsi="Times New Roman" w:cs="Times New Roman"/>
          <w:sz w:val="24"/>
          <w:szCs w:val="24"/>
        </w:rPr>
        <w:t xml:space="preserve"> din </w:t>
      </w:r>
      <w:proofErr w:type="spellStart"/>
      <w:r>
        <w:rPr>
          <w:rFonts w:ascii="Times New Roman" w:hAnsi="Times New Roman" w:cs="Times New Roman"/>
          <w:sz w:val="24"/>
          <w:szCs w:val="24"/>
        </w:rPr>
        <w:t>punct</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vedere</w:t>
      </w:r>
      <w:proofErr w:type="spellEnd"/>
      <w:r>
        <w:rPr>
          <w:rFonts w:ascii="Times New Roman" w:hAnsi="Times New Roman" w:cs="Times New Roman"/>
          <w:sz w:val="24"/>
          <w:szCs w:val="24"/>
        </w:rPr>
        <w:t xml:space="preserve"> al </w:t>
      </w:r>
      <w:proofErr w:type="spellStart"/>
      <w:r>
        <w:rPr>
          <w:rFonts w:ascii="Times New Roman" w:hAnsi="Times New Roman" w:cs="Times New Roman"/>
          <w:sz w:val="24"/>
          <w:szCs w:val="24"/>
        </w:rPr>
        <w:t>respectării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principiului</w:t>
      </w:r>
      <w:proofErr w:type="spellEnd"/>
      <w:r>
        <w:rPr>
          <w:rFonts w:ascii="Times New Roman" w:hAnsi="Times New Roman" w:cs="Times New Roman"/>
          <w:sz w:val="24"/>
          <w:szCs w:val="24"/>
        </w:rPr>
        <w:t xml:space="preserve"> DNSH pentru </w:t>
      </w:r>
      <w:proofErr w:type="spellStart"/>
      <w:r>
        <w:rPr>
          <w:rFonts w:ascii="Times New Roman" w:hAnsi="Times New Roman" w:cs="Times New Roman"/>
          <w:sz w:val="24"/>
          <w:szCs w:val="24"/>
        </w:rPr>
        <w:t>proiectul</w:t>
      </w:r>
      <w:proofErr w:type="spellEnd"/>
      <w:r>
        <w:rPr>
          <w:rFonts w:ascii="Times New Roman" w:hAnsi="Times New Roman" w:cs="Times New Roman"/>
          <w:sz w:val="24"/>
          <w:szCs w:val="24"/>
        </w:rPr>
        <w:t xml:space="preserve"> &lt;</w:t>
      </w:r>
      <w:proofErr w:type="spellStart"/>
      <w:r>
        <w:rPr>
          <w:rFonts w:ascii="Times New Roman" w:hAnsi="Times New Roman" w:cs="Times New Roman"/>
          <w:sz w:val="24"/>
          <w:szCs w:val="24"/>
        </w:rPr>
        <w:t>denumire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proiect</w:t>
      </w:r>
      <w:proofErr w:type="spellEnd"/>
      <w:r>
        <w:rPr>
          <w:rFonts w:ascii="Times New Roman" w:hAnsi="Times New Roman" w:cs="Times New Roman"/>
          <w:sz w:val="24"/>
          <w:szCs w:val="24"/>
        </w:rPr>
        <w:t xml:space="preserve">&gt; din </w:t>
      </w:r>
      <w:proofErr w:type="spellStart"/>
      <w:r>
        <w:rPr>
          <w:rFonts w:ascii="Times New Roman" w:hAnsi="Times New Roman" w:cs="Times New Roman"/>
          <w:sz w:val="24"/>
          <w:szCs w:val="24"/>
        </w:rPr>
        <w:t>Anexa</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prezenta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declaraţie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este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realizată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conformitate</w:t>
      </w:r>
      <w:proofErr w:type="spellEnd"/>
      <w:r>
        <w:rPr>
          <w:rFonts w:ascii="Times New Roman" w:hAnsi="Times New Roman" w:cs="Times New Roman"/>
          <w:sz w:val="24"/>
          <w:szCs w:val="24"/>
        </w:rPr>
        <w:t xml:space="preserve"> cu </w:t>
      </w:r>
      <w:proofErr w:type="spellStart"/>
      <w:r>
        <w:rPr>
          <w:rFonts w:ascii="Times New Roman" w:hAnsi="Times New Roman" w:cs="Times New Roman"/>
          <w:i/>
          <w:sz w:val="24"/>
          <w:szCs w:val="24"/>
        </w:rPr>
        <w:t>Comunicarea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Comisiei</w:t>
      </w:r>
      <w:proofErr w:type="spellEnd"/>
      <w:r>
        <w:rPr>
          <w:rFonts w:ascii="Times New Roman" w:hAnsi="Times New Roman" w:cs="Times New Roman"/>
          <w:i/>
          <w:sz w:val="24"/>
          <w:szCs w:val="24"/>
        </w:rPr>
        <w:t xml:space="preserve"> - </w:t>
      </w:r>
      <w:proofErr w:type="spellStart"/>
      <w:r>
        <w:rPr>
          <w:rFonts w:ascii="Times New Roman" w:hAnsi="Times New Roman" w:cs="Times New Roman"/>
          <w:i/>
          <w:sz w:val="24"/>
          <w:szCs w:val="24"/>
        </w:rPr>
        <w:t>Orientări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tehnice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privind</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aplicarea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principiului</w:t>
      </w:r>
      <w:proofErr w:type="spellEnd"/>
      <w:r>
        <w:rPr>
          <w:rFonts w:ascii="Times New Roman" w:hAnsi="Times New Roman" w:cs="Times New Roman"/>
          <w:i/>
          <w:sz w:val="24"/>
          <w:szCs w:val="24"/>
        </w:rPr>
        <w:t xml:space="preserve"> de „a </w:t>
      </w:r>
      <w:proofErr w:type="spellStart"/>
      <w:r>
        <w:rPr>
          <w:rFonts w:ascii="Times New Roman" w:hAnsi="Times New Roman" w:cs="Times New Roman"/>
          <w:i/>
          <w:sz w:val="24"/>
          <w:szCs w:val="24"/>
        </w:rPr>
        <w:t>nu</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prejudicia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în</w:t>
      </w:r>
      <w:proofErr w:type="spellEnd"/>
      <w:r>
        <w:rPr>
          <w:rFonts w:ascii="Times New Roman" w:hAnsi="Times New Roman" w:cs="Times New Roman"/>
          <w:i/>
          <w:sz w:val="24"/>
          <w:szCs w:val="24"/>
        </w:rPr>
        <w:t xml:space="preserve"> mod </w:t>
      </w:r>
      <w:proofErr w:type="spellStart"/>
      <w:r>
        <w:rPr>
          <w:rFonts w:ascii="Times New Roman" w:hAnsi="Times New Roman" w:cs="Times New Roman"/>
          <w:i/>
          <w:sz w:val="24"/>
          <w:szCs w:val="24"/>
        </w:rPr>
        <w:t>semnificativ</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în</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temeiul</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Regulamentului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privind</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Mecanismul</w:t>
      </w:r>
      <w:proofErr w:type="spellEnd"/>
      <w:r>
        <w:rPr>
          <w:rFonts w:ascii="Times New Roman" w:hAnsi="Times New Roman" w:cs="Times New Roman"/>
          <w:i/>
          <w:sz w:val="24"/>
          <w:szCs w:val="24"/>
        </w:rPr>
        <w:t xml:space="preserve"> de </w:t>
      </w:r>
      <w:proofErr w:type="spellStart"/>
      <w:r>
        <w:rPr>
          <w:rFonts w:ascii="Times New Roman" w:hAnsi="Times New Roman" w:cs="Times New Roman"/>
          <w:i/>
          <w:sz w:val="24"/>
          <w:szCs w:val="24"/>
        </w:rPr>
        <w:t>redresare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și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reziliență</w:t>
      </w:r>
      <w:proofErr w:type="spellEnd"/>
      <w:r>
        <w:rPr>
          <w:rFonts w:ascii="Times New Roman" w:hAnsi="Times New Roman" w:cs="Times New Roman"/>
          <w:i/>
          <w:sz w:val="24"/>
          <w:szCs w:val="24"/>
        </w:rPr>
        <w:t xml:space="preserve"> (2021/C 58/01)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r>
        <w:rPr>
          <w:rFonts w:ascii="Times New Roman" w:hAnsi="Times New Roman" w:cs="Times New Roman"/>
          <w:i/>
          <w:sz w:val="24"/>
          <w:szCs w:val="24"/>
        </w:rPr>
        <w:t xml:space="preserve">cu </w:t>
      </w:r>
      <w:proofErr w:type="spellStart"/>
      <w:r>
        <w:rPr>
          <w:rFonts w:ascii="Times New Roman" w:hAnsi="Times New Roman" w:cs="Times New Roman"/>
          <w:i/>
          <w:sz w:val="24"/>
          <w:szCs w:val="24"/>
        </w:rPr>
        <w:t>Regulamentul</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delegat</w:t>
      </w:r>
      <w:proofErr w:type="spellEnd"/>
      <w:r>
        <w:rPr>
          <w:rFonts w:ascii="Times New Roman" w:hAnsi="Times New Roman" w:cs="Times New Roman"/>
          <w:i/>
          <w:sz w:val="24"/>
          <w:szCs w:val="24"/>
        </w:rPr>
        <w:t xml:space="preserve"> (UE) al </w:t>
      </w:r>
      <w:proofErr w:type="spellStart"/>
      <w:r>
        <w:rPr>
          <w:rFonts w:ascii="Times New Roman" w:hAnsi="Times New Roman" w:cs="Times New Roman"/>
          <w:i/>
          <w:sz w:val="24"/>
          <w:szCs w:val="24"/>
        </w:rPr>
        <w:t>Comisiei</w:t>
      </w:r>
      <w:proofErr w:type="spellEnd"/>
      <w:r>
        <w:rPr>
          <w:rFonts w:ascii="Times New Roman" w:hAnsi="Times New Roman" w:cs="Times New Roman"/>
          <w:i/>
          <w:sz w:val="24"/>
          <w:szCs w:val="24"/>
        </w:rPr>
        <w:t xml:space="preserve"> 2021/2139, </w:t>
      </w:r>
      <w:proofErr w:type="spellStart"/>
      <w:r>
        <w:rPr>
          <w:rFonts w:ascii="Times New Roman" w:hAnsi="Times New Roman" w:cs="Times New Roman"/>
          <w:i/>
          <w:sz w:val="24"/>
          <w:szCs w:val="24"/>
        </w:rPr>
        <w:t>în</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temeiul</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Regulamentului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privind</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taxonomia</w:t>
      </w:r>
      <w:proofErr w:type="spellEnd"/>
      <w:r>
        <w:rPr>
          <w:rFonts w:ascii="Times New Roman" w:hAnsi="Times New Roman" w:cs="Times New Roman"/>
          <w:i/>
          <w:sz w:val="24"/>
          <w:szCs w:val="24"/>
        </w:rPr>
        <w:t xml:space="preserve"> (UE) (2020/852).</w:t>
      </w:r>
    </w:p>
    <w:p w14:paraId="7296D88A" w14:textId="77777777" w:rsidR="001F2CD9" w:rsidRDefault="001F2CD9">
      <w:pPr>
        <w:pStyle w:val="ListParagraph"/>
        <w:spacing w:after="0" w:line="240" w:lineRule="auto"/>
        <w:jc w:val="both"/>
        <w:rPr>
          <w:rFonts w:ascii="Times New Roman" w:hAnsi="Times New Roman" w:cs="Times New Roman"/>
          <w:sz w:val="24"/>
          <w:szCs w:val="24"/>
        </w:rPr>
      </w:pPr>
    </w:p>
    <w:p w14:paraId="1FFE15EE" w14:textId="77777777" w:rsidR="001F2CD9" w:rsidRDefault="00000000">
      <w:pPr>
        <w:pStyle w:val="ListParagraph"/>
        <w:numPr>
          <w:ilvl w:val="0"/>
          <w:numId w:val="1"/>
        </w:numPr>
        <w:jc w:val="both"/>
        <w:rPr>
          <w:rFonts w:ascii="Times New Roman" w:hAnsi="Times New Roman" w:cs="Times New Roman"/>
          <w:sz w:val="24"/>
          <w:szCs w:val="24"/>
        </w:rPr>
      </w:pPr>
      <w:proofErr w:type="spellStart"/>
      <w:r>
        <w:rPr>
          <w:rFonts w:ascii="Times New Roman" w:hAnsi="Times New Roman" w:cs="Times New Roman"/>
          <w:sz w:val="24"/>
          <w:szCs w:val="24"/>
        </w:rPr>
        <w:t>Autoevaluarea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cererii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finanțare</w:t>
      </w:r>
      <w:proofErr w:type="spellEnd"/>
      <w:r>
        <w:rPr>
          <w:rFonts w:ascii="Times New Roman" w:hAnsi="Times New Roman" w:cs="Times New Roman"/>
          <w:sz w:val="24"/>
          <w:szCs w:val="24"/>
        </w:rPr>
        <w:t xml:space="preserve"> pentru </w:t>
      </w:r>
      <w:proofErr w:type="spellStart"/>
      <w:r>
        <w:rPr>
          <w:rFonts w:ascii="Times New Roman" w:hAnsi="Times New Roman" w:cs="Times New Roman"/>
          <w:sz w:val="24"/>
          <w:szCs w:val="24"/>
        </w:rPr>
        <w:t>proiectul</w:t>
      </w:r>
      <w:proofErr w:type="spellEnd"/>
      <w:r>
        <w:rPr>
          <w:rFonts w:ascii="Times New Roman" w:hAnsi="Times New Roman" w:cs="Times New Roman"/>
          <w:sz w:val="24"/>
          <w:szCs w:val="24"/>
        </w:rPr>
        <w:t xml:space="preserve"> &lt;</w:t>
      </w:r>
      <w:proofErr w:type="spellStart"/>
      <w:r>
        <w:rPr>
          <w:rFonts w:ascii="Times New Roman" w:hAnsi="Times New Roman" w:cs="Times New Roman"/>
          <w:sz w:val="24"/>
          <w:szCs w:val="24"/>
        </w:rPr>
        <w:t>denumire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proiect</w:t>
      </w:r>
      <w:proofErr w:type="spellEnd"/>
      <w:r>
        <w:rPr>
          <w:rFonts w:ascii="Times New Roman" w:hAnsi="Times New Roman" w:cs="Times New Roman"/>
          <w:sz w:val="24"/>
          <w:szCs w:val="24"/>
        </w:rPr>
        <w:t xml:space="preserve">&gt; din </w:t>
      </w:r>
      <w:proofErr w:type="spellStart"/>
      <w:r>
        <w:rPr>
          <w:rFonts w:ascii="Times New Roman" w:hAnsi="Times New Roman" w:cs="Times New Roman"/>
          <w:sz w:val="24"/>
          <w:szCs w:val="24"/>
        </w:rPr>
        <w:t>anexa</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prezenta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declaraţie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cuprinde</w:t>
      </w:r>
      <w:proofErr w:type="spellEnd"/>
      <w:r>
        <w:rPr>
          <w:rFonts w:ascii="Times New Roman" w:hAnsi="Times New Roman" w:cs="Times New Roman"/>
          <w:sz w:val="24"/>
          <w:szCs w:val="24"/>
        </w:rPr>
        <w:t xml:space="preserve"> date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informaţii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corecte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conforme</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documentaţia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ofertei</w:t>
      </w:r>
      <w:proofErr w:type="spellEnd"/>
      <w:r>
        <w:rPr>
          <w:rFonts w:ascii="Times New Roman" w:hAnsi="Times New Roman" w:cs="Times New Roman"/>
          <w:sz w:val="24"/>
          <w:szCs w:val="24"/>
        </w:rPr>
        <w:t xml:space="preserve"> din </w:t>
      </w:r>
      <w:proofErr w:type="spellStart"/>
      <w:r>
        <w:rPr>
          <w:rFonts w:ascii="Times New Roman" w:hAnsi="Times New Roman" w:cs="Times New Roman"/>
          <w:sz w:val="24"/>
          <w:szCs w:val="24"/>
        </w:rPr>
        <w:t>fazele</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de </w:t>
      </w:r>
      <w:proofErr w:type="spellStart"/>
      <w:r>
        <w:rPr>
          <w:rFonts w:ascii="Times New Roman" w:hAnsi="Times New Roman" w:cs="Times New Roman"/>
          <w:sz w:val="24"/>
          <w:szCs w:val="24"/>
        </w:rPr>
        <w:t>proiectare</w:t>
      </w:r>
      <w:proofErr w:type="spellEnd"/>
      <w:r>
        <w:rPr>
          <w:rFonts w:ascii="Times New Roman" w:hAnsi="Times New Roman" w:cs="Times New Roman"/>
          <w:sz w:val="24"/>
          <w:szCs w:val="24"/>
        </w:rPr>
        <w:t xml:space="preserve"> </w:t>
      </w:r>
      <w:r>
        <w:rPr>
          <w:rFonts w:ascii="Times New Roman" w:hAnsi="Times New Roman" w:cs="Times New Roman"/>
          <w:b/>
          <w:bCs/>
          <w:sz w:val="24"/>
          <w:szCs w:val="24"/>
        </w:rPr>
        <w:t>(</w:t>
      </w:r>
      <w:bookmarkStart w:id="0" w:name="_Hlk116998435"/>
      <w:r>
        <w:rPr>
          <w:rFonts w:ascii="Times New Roman" w:hAnsi="Times New Roman" w:cs="Times New Roman"/>
          <w:sz w:val="24"/>
          <w:szCs w:val="24"/>
        </w:rPr>
        <w:t xml:space="preserve">SF/DALI, </w:t>
      </w:r>
      <w:proofErr w:type="spellStart"/>
      <w:r>
        <w:rPr>
          <w:rFonts w:ascii="Times New Roman" w:hAnsi="Times New Roman" w:cs="Times New Roman"/>
          <w:sz w:val="24"/>
          <w:szCs w:val="24"/>
        </w:rPr>
        <w:t>PTh</w:t>
      </w:r>
      <w:proofErr w:type="spellEnd"/>
      <w:r>
        <w:rPr>
          <w:rFonts w:ascii="Times New Roman" w:hAnsi="Times New Roman" w:cs="Times New Roman"/>
          <w:sz w:val="24"/>
          <w:szCs w:val="24"/>
        </w:rPr>
        <w:t>, DTAC</w:t>
      </w:r>
      <w:bookmarkEnd w:id="0"/>
      <w:r>
        <w:rPr>
          <w:rFonts w:ascii="Times New Roman" w:hAnsi="Times New Roman" w:cs="Times New Roman"/>
          <w:b/>
          <w:bCs/>
          <w:sz w:val="24"/>
          <w:szCs w:val="24"/>
        </w:rPr>
        <w:t>),</w:t>
      </w:r>
      <w:r>
        <w:rPr>
          <w:rFonts w:ascii="Times New Roman" w:hAnsi="Times New Roman" w:cs="Times New Roman"/>
          <w:sz w:val="24"/>
          <w:szCs w:val="24"/>
        </w:rPr>
        <w:t xml:space="preserve"> precum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măsurile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vor</w:t>
      </w:r>
      <w:proofErr w:type="spellEnd"/>
      <w:r>
        <w:rPr>
          <w:rFonts w:ascii="Times New Roman" w:hAnsi="Times New Roman" w:cs="Times New Roman"/>
          <w:sz w:val="24"/>
          <w:szCs w:val="24"/>
        </w:rPr>
        <w:t xml:space="preserve"> fi </w:t>
      </w:r>
      <w:proofErr w:type="spellStart"/>
      <w:r>
        <w:rPr>
          <w:rFonts w:ascii="Times New Roman" w:hAnsi="Times New Roman" w:cs="Times New Roman"/>
          <w:sz w:val="24"/>
          <w:szCs w:val="24"/>
        </w:rPr>
        <w:t>luate</w:t>
      </w:r>
      <w:proofErr w:type="spellEnd"/>
      <w:r>
        <w:rPr>
          <w:rFonts w:ascii="Times New Roman" w:hAnsi="Times New Roman" w:cs="Times New Roman"/>
          <w:sz w:val="24"/>
          <w:szCs w:val="24"/>
        </w:rPr>
        <w:t xml:space="preserve"> pe </w:t>
      </w:r>
      <w:proofErr w:type="spellStart"/>
      <w:r>
        <w:rPr>
          <w:rFonts w:ascii="Times New Roman" w:hAnsi="Times New Roman" w:cs="Times New Roman"/>
          <w:sz w:val="24"/>
          <w:szCs w:val="24"/>
        </w:rPr>
        <w:t>perioada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implementare</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execuţie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operare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scoatere</w:t>
      </w:r>
      <w:proofErr w:type="spellEnd"/>
      <w:r>
        <w:rPr>
          <w:rFonts w:ascii="Times New Roman" w:hAnsi="Times New Roman" w:cs="Times New Roman"/>
          <w:sz w:val="24"/>
          <w:szCs w:val="24"/>
        </w:rPr>
        <w:t xml:space="preserve"> din </w:t>
      </w:r>
      <w:proofErr w:type="spellStart"/>
      <w:r>
        <w:rPr>
          <w:rFonts w:ascii="Times New Roman" w:hAnsi="Times New Roman" w:cs="Times New Roman"/>
          <w:sz w:val="24"/>
          <w:szCs w:val="24"/>
        </w:rPr>
        <w:t>uz</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acesteia</w:t>
      </w:r>
      <w:proofErr w:type="spellEnd"/>
      <w:r>
        <w:rPr>
          <w:rFonts w:ascii="Times New Roman" w:hAnsi="Times New Roman" w:cs="Times New Roman"/>
          <w:sz w:val="24"/>
          <w:szCs w:val="24"/>
        </w:rPr>
        <w:t>.</w:t>
      </w:r>
    </w:p>
    <w:p w14:paraId="719BFF3C" w14:textId="77777777" w:rsidR="001F2CD9" w:rsidRDefault="001F2CD9">
      <w:pPr>
        <w:pStyle w:val="ListParagraph"/>
        <w:jc w:val="both"/>
        <w:rPr>
          <w:rFonts w:ascii="Times New Roman" w:hAnsi="Times New Roman" w:cs="Times New Roman"/>
          <w:sz w:val="24"/>
          <w:szCs w:val="24"/>
        </w:rPr>
      </w:pPr>
    </w:p>
    <w:p w14:paraId="089B8E59" w14:textId="77777777" w:rsidR="001F2CD9" w:rsidRDefault="00000000">
      <w:pPr>
        <w:pStyle w:val="ListParagraph"/>
        <w:numPr>
          <w:ilvl w:val="0"/>
          <w:numId w:val="1"/>
        </w:numPr>
        <w:jc w:val="both"/>
        <w:rPr>
          <w:rFonts w:ascii="Times New Roman" w:hAnsi="Times New Roman" w:cs="Times New Roman"/>
          <w:sz w:val="24"/>
          <w:szCs w:val="24"/>
        </w:rPr>
      </w:pP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cadrul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procedurilor</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achiziţie</w:t>
      </w:r>
      <w:proofErr w:type="spellEnd"/>
      <w:r>
        <w:rPr>
          <w:rFonts w:ascii="Times New Roman" w:hAnsi="Times New Roman" w:cs="Times New Roman"/>
          <w:sz w:val="24"/>
          <w:szCs w:val="24"/>
        </w:rPr>
        <w:t xml:space="preserve"> pentru </w:t>
      </w:r>
      <w:proofErr w:type="spellStart"/>
      <w:r>
        <w:rPr>
          <w:rFonts w:ascii="Times New Roman" w:hAnsi="Times New Roman" w:cs="Times New Roman"/>
          <w:sz w:val="24"/>
          <w:szCs w:val="24"/>
        </w:rPr>
        <w:t>fazele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proiectare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este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inclusă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obligaţia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proiectantului</w:t>
      </w:r>
      <w:proofErr w:type="spellEnd"/>
      <w:r>
        <w:rPr>
          <w:rFonts w:ascii="Times New Roman" w:hAnsi="Times New Roman" w:cs="Times New Roman"/>
          <w:sz w:val="24"/>
          <w:szCs w:val="24"/>
        </w:rPr>
        <w:t xml:space="preserve"> de a </w:t>
      </w:r>
      <w:proofErr w:type="spellStart"/>
      <w:r>
        <w:rPr>
          <w:rFonts w:ascii="Times New Roman" w:hAnsi="Times New Roman" w:cs="Times New Roman"/>
          <w:sz w:val="24"/>
          <w:szCs w:val="24"/>
        </w:rPr>
        <w:t>trata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de a </w:t>
      </w:r>
      <w:proofErr w:type="spellStart"/>
      <w:r>
        <w:rPr>
          <w:rFonts w:ascii="Times New Roman" w:hAnsi="Times New Roman" w:cs="Times New Roman"/>
          <w:sz w:val="24"/>
          <w:szCs w:val="24"/>
        </w:rPr>
        <w:t>asigura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mod </w:t>
      </w:r>
      <w:proofErr w:type="spellStart"/>
      <w:r>
        <w:rPr>
          <w:rFonts w:ascii="Times New Roman" w:hAnsi="Times New Roman" w:cs="Times New Roman"/>
          <w:sz w:val="24"/>
          <w:szCs w:val="24"/>
        </w:rPr>
        <w:t>corespunzător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conformitatea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investiţiei</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principiul</w:t>
      </w:r>
      <w:proofErr w:type="spellEnd"/>
      <w:r>
        <w:rPr>
          <w:rFonts w:ascii="Times New Roman" w:hAnsi="Times New Roman" w:cs="Times New Roman"/>
          <w:sz w:val="24"/>
          <w:szCs w:val="24"/>
        </w:rPr>
        <w:t xml:space="preserve"> de „a </w:t>
      </w:r>
      <w:proofErr w:type="spellStart"/>
      <w:r>
        <w:rPr>
          <w:rFonts w:ascii="Times New Roman" w:hAnsi="Times New Roman" w:cs="Times New Roman"/>
          <w:sz w:val="24"/>
          <w:szCs w:val="24"/>
        </w:rPr>
        <w:t>nu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prejudicia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mod </w:t>
      </w:r>
      <w:proofErr w:type="spellStart"/>
      <w:r>
        <w:rPr>
          <w:rFonts w:ascii="Times New Roman" w:hAnsi="Times New Roman" w:cs="Times New Roman"/>
          <w:sz w:val="24"/>
          <w:szCs w:val="24"/>
        </w:rPr>
        <w:t>semnificativ</w:t>
      </w:r>
      <w:proofErr w:type="spellEnd"/>
      <w:r>
        <w:rPr>
          <w:rFonts w:ascii="Times New Roman" w:hAnsi="Times New Roman" w:cs="Times New Roman"/>
          <w:sz w:val="24"/>
          <w:szCs w:val="24"/>
        </w:rPr>
        <w:t xml:space="preserve">” (DNSH - „Do No Significant Harm”),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conformitate</w:t>
      </w:r>
      <w:proofErr w:type="spellEnd"/>
      <w:r>
        <w:rPr>
          <w:rFonts w:ascii="Times New Roman" w:hAnsi="Times New Roman" w:cs="Times New Roman"/>
          <w:sz w:val="24"/>
          <w:szCs w:val="24"/>
        </w:rPr>
        <w:t xml:space="preserve"> cu </w:t>
      </w:r>
      <w:proofErr w:type="spellStart"/>
      <w:r>
        <w:rPr>
          <w:rFonts w:ascii="Times New Roman" w:hAnsi="Times New Roman" w:cs="Times New Roman"/>
          <w:i/>
          <w:sz w:val="24"/>
          <w:szCs w:val="24"/>
        </w:rPr>
        <w:t>Comunicarea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Comisiei</w:t>
      </w:r>
      <w:proofErr w:type="spellEnd"/>
      <w:r>
        <w:rPr>
          <w:rFonts w:ascii="Times New Roman" w:hAnsi="Times New Roman" w:cs="Times New Roman"/>
          <w:i/>
          <w:sz w:val="24"/>
          <w:szCs w:val="24"/>
        </w:rPr>
        <w:t xml:space="preserve"> - </w:t>
      </w:r>
      <w:proofErr w:type="spellStart"/>
      <w:r>
        <w:rPr>
          <w:rFonts w:ascii="Times New Roman" w:hAnsi="Times New Roman" w:cs="Times New Roman"/>
          <w:i/>
          <w:sz w:val="24"/>
          <w:szCs w:val="24"/>
        </w:rPr>
        <w:t>Orientări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tehnice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privind</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aplicarea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principiului</w:t>
      </w:r>
      <w:proofErr w:type="spellEnd"/>
      <w:r>
        <w:rPr>
          <w:rFonts w:ascii="Times New Roman" w:hAnsi="Times New Roman" w:cs="Times New Roman"/>
          <w:i/>
          <w:sz w:val="24"/>
          <w:szCs w:val="24"/>
        </w:rPr>
        <w:t xml:space="preserve"> de „a </w:t>
      </w:r>
      <w:proofErr w:type="spellStart"/>
      <w:r>
        <w:rPr>
          <w:rFonts w:ascii="Times New Roman" w:hAnsi="Times New Roman" w:cs="Times New Roman"/>
          <w:i/>
          <w:sz w:val="24"/>
          <w:szCs w:val="24"/>
        </w:rPr>
        <w:t>nu</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prejudicia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în</w:t>
      </w:r>
      <w:proofErr w:type="spellEnd"/>
      <w:r>
        <w:rPr>
          <w:rFonts w:ascii="Times New Roman" w:hAnsi="Times New Roman" w:cs="Times New Roman"/>
          <w:i/>
          <w:sz w:val="24"/>
          <w:szCs w:val="24"/>
        </w:rPr>
        <w:t xml:space="preserve"> mod </w:t>
      </w:r>
      <w:proofErr w:type="spellStart"/>
      <w:r>
        <w:rPr>
          <w:rFonts w:ascii="Times New Roman" w:hAnsi="Times New Roman" w:cs="Times New Roman"/>
          <w:i/>
          <w:sz w:val="24"/>
          <w:szCs w:val="24"/>
        </w:rPr>
        <w:t>semnificativ</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în</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temeiul</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Regulamentului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privind</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Mecanismul</w:t>
      </w:r>
      <w:proofErr w:type="spellEnd"/>
      <w:r>
        <w:rPr>
          <w:rFonts w:ascii="Times New Roman" w:hAnsi="Times New Roman" w:cs="Times New Roman"/>
          <w:i/>
          <w:sz w:val="24"/>
          <w:szCs w:val="24"/>
        </w:rPr>
        <w:t xml:space="preserve"> de </w:t>
      </w:r>
      <w:proofErr w:type="spellStart"/>
      <w:r>
        <w:rPr>
          <w:rFonts w:ascii="Times New Roman" w:hAnsi="Times New Roman" w:cs="Times New Roman"/>
          <w:i/>
          <w:sz w:val="24"/>
          <w:szCs w:val="24"/>
        </w:rPr>
        <w:t>redresare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și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reziliență</w:t>
      </w:r>
      <w:proofErr w:type="spellEnd"/>
      <w:r>
        <w:rPr>
          <w:rFonts w:ascii="Times New Roman" w:hAnsi="Times New Roman" w:cs="Times New Roman"/>
          <w:i/>
          <w:sz w:val="24"/>
          <w:szCs w:val="24"/>
        </w:rPr>
        <w:t xml:space="preserve"> (2021/C 58/01)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r>
        <w:rPr>
          <w:rFonts w:ascii="Times New Roman" w:hAnsi="Times New Roman" w:cs="Times New Roman"/>
          <w:i/>
          <w:sz w:val="24"/>
          <w:szCs w:val="24"/>
        </w:rPr>
        <w:t xml:space="preserve">cu </w:t>
      </w:r>
      <w:proofErr w:type="spellStart"/>
      <w:r>
        <w:rPr>
          <w:rFonts w:ascii="Times New Roman" w:hAnsi="Times New Roman" w:cs="Times New Roman"/>
          <w:i/>
          <w:sz w:val="24"/>
          <w:szCs w:val="24"/>
        </w:rPr>
        <w:t>Regulamentul</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delegat</w:t>
      </w:r>
      <w:proofErr w:type="spellEnd"/>
      <w:r>
        <w:rPr>
          <w:rFonts w:ascii="Times New Roman" w:hAnsi="Times New Roman" w:cs="Times New Roman"/>
          <w:i/>
          <w:sz w:val="24"/>
          <w:szCs w:val="24"/>
        </w:rPr>
        <w:t xml:space="preserve"> (UE) al </w:t>
      </w:r>
      <w:proofErr w:type="spellStart"/>
      <w:r>
        <w:rPr>
          <w:rFonts w:ascii="Times New Roman" w:hAnsi="Times New Roman" w:cs="Times New Roman"/>
          <w:i/>
          <w:sz w:val="24"/>
          <w:szCs w:val="24"/>
        </w:rPr>
        <w:t>Comisiei</w:t>
      </w:r>
      <w:proofErr w:type="spellEnd"/>
      <w:r>
        <w:rPr>
          <w:rFonts w:ascii="Times New Roman" w:hAnsi="Times New Roman" w:cs="Times New Roman"/>
          <w:i/>
          <w:sz w:val="24"/>
          <w:szCs w:val="24"/>
        </w:rPr>
        <w:t xml:space="preserve"> 2021/2139, </w:t>
      </w:r>
      <w:proofErr w:type="spellStart"/>
      <w:r>
        <w:rPr>
          <w:rFonts w:ascii="Times New Roman" w:hAnsi="Times New Roman" w:cs="Times New Roman"/>
          <w:i/>
          <w:sz w:val="24"/>
          <w:szCs w:val="24"/>
        </w:rPr>
        <w:t>în</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temeiul</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Regulamentului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privind</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taxonomia</w:t>
      </w:r>
      <w:proofErr w:type="spellEnd"/>
      <w:r>
        <w:rPr>
          <w:rFonts w:ascii="Times New Roman" w:hAnsi="Times New Roman" w:cs="Times New Roman"/>
          <w:i/>
          <w:sz w:val="24"/>
          <w:szCs w:val="24"/>
        </w:rPr>
        <w:t xml:space="preserve"> (UE) (2020/852).</w:t>
      </w:r>
    </w:p>
    <w:p w14:paraId="52B08F06" w14:textId="77777777" w:rsidR="001F2CD9" w:rsidRDefault="001F2CD9">
      <w:pPr>
        <w:pStyle w:val="ListParagraph"/>
        <w:rPr>
          <w:rFonts w:ascii="Times New Roman" w:hAnsi="Times New Roman" w:cs="Times New Roman"/>
          <w:sz w:val="24"/>
          <w:szCs w:val="24"/>
        </w:rPr>
      </w:pPr>
    </w:p>
    <w:p w14:paraId="5A6BB6D7" w14:textId="77777777" w:rsidR="001F2CD9" w:rsidRDefault="00000000">
      <w:pPr>
        <w:pStyle w:val="ListParagraph"/>
        <w:numPr>
          <w:ilvl w:val="0"/>
          <w:numId w:val="1"/>
        </w:numPr>
        <w:jc w:val="both"/>
        <w:rPr>
          <w:rFonts w:ascii="Times New Roman" w:hAnsi="Times New Roman" w:cs="Times New Roman"/>
          <w:sz w:val="24"/>
          <w:szCs w:val="24"/>
        </w:rPr>
      </w:pP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cadrul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procedurilor</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achiziţie</w:t>
      </w:r>
      <w:proofErr w:type="spellEnd"/>
      <w:r>
        <w:rPr>
          <w:rFonts w:ascii="Times New Roman" w:hAnsi="Times New Roman" w:cs="Times New Roman"/>
          <w:sz w:val="24"/>
          <w:szCs w:val="24"/>
        </w:rPr>
        <w:t xml:space="preserve"> pentru </w:t>
      </w:r>
      <w:proofErr w:type="spellStart"/>
      <w:r>
        <w:rPr>
          <w:rFonts w:ascii="Times New Roman" w:hAnsi="Times New Roman" w:cs="Times New Roman"/>
          <w:sz w:val="24"/>
          <w:szCs w:val="24"/>
        </w:rPr>
        <w:t>furnizarea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echipamentelor</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instalaţiilor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execuţia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lucrărilor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este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inclusă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obligaţia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contractantului</w:t>
      </w:r>
      <w:proofErr w:type="spellEnd"/>
      <w:r>
        <w:rPr>
          <w:rFonts w:ascii="Times New Roman" w:hAnsi="Times New Roman" w:cs="Times New Roman"/>
          <w:sz w:val="24"/>
          <w:szCs w:val="24"/>
        </w:rPr>
        <w:t xml:space="preserve"> de a </w:t>
      </w:r>
      <w:proofErr w:type="spellStart"/>
      <w:r>
        <w:rPr>
          <w:rFonts w:ascii="Times New Roman" w:hAnsi="Times New Roman" w:cs="Times New Roman"/>
          <w:sz w:val="24"/>
          <w:szCs w:val="24"/>
        </w:rPr>
        <w:t>respecta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măsurile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stabilite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fazele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proiectare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de a </w:t>
      </w:r>
      <w:proofErr w:type="spellStart"/>
      <w:r>
        <w:rPr>
          <w:rFonts w:ascii="Times New Roman" w:hAnsi="Times New Roman" w:cs="Times New Roman"/>
          <w:sz w:val="24"/>
          <w:szCs w:val="24"/>
        </w:rPr>
        <w:t>asigura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mod </w:t>
      </w:r>
      <w:proofErr w:type="spellStart"/>
      <w:r>
        <w:rPr>
          <w:rFonts w:ascii="Times New Roman" w:hAnsi="Times New Roman" w:cs="Times New Roman"/>
          <w:sz w:val="24"/>
          <w:szCs w:val="24"/>
        </w:rPr>
        <w:t>corespunzător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conformitatea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investiţiei</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principiul</w:t>
      </w:r>
      <w:proofErr w:type="spellEnd"/>
      <w:r>
        <w:rPr>
          <w:rFonts w:ascii="Times New Roman" w:hAnsi="Times New Roman" w:cs="Times New Roman"/>
          <w:sz w:val="24"/>
          <w:szCs w:val="24"/>
        </w:rPr>
        <w:t xml:space="preserve"> de „a </w:t>
      </w:r>
      <w:proofErr w:type="spellStart"/>
      <w:r>
        <w:rPr>
          <w:rFonts w:ascii="Times New Roman" w:hAnsi="Times New Roman" w:cs="Times New Roman"/>
          <w:sz w:val="24"/>
          <w:szCs w:val="24"/>
        </w:rPr>
        <w:t>nu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prejudicia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mod </w:t>
      </w:r>
      <w:proofErr w:type="spellStart"/>
      <w:r>
        <w:rPr>
          <w:rFonts w:ascii="Times New Roman" w:hAnsi="Times New Roman" w:cs="Times New Roman"/>
          <w:sz w:val="24"/>
          <w:szCs w:val="24"/>
        </w:rPr>
        <w:t>semnificativ</w:t>
      </w:r>
      <w:proofErr w:type="spellEnd"/>
      <w:r>
        <w:rPr>
          <w:rFonts w:ascii="Times New Roman" w:hAnsi="Times New Roman" w:cs="Times New Roman"/>
          <w:sz w:val="24"/>
          <w:szCs w:val="24"/>
        </w:rPr>
        <w:t xml:space="preserve">” (DNSH - „Do No Significant Harm”),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linie</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autoevaluarea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anexată</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prezenta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declaraţie</w:t>
      </w:r>
      <w:proofErr w:type="spellEnd"/>
      <w:r>
        <w:rPr>
          <w:rFonts w:ascii="Times New Roman" w:hAnsi="Times New Roman" w:cs="Times New Roman"/>
          <w:sz w:val="24"/>
          <w:szCs w:val="24"/>
        </w:rPr>
        <w:t>.</w:t>
      </w:r>
    </w:p>
    <w:p w14:paraId="715231E4" w14:textId="77777777" w:rsidR="001F2CD9" w:rsidRDefault="001F2CD9">
      <w:pPr>
        <w:pStyle w:val="ListParagraph"/>
        <w:rPr>
          <w:rFonts w:ascii="Times New Roman" w:hAnsi="Times New Roman" w:cs="Times New Roman"/>
          <w:sz w:val="24"/>
          <w:szCs w:val="24"/>
        </w:rPr>
      </w:pPr>
    </w:p>
    <w:p w14:paraId="7950E538" w14:textId="77777777" w:rsidR="001F2CD9" w:rsidRDefault="00000000">
      <w:pPr>
        <w:pStyle w:val="ListParagraph"/>
        <w:numPr>
          <w:ilvl w:val="0"/>
          <w:numId w:val="1"/>
        </w:numPr>
        <w:jc w:val="both"/>
        <w:rPr>
          <w:rFonts w:ascii="Times New Roman" w:hAnsi="Times New Roman" w:cs="Times New Roman"/>
          <w:b/>
          <w:bCs/>
          <w:sz w:val="24"/>
          <w:szCs w:val="24"/>
        </w:rPr>
      </w:pPr>
      <w:r>
        <w:rPr>
          <w:rFonts w:ascii="Times New Roman" w:hAnsi="Times New Roman" w:cs="Times New Roman"/>
          <w:sz w:val="24"/>
          <w:szCs w:val="24"/>
        </w:rPr>
        <w:t xml:space="preserve">Pe </w:t>
      </w:r>
      <w:proofErr w:type="spellStart"/>
      <w:r>
        <w:rPr>
          <w:rFonts w:ascii="Times New Roman" w:hAnsi="Times New Roman" w:cs="Times New Roman"/>
          <w:sz w:val="24"/>
          <w:szCs w:val="24"/>
        </w:rPr>
        <w:t>perioada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operare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finalul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ciclului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viață</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investiţiei</w:t>
      </w:r>
      <w:proofErr w:type="spellEnd"/>
      <w:r>
        <w:rPr>
          <w:rFonts w:ascii="Times New Roman" w:hAnsi="Times New Roman" w:cs="Times New Roman"/>
          <w:sz w:val="24"/>
          <w:szCs w:val="24"/>
        </w:rPr>
        <w:t xml:space="preserve"> se </w:t>
      </w:r>
      <w:proofErr w:type="spellStart"/>
      <w:r>
        <w:rPr>
          <w:rFonts w:ascii="Times New Roman" w:hAnsi="Times New Roman" w:cs="Times New Roman"/>
          <w:sz w:val="24"/>
          <w:szCs w:val="24"/>
        </w:rPr>
        <w:t>asigură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mod </w:t>
      </w:r>
      <w:proofErr w:type="spellStart"/>
      <w:r>
        <w:rPr>
          <w:rFonts w:ascii="Times New Roman" w:hAnsi="Times New Roman" w:cs="Times New Roman"/>
          <w:sz w:val="24"/>
          <w:szCs w:val="24"/>
        </w:rPr>
        <w:t>corespunzător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conformitatea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investiţiei</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principiul</w:t>
      </w:r>
      <w:proofErr w:type="spellEnd"/>
      <w:r>
        <w:rPr>
          <w:rFonts w:ascii="Times New Roman" w:hAnsi="Times New Roman" w:cs="Times New Roman"/>
          <w:sz w:val="24"/>
          <w:szCs w:val="24"/>
        </w:rPr>
        <w:t xml:space="preserve"> de „a </w:t>
      </w:r>
      <w:proofErr w:type="spellStart"/>
      <w:r>
        <w:rPr>
          <w:rFonts w:ascii="Times New Roman" w:hAnsi="Times New Roman" w:cs="Times New Roman"/>
          <w:sz w:val="24"/>
          <w:szCs w:val="24"/>
        </w:rPr>
        <w:t>nu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prejudicia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mod </w:t>
      </w:r>
      <w:proofErr w:type="spellStart"/>
      <w:r>
        <w:rPr>
          <w:rFonts w:ascii="Times New Roman" w:hAnsi="Times New Roman" w:cs="Times New Roman"/>
          <w:sz w:val="24"/>
          <w:szCs w:val="24"/>
        </w:rPr>
        <w:t>semnificativ</w:t>
      </w:r>
      <w:proofErr w:type="spellEnd"/>
      <w:r>
        <w:rPr>
          <w:rFonts w:ascii="Times New Roman" w:hAnsi="Times New Roman" w:cs="Times New Roman"/>
          <w:sz w:val="24"/>
          <w:szCs w:val="24"/>
        </w:rPr>
        <w:t xml:space="preserve">” (DNSH – „Do No Significant Harm”),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conformitate</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autoevaluarea</w:t>
      </w:r>
      <w:proofErr w:type="spellEnd"/>
      <w:r>
        <w:rPr>
          <w:rFonts w:ascii="Times New Roman" w:hAnsi="Times New Roman" w:cs="Times New Roman"/>
          <w:sz w:val="24"/>
          <w:szCs w:val="24"/>
        </w:rPr>
        <w:t xml:space="preserve"> din </w:t>
      </w:r>
      <w:proofErr w:type="spellStart"/>
      <w:r>
        <w:rPr>
          <w:rFonts w:ascii="Times New Roman" w:hAnsi="Times New Roman" w:cs="Times New Roman"/>
          <w:b/>
          <w:bCs/>
          <w:sz w:val="24"/>
          <w:szCs w:val="24"/>
        </w:rPr>
        <w:t>Anexa</w:t>
      </w:r>
      <w:proofErr w:type="spellEnd"/>
      <w:r>
        <w:rPr>
          <w:rFonts w:ascii="Times New Roman" w:hAnsi="Times New Roman" w:cs="Times New Roman"/>
          <w:b/>
          <w:bCs/>
          <w:sz w:val="24"/>
          <w:szCs w:val="24"/>
        </w:rPr>
        <w:t xml:space="preserve"> la </w:t>
      </w:r>
      <w:proofErr w:type="spellStart"/>
      <w:r>
        <w:rPr>
          <w:rFonts w:ascii="Times New Roman" w:hAnsi="Times New Roman" w:cs="Times New Roman"/>
          <w:b/>
          <w:bCs/>
          <w:sz w:val="24"/>
          <w:szCs w:val="24"/>
        </w:rPr>
        <w:t>prezenta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declaraţie</w:t>
      </w:r>
      <w:proofErr w:type="spellEnd"/>
      <w:r>
        <w:rPr>
          <w:rFonts w:ascii="Times New Roman" w:hAnsi="Times New Roman" w:cs="Times New Roman"/>
          <w:b/>
          <w:bCs/>
          <w:sz w:val="24"/>
          <w:szCs w:val="24"/>
        </w:rPr>
        <w:t>. Care?</w:t>
      </w:r>
    </w:p>
    <w:p w14:paraId="2F769D0A" w14:textId="77777777" w:rsidR="001F2CD9" w:rsidRDefault="001F2CD9">
      <w:pPr>
        <w:pStyle w:val="ListParagraph"/>
        <w:rPr>
          <w:rFonts w:ascii="Times New Roman" w:hAnsi="Times New Roman" w:cs="Times New Roman"/>
          <w:b/>
          <w:bCs/>
          <w:sz w:val="24"/>
          <w:szCs w:val="24"/>
        </w:rPr>
      </w:pPr>
    </w:p>
    <w:p w14:paraId="747360AC" w14:textId="77777777" w:rsidR="001F2CD9" w:rsidRDefault="00000000">
      <w:pPr>
        <w:pStyle w:val="ListParagraph"/>
        <w:numPr>
          <w:ilvl w:val="0"/>
          <w:numId w:val="1"/>
        </w:numPr>
        <w:spacing w:after="0" w:line="240" w:lineRule="auto"/>
        <w:ind w:left="714" w:hanging="357"/>
        <w:jc w:val="both"/>
        <w:rPr>
          <w:rFonts w:ascii="Times New Roman" w:hAnsi="Times New Roman" w:cs="Times New Roman"/>
          <w:sz w:val="24"/>
          <w:szCs w:val="24"/>
        </w:rPr>
      </w:pPr>
      <w:proofErr w:type="spellStart"/>
      <w:r>
        <w:rPr>
          <w:rFonts w:ascii="Times New Roman" w:hAnsi="Times New Roman" w:cs="Times New Roman"/>
          <w:sz w:val="24"/>
          <w:szCs w:val="24"/>
        </w:rPr>
        <w:t>Raportarea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privind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asigurarea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conformităţii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investiţiei</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principiul</w:t>
      </w:r>
      <w:proofErr w:type="spellEnd"/>
      <w:r>
        <w:rPr>
          <w:rFonts w:ascii="Times New Roman" w:hAnsi="Times New Roman" w:cs="Times New Roman"/>
          <w:sz w:val="24"/>
          <w:szCs w:val="24"/>
        </w:rPr>
        <w:t xml:space="preserve"> de „a </w:t>
      </w:r>
      <w:proofErr w:type="spellStart"/>
      <w:r>
        <w:rPr>
          <w:rFonts w:ascii="Times New Roman" w:hAnsi="Times New Roman" w:cs="Times New Roman"/>
          <w:sz w:val="24"/>
          <w:szCs w:val="24"/>
        </w:rPr>
        <w:t>nu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prejudicia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mod </w:t>
      </w:r>
      <w:proofErr w:type="spellStart"/>
      <w:r>
        <w:rPr>
          <w:rFonts w:ascii="Times New Roman" w:hAnsi="Times New Roman" w:cs="Times New Roman"/>
          <w:sz w:val="24"/>
          <w:szCs w:val="24"/>
        </w:rPr>
        <w:t>semnificativ</w:t>
      </w:r>
      <w:proofErr w:type="spellEnd"/>
      <w:r>
        <w:rPr>
          <w:rFonts w:ascii="Times New Roman" w:hAnsi="Times New Roman" w:cs="Times New Roman"/>
          <w:sz w:val="24"/>
          <w:szCs w:val="24"/>
        </w:rPr>
        <w:t xml:space="preserve">” (DNSH - „Do No Significant Harm”) se </w:t>
      </w:r>
      <w:proofErr w:type="spellStart"/>
      <w:r>
        <w:rPr>
          <w:rFonts w:ascii="Times New Roman" w:hAnsi="Times New Roman" w:cs="Times New Roman"/>
          <w:sz w:val="24"/>
          <w:szCs w:val="24"/>
        </w:rPr>
        <w:t>va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realiza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inclusiv</w:t>
      </w:r>
      <w:proofErr w:type="spellEnd"/>
      <w:r>
        <w:rPr>
          <w:rFonts w:ascii="Times New Roman" w:hAnsi="Times New Roman" w:cs="Times New Roman"/>
          <w:sz w:val="24"/>
          <w:szCs w:val="24"/>
        </w:rPr>
        <w:t xml:space="preserve"> pe </w:t>
      </w:r>
      <w:proofErr w:type="spellStart"/>
      <w:r>
        <w:rPr>
          <w:rFonts w:ascii="Times New Roman" w:hAnsi="Times New Roman" w:cs="Times New Roman"/>
          <w:sz w:val="24"/>
          <w:szCs w:val="24"/>
        </w:rPr>
        <w:t>perioada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implementare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valabilitate</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contractului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finanțare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corespunzător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cererii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finanțare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potrivit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termenelor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condiţiilor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stabilite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Ministerul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Energiei</w:t>
      </w:r>
      <w:proofErr w:type="spellEnd"/>
      <w:r>
        <w:rPr>
          <w:rFonts w:ascii="Times New Roman" w:hAnsi="Times New Roman" w:cs="Times New Roman"/>
          <w:sz w:val="24"/>
          <w:szCs w:val="24"/>
        </w:rPr>
        <w:t>.</w:t>
      </w:r>
    </w:p>
    <w:p w14:paraId="095090BD" w14:textId="77777777" w:rsidR="001F2CD9" w:rsidRDefault="001F2CD9">
      <w:pPr>
        <w:pStyle w:val="ListParagraph"/>
        <w:rPr>
          <w:rFonts w:ascii="Times New Roman" w:hAnsi="Times New Roman" w:cs="Times New Roman"/>
          <w:sz w:val="24"/>
          <w:szCs w:val="24"/>
        </w:rPr>
      </w:pPr>
    </w:p>
    <w:p w14:paraId="72CD45A6" w14:textId="77777777" w:rsidR="001F2CD9" w:rsidRDefault="00000000">
      <w:pPr>
        <w:pStyle w:val="ListParagraph"/>
        <w:numPr>
          <w:ilvl w:val="0"/>
          <w:numId w:val="1"/>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Având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vedere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specificul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programului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activitățile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finanțabile</w:t>
      </w:r>
      <w:proofErr w:type="spellEnd"/>
      <w:r>
        <w:rPr>
          <w:rFonts w:ascii="Times New Roman" w:hAnsi="Times New Roman" w:cs="Times New Roman"/>
          <w:sz w:val="24"/>
          <w:szCs w:val="24"/>
        </w:rPr>
        <w:t xml:space="preserve"> nu </w:t>
      </w:r>
      <w:proofErr w:type="spellStart"/>
      <w:r>
        <w:rPr>
          <w:rFonts w:ascii="Times New Roman" w:hAnsi="Times New Roman" w:cs="Times New Roman"/>
          <w:sz w:val="24"/>
          <w:szCs w:val="24"/>
        </w:rPr>
        <w:t>prejudiciază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mod </w:t>
      </w:r>
      <w:proofErr w:type="spellStart"/>
      <w:r>
        <w:rPr>
          <w:rFonts w:ascii="Times New Roman" w:hAnsi="Times New Roman" w:cs="Times New Roman"/>
          <w:sz w:val="24"/>
          <w:szCs w:val="24"/>
        </w:rPr>
        <w:t>semnificativ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adoptarea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niveluri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performanță</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mediu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disponibile</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nivel</w:t>
      </w:r>
      <w:proofErr w:type="spellEnd"/>
      <w:r>
        <w:rPr>
          <w:rFonts w:ascii="Times New Roman" w:hAnsi="Times New Roman" w:cs="Times New Roman"/>
          <w:sz w:val="24"/>
          <w:szCs w:val="24"/>
        </w:rPr>
        <w:t xml:space="preserve"> de sector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însăși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indicatorii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rezultat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stabiliți</w:t>
      </w:r>
      <w:proofErr w:type="spellEnd"/>
    </w:p>
    <w:p w14:paraId="47F5EAD7" w14:textId="77777777" w:rsidR="001F2CD9" w:rsidRDefault="001F2CD9">
      <w:pPr>
        <w:spacing w:after="0" w:line="240" w:lineRule="auto"/>
        <w:jc w:val="both"/>
        <w:rPr>
          <w:rFonts w:ascii="Times New Roman" w:hAnsi="Times New Roman" w:cs="Times New Roman"/>
          <w:sz w:val="24"/>
          <w:szCs w:val="24"/>
        </w:rPr>
      </w:pPr>
    </w:p>
    <w:p w14:paraId="403F058F" w14:textId="77777777" w:rsidR="001F2CD9" w:rsidRDefault="00000000">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Pentru a </w:t>
      </w:r>
      <w:r>
        <w:rPr>
          <w:rFonts w:ascii="Times New Roman" w:hAnsi="Times New Roman" w:cs="Times New Roman"/>
          <w:b/>
          <w:bCs/>
          <w:sz w:val="24"/>
          <w:szCs w:val="24"/>
        </w:rPr>
        <w:t>se</w:t>
      </w:r>
      <w:r>
        <w:rPr>
          <w:rFonts w:ascii="Times New Roman" w:hAnsi="Times New Roman" w:cs="Times New Roman"/>
          <w:sz w:val="24"/>
          <w:szCs w:val="24"/>
        </w:rPr>
        <w:t xml:space="preserve"> </w:t>
      </w:r>
      <w:proofErr w:type="spellStart"/>
      <w:r>
        <w:rPr>
          <w:rFonts w:ascii="Times New Roman" w:hAnsi="Times New Roman" w:cs="Times New Roman"/>
          <w:sz w:val="24"/>
          <w:szCs w:val="24"/>
        </w:rPr>
        <w:t>asigura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w:t>
      </w:r>
      <w:proofErr w:type="spellEnd"/>
      <w:r>
        <w:rPr>
          <w:rFonts w:ascii="Times New Roman" w:hAnsi="Times New Roman" w:cs="Times New Roman"/>
          <w:sz w:val="24"/>
          <w:szCs w:val="24"/>
        </w:rPr>
        <w:t xml:space="preserve"> </w:t>
      </w:r>
      <w:proofErr w:type="spellStart"/>
      <w:r>
        <w:rPr>
          <w:rFonts w:ascii="Times New Roman" w:hAnsi="Times New Roman" w:cs="Times New Roman"/>
          <w:b/>
          <w:bCs/>
          <w:sz w:val="24"/>
          <w:szCs w:val="24"/>
        </w:rPr>
        <w:t>cererea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finanțare</w:t>
      </w:r>
      <w:proofErr w:type="spellEnd"/>
      <w:r>
        <w:rPr>
          <w:rFonts w:ascii="Times New Roman" w:hAnsi="Times New Roman" w:cs="Times New Roman"/>
          <w:sz w:val="24"/>
          <w:szCs w:val="24"/>
        </w:rPr>
        <w:t xml:space="preserve"> pentru </w:t>
      </w:r>
      <w:proofErr w:type="spellStart"/>
      <w:r>
        <w:rPr>
          <w:rFonts w:ascii="Times New Roman" w:hAnsi="Times New Roman" w:cs="Times New Roman"/>
          <w:sz w:val="24"/>
          <w:szCs w:val="24"/>
        </w:rPr>
        <w:t>proiectul</w:t>
      </w:r>
      <w:proofErr w:type="spellEnd"/>
      <w:r>
        <w:rPr>
          <w:rFonts w:ascii="Times New Roman" w:hAnsi="Times New Roman" w:cs="Times New Roman"/>
          <w:i/>
          <w:sz w:val="24"/>
          <w:szCs w:val="24"/>
        </w:rPr>
        <w:t xml:space="preserve"> &lt;</w:t>
      </w:r>
      <w:proofErr w:type="spellStart"/>
      <w:r>
        <w:rPr>
          <w:rFonts w:ascii="Times New Roman" w:hAnsi="Times New Roman" w:cs="Times New Roman"/>
          <w:i/>
          <w:sz w:val="24"/>
          <w:szCs w:val="24"/>
        </w:rPr>
        <w:t>denumire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proiect</w:t>
      </w:r>
      <w:proofErr w:type="spellEnd"/>
      <w:r>
        <w:rPr>
          <w:rFonts w:ascii="Times New Roman" w:hAnsi="Times New Roman" w:cs="Times New Roman"/>
          <w:i/>
          <w:sz w:val="24"/>
          <w:szCs w:val="24"/>
        </w:rPr>
        <w:t>&gt;</w:t>
      </w:r>
      <w:r>
        <w:rPr>
          <w:rFonts w:ascii="Times New Roman" w:hAnsi="Times New Roman" w:cs="Times New Roman"/>
          <w:sz w:val="24"/>
          <w:szCs w:val="24"/>
        </w:rPr>
        <w:t xml:space="preserve"> </w:t>
      </w:r>
      <w:proofErr w:type="spellStart"/>
      <w:r>
        <w:rPr>
          <w:rFonts w:ascii="Times New Roman" w:hAnsi="Times New Roman" w:cs="Times New Roman"/>
          <w:sz w:val="24"/>
          <w:szCs w:val="24"/>
        </w:rPr>
        <w:t>respectă</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Comunicarea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Comisiei</w:t>
      </w:r>
      <w:proofErr w:type="spellEnd"/>
      <w:r>
        <w:rPr>
          <w:rFonts w:ascii="Times New Roman" w:hAnsi="Times New Roman" w:cs="Times New Roman"/>
          <w:i/>
          <w:sz w:val="24"/>
          <w:szCs w:val="24"/>
        </w:rPr>
        <w:t xml:space="preserve"> - </w:t>
      </w:r>
      <w:proofErr w:type="spellStart"/>
      <w:r>
        <w:rPr>
          <w:rFonts w:ascii="Times New Roman" w:hAnsi="Times New Roman" w:cs="Times New Roman"/>
          <w:i/>
          <w:sz w:val="24"/>
          <w:szCs w:val="24"/>
        </w:rPr>
        <w:t>Orientări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tehnice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privind</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aplicarea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principiului</w:t>
      </w:r>
      <w:proofErr w:type="spellEnd"/>
      <w:r>
        <w:rPr>
          <w:rFonts w:ascii="Times New Roman" w:hAnsi="Times New Roman" w:cs="Times New Roman"/>
          <w:i/>
          <w:sz w:val="24"/>
          <w:szCs w:val="24"/>
        </w:rPr>
        <w:t xml:space="preserve"> de „a </w:t>
      </w:r>
      <w:proofErr w:type="spellStart"/>
      <w:r>
        <w:rPr>
          <w:rFonts w:ascii="Times New Roman" w:hAnsi="Times New Roman" w:cs="Times New Roman"/>
          <w:i/>
          <w:sz w:val="24"/>
          <w:szCs w:val="24"/>
        </w:rPr>
        <w:t>nu</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prejudicia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în</w:t>
      </w:r>
      <w:proofErr w:type="spellEnd"/>
      <w:r>
        <w:rPr>
          <w:rFonts w:ascii="Times New Roman" w:hAnsi="Times New Roman" w:cs="Times New Roman"/>
          <w:i/>
          <w:sz w:val="24"/>
          <w:szCs w:val="24"/>
        </w:rPr>
        <w:t xml:space="preserve"> mod </w:t>
      </w:r>
      <w:proofErr w:type="spellStart"/>
      <w:r>
        <w:rPr>
          <w:rFonts w:ascii="Times New Roman" w:hAnsi="Times New Roman" w:cs="Times New Roman"/>
          <w:i/>
          <w:sz w:val="24"/>
          <w:szCs w:val="24"/>
        </w:rPr>
        <w:t>semnificativ</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în</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temeiul</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Regulamentului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privind</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Mecanismul</w:t>
      </w:r>
      <w:proofErr w:type="spellEnd"/>
      <w:r>
        <w:rPr>
          <w:rFonts w:ascii="Times New Roman" w:hAnsi="Times New Roman" w:cs="Times New Roman"/>
          <w:i/>
          <w:sz w:val="24"/>
          <w:szCs w:val="24"/>
        </w:rPr>
        <w:t xml:space="preserve"> de </w:t>
      </w:r>
      <w:proofErr w:type="spellStart"/>
      <w:r>
        <w:rPr>
          <w:rFonts w:ascii="Times New Roman" w:hAnsi="Times New Roman" w:cs="Times New Roman"/>
          <w:i/>
          <w:sz w:val="24"/>
          <w:szCs w:val="24"/>
        </w:rPr>
        <w:t>redresare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și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reziliență</w:t>
      </w:r>
      <w:proofErr w:type="spellEnd"/>
      <w:r>
        <w:rPr>
          <w:rFonts w:ascii="Times New Roman" w:hAnsi="Times New Roman" w:cs="Times New Roman"/>
          <w:i/>
          <w:sz w:val="24"/>
          <w:szCs w:val="24"/>
        </w:rPr>
        <w:t xml:space="preserve"> (2021/C 58/01)</w:t>
      </w:r>
      <w:r>
        <w:rPr>
          <w:rFonts w:ascii="Times New Roman" w:hAnsi="Times New Roman" w:cs="Times New Roman"/>
          <w:sz w:val="24"/>
          <w:szCs w:val="24"/>
        </w:rPr>
        <w:t xml:space="preserve">, </w:t>
      </w:r>
      <w:proofErr w:type="spellStart"/>
      <w:r>
        <w:rPr>
          <w:rFonts w:ascii="Times New Roman" w:hAnsi="Times New Roman" w:cs="Times New Roman"/>
          <w:sz w:val="24"/>
          <w:szCs w:val="24"/>
        </w:rPr>
        <w:t>declar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faptul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cererii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finanțare</w:t>
      </w:r>
      <w:proofErr w:type="spellEnd"/>
      <w:r>
        <w:rPr>
          <w:rFonts w:ascii="Times New Roman" w:hAnsi="Times New Roman" w:cs="Times New Roman"/>
          <w:sz w:val="24"/>
          <w:szCs w:val="24"/>
        </w:rPr>
        <w:t xml:space="preserve"> exclude </w:t>
      </w:r>
      <w:proofErr w:type="spellStart"/>
      <w:r>
        <w:rPr>
          <w:rFonts w:ascii="Times New Roman" w:hAnsi="Times New Roman" w:cs="Times New Roman"/>
          <w:sz w:val="24"/>
          <w:szCs w:val="24"/>
        </w:rPr>
        <w:t>activitati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active care se </w:t>
      </w:r>
      <w:proofErr w:type="spellStart"/>
      <w:r>
        <w:rPr>
          <w:rFonts w:ascii="Times New Roman" w:hAnsi="Times New Roman" w:cs="Times New Roman"/>
          <w:b/>
          <w:bCs/>
          <w:sz w:val="24"/>
          <w:szCs w:val="24"/>
        </w:rPr>
        <w:t>încadrează</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în</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următoarea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listă</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activități</w:t>
      </w:r>
      <w:proofErr w:type="spellEnd"/>
      <w:r>
        <w:rPr>
          <w:rFonts w:ascii="Times New Roman" w:hAnsi="Times New Roman" w:cs="Times New Roman"/>
          <w:sz w:val="24"/>
          <w:szCs w:val="24"/>
        </w:rPr>
        <w:t xml:space="preserve">: </w:t>
      </w:r>
    </w:p>
    <w:p w14:paraId="4CC5156A" w14:textId="77777777" w:rsidR="001F2CD9" w:rsidRDefault="001F2CD9">
      <w:pPr>
        <w:pStyle w:val="ListParagraph"/>
        <w:jc w:val="both"/>
        <w:rPr>
          <w:rFonts w:ascii="Times New Roman" w:hAnsi="Times New Roman" w:cs="Times New Roman"/>
          <w:sz w:val="24"/>
          <w:szCs w:val="24"/>
        </w:rPr>
      </w:pPr>
    </w:p>
    <w:p w14:paraId="3FD374E0" w14:textId="77777777" w:rsidR="001F2CD9" w:rsidRDefault="00000000">
      <w:pPr>
        <w:pStyle w:val="ListParagraph"/>
        <w:numPr>
          <w:ilvl w:val="0"/>
          <w:numId w:val="3"/>
        </w:numPr>
        <w:jc w:val="both"/>
        <w:rPr>
          <w:rFonts w:ascii="Times New Roman" w:hAnsi="Times New Roman" w:cs="Times New Roman"/>
          <w:sz w:val="24"/>
          <w:szCs w:val="24"/>
        </w:rPr>
      </w:pPr>
      <w:proofErr w:type="spellStart"/>
      <w:r>
        <w:rPr>
          <w:rFonts w:ascii="Times New Roman" w:hAnsi="Times New Roman" w:cs="Times New Roman"/>
          <w:sz w:val="24"/>
          <w:szCs w:val="24"/>
        </w:rPr>
        <w:t>activitățile</w:t>
      </w:r>
      <w:proofErr w:type="spellEnd"/>
      <w:r>
        <w:rPr>
          <w:rFonts w:ascii="Times New Roman" w:hAnsi="Times New Roman" w:cs="Times New Roman"/>
          <w:sz w:val="24"/>
          <w:szCs w:val="24"/>
        </w:rPr>
        <w:t xml:space="preserve"> legate de </w:t>
      </w:r>
      <w:proofErr w:type="spellStart"/>
      <w:r>
        <w:rPr>
          <w:rFonts w:ascii="Times New Roman" w:hAnsi="Times New Roman" w:cs="Times New Roman"/>
          <w:sz w:val="24"/>
          <w:szCs w:val="24"/>
        </w:rPr>
        <w:t>combustibili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fosili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inclusiv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utilizarea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aval</w:t>
      </w:r>
      <w:r>
        <w:rPr>
          <w:rStyle w:val="FootnoteReference"/>
          <w:rFonts w:ascii="Times New Roman" w:hAnsi="Times New Roman" w:cs="Times New Roman"/>
          <w:sz w:val="24"/>
          <w:szCs w:val="24"/>
        </w:rPr>
        <w:footnoteReference w:id="1"/>
      </w:r>
      <w:r>
        <w:rPr>
          <w:rFonts w:ascii="Times New Roman" w:hAnsi="Times New Roman" w:cs="Times New Roman"/>
          <w:sz w:val="24"/>
          <w:szCs w:val="24"/>
        </w:rPr>
        <w:t xml:space="preserve">; </w:t>
      </w:r>
    </w:p>
    <w:p w14:paraId="2E378866" w14:textId="77777777" w:rsidR="001F2CD9" w:rsidRDefault="00000000">
      <w:pPr>
        <w:pStyle w:val="ListParagraph"/>
        <w:numPr>
          <w:ilvl w:val="0"/>
          <w:numId w:val="3"/>
        </w:numPr>
        <w:jc w:val="both"/>
        <w:rPr>
          <w:rFonts w:ascii="Times New Roman" w:hAnsi="Times New Roman" w:cs="Times New Roman"/>
          <w:sz w:val="24"/>
          <w:szCs w:val="24"/>
        </w:rPr>
      </w:pPr>
      <w:proofErr w:type="spellStart"/>
      <w:r>
        <w:rPr>
          <w:rFonts w:ascii="Times New Roman" w:hAnsi="Times New Roman" w:cs="Times New Roman"/>
          <w:sz w:val="24"/>
          <w:szCs w:val="24"/>
        </w:rPr>
        <w:t>activitățile</w:t>
      </w:r>
      <w:proofErr w:type="spellEnd"/>
      <w:r>
        <w:rPr>
          <w:rFonts w:ascii="Times New Roman" w:hAnsi="Times New Roman" w:cs="Times New Roman"/>
          <w:sz w:val="24"/>
          <w:szCs w:val="24"/>
        </w:rPr>
        <w:t xml:space="preserve"> din </w:t>
      </w:r>
      <w:proofErr w:type="spellStart"/>
      <w:r>
        <w:rPr>
          <w:rFonts w:ascii="Times New Roman" w:hAnsi="Times New Roman" w:cs="Times New Roman"/>
          <w:sz w:val="24"/>
          <w:szCs w:val="24"/>
        </w:rPr>
        <w:t>cadrul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sistemului</w:t>
      </w:r>
      <w:proofErr w:type="spellEnd"/>
      <w:r>
        <w:rPr>
          <w:rFonts w:ascii="Times New Roman" w:hAnsi="Times New Roman" w:cs="Times New Roman"/>
          <w:sz w:val="24"/>
          <w:szCs w:val="24"/>
        </w:rPr>
        <w:t xml:space="preserve"> UE de </w:t>
      </w:r>
      <w:proofErr w:type="spellStart"/>
      <w:r>
        <w:rPr>
          <w:rFonts w:ascii="Times New Roman" w:hAnsi="Times New Roman" w:cs="Times New Roman"/>
          <w:sz w:val="24"/>
          <w:szCs w:val="24"/>
        </w:rPr>
        <w:t>comercializare</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certificatelor</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emisii</w:t>
      </w:r>
      <w:proofErr w:type="spellEnd"/>
      <w:r>
        <w:rPr>
          <w:rFonts w:ascii="Times New Roman" w:hAnsi="Times New Roman" w:cs="Times New Roman"/>
          <w:sz w:val="24"/>
          <w:szCs w:val="24"/>
        </w:rPr>
        <w:t xml:space="preserve"> (ETS) cu </w:t>
      </w:r>
      <w:proofErr w:type="spellStart"/>
      <w:r>
        <w:rPr>
          <w:rFonts w:ascii="Times New Roman" w:hAnsi="Times New Roman" w:cs="Times New Roman"/>
          <w:sz w:val="24"/>
          <w:szCs w:val="24"/>
        </w:rPr>
        <w:t>emisii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preconizate</w:t>
      </w:r>
      <w:proofErr w:type="spellEnd"/>
      <w:r>
        <w:rPr>
          <w:rFonts w:ascii="Times New Roman" w:hAnsi="Times New Roman" w:cs="Times New Roman"/>
          <w:sz w:val="24"/>
          <w:szCs w:val="24"/>
        </w:rPr>
        <w:t xml:space="preserve"> de gaze cu </w:t>
      </w:r>
      <w:proofErr w:type="spellStart"/>
      <w:r>
        <w:rPr>
          <w:rFonts w:ascii="Times New Roman" w:hAnsi="Times New Roman" w:cs="Times New Roman"/>
          <w:sz w:val="24"/>
          <w:szCs w:val="24"/>
        </w:rPr>
        <w:t>efect</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seră</w:t>
      </w:r>
      <w:proofErr w:type="spellEnd"/>
      <w:r>
        <w:rPr>
          <w:rFonts w:ascii="Times New Roman" w:hAnsi="Times New Roman" w:cs="Times New Roman"/>
          <w:sz w:val="24"/>
          <w:szCs w:val="24"/>
        </w:rPr>
        <w:t xml:space="preserve"> care nu sunt </w:t>
      </w:r>
      <w:proofErr w:type="spellStart"/>
      <w:r>
        <w:rPr>
          <w:rFonts w:ascii="Times New Roman" w:hAnsi="Times New Roman" w:cs="Times New Roman"/>
          <w:sz w:val="24"/>
          <w:szCs w:val="24"/>
        </w:rPr>
        <w:t>mai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mici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decât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valorile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referință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relevante</w:t>
      </w:r>
      <w:proofErr w:type="spellEnd"/>
      <w:r>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w:t>
      </w:r>
    </w:p>
    <w:p w14:paraId="23786E6C" w14:textId="77777777" w:rsidR="001F2CD9" w:rsidRDefault="00000000">
      <w:pPr>
        <w:pStyle w:val="ListParagraph"/>
        <w:numPr>
          <w:ilvl w:val="0"/>
          <w:numId w:val="3"/>
        </w:numPr>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activitățile</w:t>
      </w:r>
      <w:proofErr w:type="spellEnd"/>
      <w:r>
        <w:rPr>
          <w:rFonts w:ascii="Times New Roman" w:hAnsi="Times New Roman" w:cs="Times New Roman"/>
          <w:sz w:val="24"/>
          <w:szCs w:val="24"/>
        </w:rPr>
        <w:t xml:space="preserve"> legate de </w:t>
      </w:r>
      <w:proofErr w:type="spellStart"/>
      <w:r>
        <w:rPr>
          <w:rFonts w:ascii="Times New Roman" w:hAnsi="Times New Roman" w:cs="Times New Roman"/>
          <w:sz w:val="24"/>
          <w:szCs w:val="24"/>
        </w:rPr>
        <w:t>depozite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deșeuri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incineratoare</w:t>
      </w:r>
      <w:proofErr w:type="spellEnd"/>
      <w:r>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instalații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tratare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mecano­biologică</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deșeurilor</w:t>
      </w:r>
      <w:proofErr w:type="spellEnd"/>
      <w:r>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
    <w:p w14:paraId="5E30F601" w14:textId="77777777" w:rsidR="001F2CD9" w:rsidRDefault="00000000">
      <w:pPr>
        <w:pStyle w:val="ListParagraph"/>
        <w:numPr>
          <w:ilvl w:val="0"/>
          <w:numId w:val="3"/>
        </w:numPr>
        <w:jc w:val="both"/>
        <w:rPr>
          <w:rFonts w:ascii="Times New Roman" w:hAnsi="Times New Roman" w:cs="Times New Roman"/>
          <w:sz w:val="24"/>
          <w:szCs w:val="24"/>
        </w:rPr>
      </w:pPr>
      <w:proofErr w:type="spellStart"/>
      <w:r>
        <w:rPr>
          <w:rFonts w:ascii="Times New Roman" w:hAnsi="Times New Roman" w:cs="Times New Roman"/>
          <w:sz w:val="24"/>
          <w:szCs w:val="24"/>
        </w:rPr>
        <w:t>activitățile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cadrul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cărora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eliminarea</w:t>
      </w:r>
      <w:proofErr w:type="spellEnd"/>
      <w:r>
        <w:rPr>
          <w:rFonts w:ascii="Times New Roman" w:hAnsi="Times New Roman" w:cs="Times New Roman"/>
          <w:sz w:val="24"/>
          <w:szCs w:val="24"/>
        </w:rPr>
        <w:t xml:space="preserve"> pe termen lung a </w:t>
      </w:r>
      <w:proofErr w:type="spellStart"/>
      <w:r>
        <w:rPr>
          <w:rFonts w:ascii="Times New Roman" w:hAnsi="Times New Roman" w:cs="Times New Roman"/>
          <w:sz w:val="24"/>
          <w:szCs w:val="24"/>
        </w:rPr>
        <w:t>deșeurilor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dăuna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mediului</w:t>
      </w:r>
      <w:proofErr w:type="spellEnd"/>
      <w:r>
        <w:rPr>
          <w:rFonts w:ascii="Times New Roman" w:hAnsi="Times New Roman" w:cs="Times New Roman"/>
          <w:sz w:val="24"/>
          <w:szCs w:val="24"/>
        </w:rPr>
        <w:t>.</w:t>
      </w:r>
    </w:p>
    <w:p w14:paraId="175A7D3A" w14:textId="77777777" w:rsidR="001F2CD9" w:rsidRDefault="00000000">
      <w:pPr>
        <w:pStyle w:val="Default"/>
        <w:jc w:val="both"/>
        <w:rPr>
          <w:color w:val="auto"/>
        </w:rPr>
      </w:pPr>
      <w:proofErr w:type="spellStart"/>
      <w:r>
        <w:rPr>
          <w:color w:val="auto"/>
        </w:rPr>
        <w:t>Ata</w:t>
      </w:r>
      <w:r>
        <w:rPr>
          <w:b/>
          <w:bCs/>
          <w:color w:val="auto"/>
        </w:rPr>
        <w:t>ș</w:t>
      </w:r>
      <w:r>
        <w:rPr>
          <w:color w:val="auto"/>
        </w:rPr>
        <w:t>ez</w:t>
      </w:r>
      <w:proofErr w:type="spellEnd"/>
      <w:r>
        <w:rPr>
          <w:color w:val="auto"/>
        </w:rPr>
        <w:t xml:space="preserve"> la </w:t>
      </w:r>
      <w:proofErr w:type="spellStart"/>
      <w:r>
        <w:rPr>
          <w:color w:val="auto"/>
        </w:rPr>
        <w:t>prezenta</w:t>
      </w:r>
      <w:proofErr w:type="spellEnd"/>
      <w:r>
        <w:rPr>
          <w:color w:val="auto"/>
        </w:rPr>
        <w:t xml:space="preserve"> </w:t>
      </w:r>
      <w:proofErr w:type="spellStart"/>
      <w:r>
        <w:rPr>
          <w:color w:val="auto"/>
        </w:rPr>
        <w:t>declaraţie</w:t>
      </w:r>
      <w:proofErr w:type="spellEnd"/>
      <w:r>
        <w:rPr>
          <w:color w:val="auto"/>
        </w:rPr>
        <w:t xml:space="preserve"> </w:t>
      </w:r>
      <w:proofErr w:type="spellStart"/>
      <w:r>
        <w:t>autoevaluarea</w:t>
      </w:r>
      <w:proofErr w:type="spellEnd"/>
      <w:r>
        <w:t xml:space="preserve"> </w:t>
      </w:r>
      <w:proofErr w:type="spellStart"/>
      <w:r>
        <w:t>cererii</w:t>
      </w:r>
      <w:proofErr w:type="spellEnd"/>
      <w:r>
        <w:t xml:space="preserve"> de </w:t>
      </w:r>
      <w:proofErr w:type="spellStart"/>
      <w:r>
        <w:t>finanțare</w:t>
      </w:r>
      <w:proofErr w:type="spellEnd"/>
      <w:r>
        <w:t xml:space="preserve"> din </w:t>
      </w:r>
      <w:proofErr w:type="spellStart"/>
      <w:r>
        <w:t>punct</w:t>
      </w:r>
      <w:proofErr w:type="spellEnd"/>
      <w:r>
        <w:t xml:space="preserve"> de </w:t>
      </w:r>
      <w:proofErr w:type="spellStart"/>
      <w:r>
        <w:t>vedere</w:t>
      </w:r>
      <w:proofErr w:type="spellEnd"/>
      <w:r>
        <w:t xml:space="preserve"> al </w:t>
      </w:r>
      <w:proofErr w:type="spellStart"/>
      <w:r>
        <w:t>respectării</w:t>
      </w:r>
      <w:proofErr w:type="spellEnd"/>
      <w:r>
        <w:t xml:space="preserve"> </w:t>
      </w:r>
      <w:proofErr w:type="spellStart"/>
      <w:r>
        <w:t>principiului</w:t>
      </w:r>
      <w:proofErr w:type="spellEnd"/>
      <w:r>
        <w:t xml:space="preserve"> DNSH pentru </w:t>
      </w:r>
      <w:proofErr w:type="spellStart"/>
      <w:r>
        <w:t>proiectul</w:t>
      </w:r>
      <w:proofErr w:type="spellEnd"/>
      <w:r>
        <w:t xml:space="preserve"> &lt;</w:t>
      </w:r>
      <w:proofErr w:type="spellStart"/>
      <w:r>
        <w:t>denumire</w:t>
      </w:r>
      <w:proofErr w:type="spellEnd"/>
      <w:r>
        <w:t xml:space="preserve"> </w:t>
      </w:r>
      <w:proofErr w:type="spellStart"/>
      <w:r>
        <w:t>proiect</w:t>
      </w:r>
      <w:proofErr w:type="spellEnd"/>
      <w:r>
        <w:t xml:space="preserve">&gt; din </w:t>
      </w:r>
      <w:proofErr w:type="spellStart"/>
      <w:r>
        <w:t>Anexa</w:t>
      </w:r>
      <w:proofErr w:type="spellEnd"/>
      <w:r>
        <w:t xml:space="preserve"> la </w:t>
      </w:r>
      <w:proofErr w:type="spellStart"/>
      <w:r>
        <w:t>prezenta</w:t>
      </w:r>
      <w:proofErr w:type="spellEnd"/>
      <w:r>
        <w:t xml:space="preserve"> </w:t>
      </w:r>
      <w:proofErr w:type="spellStart"/>
      <w:r>
        <w:t>declaraţie</w:t>
      </w:r>
      <w:proofErr w:type="spellEnd"/>
      <w:r>
        <w:t xml:space="preserve"> (</w:t>
      </w:r>
      <w:proofErr w:type="spellStart"/>
      <w:r>
        <w:t>Anexa</w:t>
      </w:r>
      <w:proofErr w:type="spellEnd"/>
      <w:r>
        <w:t xml:space="preserve"> nr. 6.1).</w:t>
      </w:r>
    </w:p>
    <w:p w14:paraId="0582CD07" w14:textId="77777777" w:rsidR="001F2CD9" w:rsidRDefault="001F2CD9">
      <w:pPr>
        <w:pStyle w:val="Default"/>
        <w:jc w:val="both"/>
      </w:pPr>
    </w:p>
    <w:p w14:paraId="06002671" w14:textId="77777777" w:rsidR="001F2CD9" w:rsidRDefault="00000000">
      <w:pPr>
        <w:pStyle w:val="Default"/>
        <w:jc w:val="both"/>
      </w:pPr>
      <w:r>
        <w:t xml:space="preserve">Confirm, de </w:t>
      </w:r>
      <w:proofErr w:type="spellStart"/>
      <w:r>
        <w:t>asemenea</w:t>
      </w:r>
      <w:proofErr w:type="spellEnd"/>
      <w:r>
        <w:t xml:space="preserve">, </w:t>
      </w:r>
      <w:proofErr w:type="spellStart"/>
      <w:r>
        <w:t>că</w:t>
      </w:r>
      <w:proofErr w:type="spellEnd"/>
      <w:r>
        <w:t xml:space="preserve"> </w:t>
      </w:r>
      <w:proofErr w:type="spellStart"/>
      <w:r>
        <w:t>afirmaţiile</w:t>
      </w:r>
      <w:proofErr w:type="spellEnd"/>
      <w:r>
        <w:t xml:space="preserve"> din </w:t>
      </w:r>
      <w:proofErr w:type="spellStart"/>
      <w:r>
        <w:t>această</w:t>
      </w:r>
      <w:proofErr w:type="spellEnd"/>
      <w:r>
        <w:t xml:space="preserve"> </w:t>
      </w:r>
      <w:proofErr w:type="spellStart"/>
      <w:r>
        <w:t>declaraţie</w:t>
      </w:r>
      <w:proofErr w:type="spellEnd"/>
      <w:r>
        <w:t xml:space="preserve"> (</w:t>
      </w:r>
      <w:proofErr w:type="spellStart"/>
      <w:r>
        <w:t>inclusiv</w:t>
      </w:r>
      <w:proofErr w:type="spellEnd"/>
      <w:r>
        <w:t xml:space="preserve"> din </w:t>
      </w:r>
      <w:proofErr w:type="spellStart"/>
      <w:r>
        <w:t>Anexa</w:t>
      </w:r>
      <w:proofErr w:type="spellEnd"/>
      <w:r>
        <w:t xml:space="preserve"> la </w:t>
      </w:r>
      <w:proofErr w:type="spellStart"/>
      <w:r>
        <w:t>aceasta</w:t>
      </w:r>
      <w:proofErr w:type="spellEnd"/>
      <w:r>
        <w:t xml:space="preserve">) sunt </w:t>
      </w:r>
      <w:proofErr w:type="spellStart"/>
      <w:r>
        <w:t>adevărate</w:t>
      </w:r>
      <w:proofErr w:type="spellEnd"/>
      <w:r>
        <w:t xml:space="preserve"> </w:t>
      </w:r>
      <w:proofErr w:type="spellStart"/>
      <w:r>
        <w:t>şi</w:t>
      </w:r>
      <w:proofErr w:type="spellEnd"/>
      <w:r>
        <w:t xml:space="preserve"> </w:t>
      </w:r>
      <w:proofErr w:type="spellStart"/>
      <w:r>
        <w:t>că</w:t>
      </w:r>
      <w:proofErr w:type="spellEnd"/>
      <w:r>
        <w:t xml:space="preserve"> </w:t>
      </w:r>
      <w:proofErr w:type="spellStart"/>
      <w:r>
        <w:t>informaţiile</w:t>
      </w:r>
      <w:proofErr w:type="spellEnd"/>
      <w:r>
        <w:t xml:space="preserve"> </w:t>
      </w:r>
      <w:proofErr w:type="spellStart"/>
      <w:r>
        <w:t>incluse</w:t>
      </w:r>
      <w:proofErr w:type="spellEnd"/>
      <w:r>
        <w:t xml:space="preserve"> </w:t>
      </w:r>
      <w:proofErr w:type="spellStart"/>
      <w:r>
        <w:t>în</w:t>
      </w:r>
      <w:proofErr w:type="spellEnd"/>
      <w:r>
        <w:t xml:space="preserve"> </w:t>
      </w:r>
      <w:proofErr w:type="spellStart"/>
      <w:r>
        <w:t>aceasta</w:t>
      </w:r>
      <w:proofErr w:type="spellEnd"/>
      <w:r>
        <w:t xml:space="preserve"> sunt </w:t>
      </w:r>
      <w:proofErr w:type="spellStart"/>
      <w:r>
        <w:t>corecte</w:t>
      </w:r>
      <w:proofErr w:type="spellEnd"/>
      <w:r>
        <w:t xml:space="preserve">. </w:t>
      </w:r>
    </w:p>
    <w:p w14:paraId="4ECF668F" w14:textId="77777777" w:rsidR="001F2CD9" w:rsidRDefault="001F2CD9">
      <w:pPr>
        <w:jc w:val="both"/>
        <w:rPr>
          <w:rFonts w:ascii="Times New Roman" w:hAnsi="Times New Roman" w:cs="Times New Roman"/>
          <w:sz w:val="24"/>
          <w:szCs w:val="24"/>
        </w:rPr>
      </w:pPr>
    </w:p>
    <w:p w14:paraId="059E6DEB" w14:textId="77777777" w:rsidR="001F2CD9" w:rsidRDefault="00000000">
      <w:pPr>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Reprezentant legal al </w:t>
      </w:r>
      <w:proofErr w:type="spellStart"/>
      <w:r>
        <w:rPr>
          <w:rFonts w:ascii="Times New Roman" w:hAnsi="Times New Roman" w:cs="Times New Roman"/>
          <w:b/>
          <w:sz w:val="24"/>
          <w:szCs w:val="24"/>
        </w:rPr>
        <w:t>solicitantului</w:t>
      </w:r>
      <w:proofErr w:type="spellEnd"/>
    </w:p>
    <w:p w14:paraId="29EB8E6A" w14:textId="77777777" w:rsidR="001F2CD9" w:rsidRDefault="00000000">
      <w:pPr>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Nume</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și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prenume</w:t>
      </w:r>
      <w:proofErr w:type="spellEnd"/>
      <w:r>
        <w:rPr>
          <w:rFonts w:ascii="Times New Roman" w:hAnsi="Times New Roman" w:cs="Times New Roman"/>
          <w:color w:val="000000" w:themeColor="text1"/>
          <w:sz w:val="24"/>
          <w:szCs w:val="24"/>
        </w:rPr>
        <w:t xml:space="preserve"> .................................................................</w:t>
      </w:r>
    </w:p>
    <w:p w14:paraId="4CC33B45" w14:textId="77777777" w:rsidR="001F2CD9" w:rsidRDefault="00000000">
      <w:pPr>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Dată</w:t>
      </w:r>
      <w:proofErr w:type="spellEnd"/>
      <w:r>
        <w:rPr>
          <w:rFonts w:ascii="Times New Roman" w:hAnsi="Times New Roman" w:cs="Times New Roman"/>
          <w:color w:val="000000" w:themeColor="text1"/>
          <w:sz w:val="24"/>
          <w:szCs w:val="24"/>
        </w:rPr>
        <w:t xml:space="preserve"> ................................................</w:t>
      </w:r>
    </w:p>
    <w:p w14:paraId="78C599D5" w14:textId="77777777" w:rsidR="001F2CD9" w:rsidRDefault="00000000">
      <w:pPr>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Semnătură</w:t>
      </w:r>
      <w:proofErr w:type="spellEnd"/>
      <w:r>
        <w:rPr>
          <w:rFonts w:ascii="Times New Roman" w:hAnsi="Times New Roman" w:cs="Times New Roman"/>
          <w:color w:val="000000" w:themeColor="text1"/>
          <w:sz w:val="24"/>
          <w:szCs w:val="24"/>
        </w:rPr>
        <w:t xml:space="preserve"> ......................................</w:t>
      </w:r>
    </w:p>
    <w:p w14:paraId="4FAB836E" w14:textId="77777777" w:rsidR="001F2CD9" w:rsidRDefault="001F2CD9">
      <w:pPr>
        <w:jc w:val="both"/>
        <w:rPr>
          <w:rFonts w:ascii="Times New Roman" w:hAnsi="Times New Roman" w:cs="Times New Roman"/>
          <w:sz w:val="24"/>
          <w:szCs w:val="24"/>
        </w:rPr>
      </w:pPr>
    </w:p>
    <w:p w14:paraId="01DDE0F7" w14:textId="77777777" w:rsidR="001F2CD9" w:rsidRDefault="001F2CD9">
      <w:pPr>
        <w:ind w:left="4320"/>
        <w:jc w:val="both"/>
        <w:rPr>
          <w:rFonts w:ascii="Times New Roman" w:hAnsi="Times New Roman" w:cs="Times New Roman"/>
          <w:sz w:val="24"/>
          <w:szCs w:val="24"/>
        </w:rPr>
      </w:pPr>
    </w:p>
    <w:p w14:paraId="380C1A94" w14:textId="77777777" w:rsidR="001F2CD9" w:rsidRDefault="001F2CD9">
      <w:pPr>
        <w:ind w:left="4320"/>
        <w:jc w:val="both"/>
        <w:rPr>
          <w:rFonts w:ascii="Times New Roman" w:hAnsi="Times New Roman" w:cs="Times New Roman"/>
          <w:sz w:val="24"/>
          <w:szCs w:val="24"/>
        </w:rPr>
      </w:pPr>
    </w:p>
    <w:p w14:paraId="4364781C" w14:textId="77777777" w:rsidR="001F2CD9" w:rsidRDefault="001F2CD9">
      <w:pPr>
        <w:ind w:left="4320"/>
        <w:jc w:val="both"/>
        <w:rPr>
          <w:rFonts w:ascii="Times New Roman" w:hAnsi="Times New Roman" w:cs="Times New Roman"/>
          <w:sz w:val="24"/>
          <w:szCs w:val="24"/>
        </w:rPr>
      </w:pPr>
    </w:p>
    <w:p w14:paraId="00609A93" w14:textId="77777777" w:rsidR="001F2CD9" w:rsidRDefault="001F2CD9">
      <w:pPr>
        <w:ind w:left="4320"/>
        <w:jc w:val="both"/>
        <w:rPr>
          <w:rFonts w:ascii="Times New Roman" w:hAnsi="Times New Roman" w:cs="Times New Roman"/>
          <w:sz w:val="24"/>
          <w:szCs w:val="24"/>
        </w:rPr>
      </w:pPr>
    </w:p>
    <w:p w14:paraId="1516A90F" w14:textId="77777777" w:rsidR="001F2CD9" w:rsidRDefault="001F2CD9">
      <w:pPr>
        <w:ind w:left="4320"/>
        <w:jc w:val="both"/>
        <w:rPr>
          <w:rFonts w:ascii="Times New Roman" w:hAnsi="Times New Roman" w:cs="Times New Roman"/>
          <w:sz w:val="24"/>
          <w:szCs w:val="24"/>
        </w:rPr>
      </w:pPr>
    </w:p>
    <w:p w14:paraId="21606C02" w14:textId="77777777" w:rsidR="001F2CD9" w:rsidRDefault="001F2CD9">
      <w:pPr>
        <w:ind w:left="4320"/>
        <w:jc w:val="both"/>
        <w:rPr>
          <w:rFonts w:ascii="Times New Roman" w:hAnsi="Times New Roman" w:cs="Times New Roman"/>
          <w:sz w:val="24"/>
          <w:szCs w:val="24"/>
        </w:rPr>
      </w:pPr>
    </w:p>
    <w:p w14:paraId="0B1C5C7B" w14:textId="77777777" w:rsidR="001F2CD9" w:rsidRDefault="001F2CD9">
      <w:pPr>
        <w:ind w:left="4320"/>
        <w:jc w:val="both"/>
        <w:rPr>
          <w:rFonts w:ascii="Times New Roman" w:hAnsi="Times New Roman" w:cs="Times New Roman"/>
          <w:sz w:val="24"/>
          <w:szCs w:val="24"/>
        </w:rPr>
      </w:pPr>
    </w:p>
    <w:p w14:paraId="5A1498DF" w14:textId="77777777" w:rsidR="001F2CD9" w:rsidRDefault="001F2CD9">
      <w:pPr>
        <w:ind w:left="4320"/>
        <w:jc w:val="both"/>
        <w:rPr>
          <w:rFonts w:ascii="Times New Roman" w:hAnsi="Times New Roman" w:cs="Times New Roman"/>
          <w:sz w:val="24"/>
          <w:szCs w:val="24"/>
        </w:rPr>
      </w:pPr>
    </w:p>
    <w:p w14:paraId="63399A12" w14:textId="77777777" w:rsidR="001F2CD9" w:rsidRDefault="001F2CD9">
      <w:pPr>
        <w:ind w:left="4320"/>
        <w:jc w:val="both"/>
        <w:rPr>
          <w:rFonts w:ascii="Times New Roman" w:hAnsi="Times New Roman" w:cs="Times New Roman"/>
          <w:sz w:val="24"/>
          <w:szCs w:val="24"/>
        </w:rPr>
        <w:sectPr w:rsidR="001F2CD9">
          <w:headerReference w:type="even" r:id="rId8"/>
          <w:headerReference w:type="default" r:id="rId9"/>
          <w:footerReference w:type="even" r:id="rId10"/>
          <w:footerReference w:type="default" r:id="rId11"/>
          <w:headerReference w:type="first" r:id="rId12"/>
          <w:footerReference w:type="first" r:id="rId13"/>
          <w:pgSz w:w="11906" w:h="16838"/>
          <w:pgMar w:top="1440" w:right="707" w:bottom="567" w:left="851" w:header="708" w:footer="290" w:gutter="0"/>
          <w:cols w:space="708"/>
          <w:docGrid w:linePitch="360"/>
        </w:sectPr>
      </w:pPr>
    </w:p>
    <w:p w14:paraId="33D8966E" w14:textId="77777777" w:rsidR="001F2CD9" w:rsidRDefault="001F2CD9">
      <w:pPr>
        <w:ind w:left="4320"/>
        <w:jc w:val="both"/>
        <w:rPr>
          <w:rFonts w:ascii="Times New Roman" w:hAnsi="Times New Roman" w:cs="Times New Roman"/>
          <w:sz w:val="24"/>
          <w:szCs w:val="24"/>
        </w:rPr>
      </w:pPr>
    </w:p>
    <w:p w14:paraId="170FD766" w14:textId="77777777" w:rsidR="001F2CD9" w:rsidRDefault="001F2CD9">
      <w:pPr>
        <w:spacing w:after="0" w:line="240" w:lineRule="auto"/>
        <w:jc w:val="center"/>
        <w:rPr>
          <w:rFonts w:ascii="Times New Roman" w:eastAsia="Calibri" w:hAnsi="Times New Roman" w:cs="Times New Roman"/>
          <w:b/>
          <w:bCs/>
          <w:sz w:val="24"/>
          <w:szCs w:val="24"/>
          <w:lang w:val="ro-RO"/>
        </w:rPr>
      </w:pPr>
    </w:p>
    <w:p w14:paraId="55C72AF0" w14:textId="77777777" w:rsidR="001F2CD9" w:rsidRDefault="001F2CD9">
      <w:pPr>
        <w:spacing w:after="0" w:line="240" w:lineRule="auto"/>
        <w:jc w:val="center"/>
        <w:rPr>
          <w:rFonts w:ascii="Times New Roman" w:eastAsia="Calibri" w:hAnsi="Times New Roman" w:cs="Times New Roman"/>
          <w:b/>
          <w:bCs/>
          <w:sz w:val="24"/>
          <w:szCs w:val="24"/>
          <w:lang w:val="ro-RO"/>
        </w:rPr>
      </w:pPr>
    </w:p>
    <w:p w14:paraId="54C70C95" w14:textId="77777777" w:rsidR="001F2CD9" w:rsidRDefault="00000000">
      <w:pPr>
        <w:spacing w:after="0" w:line="240" w:lineRule="auto"/>
        <w:jc w:val="center"/>
        <w:rPr>
          <w:rFonts w:ascii="Times New Roman" w:eastAsia="Calibri" w:hAnsi="Times New Roman" w:cs="Times New Roman"/>
          <w:b/>
          <w:bCs/>
          <w:sz w:val="24"/>
          <w:szCs w:val="24"/>
          <w:lang w:val="ro-RO"/>
        </w:rPr>
      </w:pPr>
      <w:r>
        <w:rPr>
          <w:rFonts w:ascii="Times New Roman" w:eastAsia="Calibri" w:hAnsi="Times New Roman" w:cs="Times New Roman"/>
          <w:b/>
          <w:bCs/>
          <w:sz w:val="24"/>
          <w:szCs w:val="24"/>
          <w:lang w:val="ro-RO"/>
        </w:rPr>
        <w:t>Autoevaluarea</w:t>
      </w:r>
    </w:p>
    <w:p w14:paraId="733A9056" w14:textId="77777777" w:rsidR="001F2CD9" w:rsidRDefault="001F2CD9">
      <w:pPr>
        <w:spacing w:after="0" w:line="240" w:lineRule="auto"/>
        <w:jc w:val="center"/>
        <w:rPr>
          <w:rFonts w:ascii="Times New Roman" w:eastAsia="Calibri" w:hAnsi="Times New Roman" w:cs="Times New Roman"/>
          <w:b/>
          <w:bCs/>
          <w:sz w:val="24"/>
          <w:szCs w:val="24"/>
          <w:lang w:val="ro-RO"/>
        </w:rPr>
      </w:pPr>
    </w:p>
    <w:p w14:paraId="28C015C6" w14:textId="77777777" w:rsidR="001F2CD9" w:rsidRDefault="00000000">
      <w:pPr>
        <w:spacing w:after="0" w:line="240" w:lineRule="auto"/>
        <w:jc w:val="center"/>
        <w:rPr>
          <w:rFonts w:ascii="Times New Roman" w:eastAsia="Calibri" w:hAnsi="Times New Roman" w:cs="Times New Roman"/>
          <w:b/>
          <w:bCs/>
          <w:sz w:val="24"/>
          <w:szCs w:val="24"/>
          <w:lang w:val="ro-RO"/>
        </w:rPr>
      </w:pPr>
      <w:r>
        <w:rPr>
          <w:rFonts w:ascii="Times New Roman" w:eastAsia="Calibri" w:hAnsi="Times New Roman" w:cs="Times New Roman"/>
          <w:b/>
          <w:bCs/>
          <w:sz w:val="24"/>
          <w:szCs w:val="24"/>
          <w:lang w:val="ro-RO"/>
        </w:rPr>
        <w:t>privind respectarea principiului de „a nu aduce prejudicii semnificative” (DNSH)</w:t>
      </w:r>
    </w:p>
    <w:p w14:paraId="6C10215F" w14:textId="77777777" w:rsidR="001F2CD9" w:rsidRDefault="00000000">
      <w:pPr>
        <w:spacing w:after="0" w:line="240" w:lineRule="auto"/>
        <w:jc w:val="center"/>
        <w:rPr>
          <w:rFonts w:ascii="Times New Roman" w:eastAsia="Calibri" w:hAnsi="Times New Roman" w:cs="Times New Roman"/>
          <w:i/>
          <w:iCs/>
          <w:sz w:val="24"/>
          <w:szCs w:val="24"/>
          <w:lang w:val="ro-RO"/>
        </w:rPr>
      </w:pPr>
      <w:r>
        <w:rPr>
          <w:rFonts w:ascii="Times New Roman" w:eastAsia="Calibri" w:hAnsi="Times New Roman" w:cs="Times New Roman"/>
          <w:b/>
          <w:bCs/>
          <w:sz w:val="24"/>
          <w:szCs w:val="24"/>
          <w:lang w:val="ro-RO"/>
        </w:rPr>
        <w:t xml:space="preserve">pentru proiectul </w:t>
      </w:r>
      <w:r>
        <w:rPr>
          <w:rFonts w:ascii="Times New Roman" w:eastAsia="Calibri" w:hAnsi="Times New Roman" w:cs="Times New Roman"/>
          <w:i/>
          <w:iCs/>
          <w:sz w:val="24"/>
          <w:szCs w:val="24"/>
          <w:lang w:val="ro-RO"/>
        </w:rPr>
        <w:t>[se va menţiona denumirea]</w:t>
      </w:r>
    </w:p>
    <w:p w14:paraId="41DD2E8D" w14:textId="77777777" w:rsidR="001F2CD9" w:rsidRDefault="001F2CD9">
      <w:pPr>
        <w:jc w:val="center"/>
        <w:rPr>
          <w:rFonts w:ascii="Times New Roman" w:eastAsia="Calibri" w:hAnsi="Times New Roman" w:cs="Times New Roman"/>
          <w:b/>
          <w:bCs/>
          <w:sz w:val="24"/>
          <w:szCs w:val="24"/>
          <w:lang w:val="ro-RO"/>
        </w:rPr>
      </w:pPr>
    </w:p>
    <w:p w14:paraId="5D4FA692" w14:textId="77777777" w:rsidR="001F2CD9" w:rsidRDefault="001F2CD9">
      <w:pPr>
        <w:spacing w:before="120" w:after="0" w:line="240" w:lineRule="auto"/>
        <w:jc w:val="both"/>
        <w:rPr>
          <w:rFonts w:ascii="Times New Roman" w:eastAsia="Calibri" w:hAnsi="Times New Roman" w:cs="Times New Roman"/>
          <w:b/>
          <w:bCs/>
          <w:sz w:val="24"/>
          <w:szCs w:val="24"/>
          <w:lang w:val="ro-RO"/>
        </w:rPr>
      </w:pPr>
    </w:p>
    <w:p w14:paraId="53B61697" w14:textId="77777777" w:rsidR="001F2CD9" w:rsidRDefault="00000000">
      <w:pPr>
        <w:spacing w:before="120"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b/>
          <w:bCs/>
          <w:sz w:val="24"/>
          <w:szCs w:val="24"/>
          <w:lang w:val="ro-RO"/>
        </w:rPr>
        <w:t xml:space="preserve">Notă: </w:t>
      </w:r>
      <w:r>
        <w:rPr>
          <w:rFonts w:ascii="Times New Roman" w:eastAsia="Calibri" w:hAnsi="Times New Roman" w:cs="Times New Roman"/>
          <w:sz w:val="24"/>
          <w:szCs w:val="24"/>
          <w:lang w:val="ro-RO"/>
        </w:rPr>
        <w:t>explicaţiile din parantezele pătrate pot fi şterse la momentul completării analizei.</w:t>
      </w:r>
    </w:p>
    <w:p w14:paraId="0B8D79BF" w14:textId="77777777" w:rsidR="001F2CD9" w:rsidRDefault="001F2CD9">
      <w:pPr>
        <w:spacing w:before="120" w:after="0" w:line="240" w:lineRule="auto"/>
        <w:jc w:val="both"/>
        <w:rPr>
          <w:rFonts w:ascii="Times New Roman" w:eastAsia="Calibri" w:hAnsi="Times New Roman" w:cs="Times New Roman"/>
          <w:sz w:val="24"/>
          <w:szCs w:val="24"/>
          <w:lang w:val="ro-RO"/>
        </w:rPr>
      </w:pPr>
    </w:p>
    <w:p w14:paraId="4D845486" w14:textId="77777777" w:rsidR="001F2CD9" w:rsidRDefault="00000000">
      <w:pPr>
        <w:spacing w:before="120" w:after="0" w:line="240" w:lineRule="auto"/>
        <w:jc w:val="both"/>
        <w:rPr>
          <w:rFonts w:ascii="Times New Roman" w:eastAsia="Calibri" w:hAnsi="Times New Roman" w:cs="Times New Roman"/>
          <w:b/>
          <w:bCs/>
          <w:sz w:val="24"/>
          <w:szCs w:val="24"/>
          <w:u w:val="single"/>
          <w:lang w:val="ro-RO"/>
        </w:rPr>
      </w:pPr>
      <w:r>
        <w:rPr>
          <w:rFonts w:ascii="Times New Roman" w:eastAsia="Calibri" w:hAnsi="Times New Roman" w:cs="Times New Roman"/>
          <w:b/>
          <w:bCs/>
          <w:sz w:val="24"/>
          <w:szCs w:val="24"/>
          <w:u w:val="single"/>
          <w:lang w:val="ro-RO"/>
        </w:rPr>
        <w:t>Descrierea pe scurt a proiectului</w:t>
      </w:r>
    </w:p>
    <w:p w14:paraId="68AB8519" w14:textId="77777777" w:rsidR="001F2CD9" w:rsidRDefault="00000000">
      <w:pPr>
        <w:spacing w:before="120" w:after="0" w:line="240" w:lineRule="auto"/>
        <w:jc w:val="both"/>
        <w:rPr>
          <w:rFonts w:ascii="Times New Roman" w:hAnsi="Times New Roman" w:cs="Times New Roman"/>
          <w:color w:val="FF0000"/>
          <w:sz w:val="24"/>
          <w:szCs w:val="24"/>
        </w:rPr>
      </w:pPr>
      <w:r>
        <w:rPr>
          <w:rFonts w:ascii="Times New Roman" w:eastAsia="Calibri" w:hAnsi="Times New Roman" w:cs="Times New Roman"/>
          <w:b/>
          <w:bCs/>
          <w:i/>
          <w:iCs/>
          <w:color w:val="FF0000"/>
          <w:sz w:val="24"/>
          <w:szCs w:val="24"/>
          <w:lang w:val="ro-RO"/>
        </w:rPr>
        <w:t>[</w:t>
      </w:r>
      <w:r>
        <w:rPr>
          <w:rFonts w:ascii="Times New Roman" w:eastAsia="Calibri" w:hAnsi="Times New Roman" w:cs="Times New Roman"/>
          <w:i/>
          <w:iCs/>
          <w:color w:val="FF0000"/>
          <w:sz w:val="24"/>
          <w:szCs w:val="24"/>
          <w:lang w:val="ro-RO"/>
        </w:rPr>
        <w:t>Se vor prezenta pe scurt: locaţia proiectului, descrierea investiţiei propuse</w:t>
      </w:r>
      <w:r>
        <w:rPr>
          <w:rFonts w:ascii="Times New Roman" w:eastAsia="Calibri" w:hAnsi="Times New Roman" w:cs="Times New Roman"/>
          <w:b/>
          <w:bCs/>
          <w:i/>
          <w:iCs/>
          <w:color w:val="FF0000"/>
          <w:sz w:val="24"/>
          <w:szCs w:val="24"/>
          <w:lang w:val="ro-RO"/>
        </w:rPr>
        <w:t xml:space="preserve">, </w:t>
      </w:r>
      <w:r>
        <w:rPr>
          <w:rFonts w:ascii="Times New Roman" w:eastAsia="Calibri" w:hAnsi="Times New Roman" w:cs="Times New Roman"/>
          <w:i/>
          <w:iCs/>
          <w:color w:val="FF0000"/>
          <w:sz w:val="24"/>
          <w:szCs w:val="24"/>
          <w:lang w:val="ro-RO"/>
        </w:rPr>
        <w:t xml:space="preserve">menționarea celor trei indicatori estimați </w:t>
      </w:r>
      <w:r>
        <w:rPr>
          <w:rFonts w:ascii="Times New Roman" w:hAnsi="Times New Roman" w:cs="Times New Roman"/>
          <w:sz w:val="24"/>
          <w:szCs w:val="24"/>
        </w:rPr>
        <w:t>]</w:t>
      </w:r>
    </w:p>
    <w:p w14:paraId="171E09EB" w14:textId="77777777" w:rsidR="001F2CD9" w:rsidRDefault="001F2CD9">
      <w:pPr>
        <w:spacing w:before="120" w:after="0" w:line="240" w:lineRule="auto"/>
        <w:jc w:val="both"/>
        <w:rPr>
          <w:rFonts w:ascii="Times New Roman" w:hAnsi="Times New Roman" w:cs="Times New Roman"/>
          <w:sz w:val="24"/>
          <w:szCs w:val="24"/>
        </w:rPr>
      </w:pPr>
    </w:p>
    <w:p w14:paraId="766F3D2E" w14:textId="77777777" w:rsidR="001F2CD9" w:rsidRDefault="00000000">
      <w:pPr>
        <w:shd w:val="clear" w:color="auto" w:fill="DEEAF6" w:themeFill="accent1" w:themeFillTint="33"/>
        <w:spacing w:before="120" w:after="0" w:line="240" w:lineRule="auto"/>
        <w:jc w:val="both"/>
        <w:rPr>
          <w:rFonts w:ascii="Times New Roman" w:eastAsia="Calibri" w:hAnsi="Times New Roman" w:cs="Times New Roman"/>
          <w:b/>
          <w:bCs/>
          <w:sz w:val="24"/>
          <w:szCs w:val="24"/>
          <w:u w:val="single"/>
          <w:lang w:val="ro-RO"/>
        </w:rPr>
      </w:pPr>
      <w:r>
        <w:rPr>
          <w:rFonts w:ascii="Times New Roman" w:eastAsia="Calibri" w:hAnsi="Times New Roman" w:cs="Times New Roman"/>
          <w:b/>
          <w:bCs/>
          <w:sz w:val="24"/>
          <w:szCs w:val="24"/>
          <w:u w:val="single"/>
          <w:lang w:val="ro-RO"/>
        </w:rPr>
        <w:t>-Partea 1 a listei de verificare-</w:t>
      </w:r>
    </w:p>
    <w:p w14:paraId="248B127C" w14:textId="77777777" w:rsidR="001F2CD9" w:rsidRDefault="001F2CD9">
      <w:pPr>
        <w:spacing w:before="120" w:after="0" w:line="240" w:lineRule="auto"/>
        <w:jc w:val="both"/>
        <w:rPr>
          <w:rFonts w:ascii="Times New Roman" w:eastAsia="Calibri" w:hAnsi="Times New Roman" w:cs="Times New Roman"/>
          <w:b/>
          <w:bCs/>
          <w:sz w:val="24"/>
          <w:szCs w:val="24"/>
          <w:u w:val="single"/>
          <w:lang w:val="ro-RO"/>
        </w:rPr>
      </w:pPr>
    </w:p>
    <w:p w14:paraId="0650F3CB" w14:textId="77777777" w:rsidR="001F2CD9" w:rsidRDefault="00000000">
      <w:pPr>
        <w:spacing w:before="120" w:after="0" w:line="240" w:lineRule="auto"/>
        <w:jc w:val="both"/>
        <w:rPr>
          <w:rFonts w:ascii="Times New Roman" w:eastAsia="Calibri" w:hAnsi="Times New Roman" w:cs="Times New Roman"/>
          <w:i/>
          <w:iCs/>
          <w:color w:val="FF0000"/>
          <w:sz w:val="24"/>
          <w:szCs w:val="24"/>
          <w:lang w:val="ro-RO"/>
        </w:rPr>
      </w:pPr>
      <w:r>
        <w:rPr>
          <w:rFonts w:ascii="Times New Roman" w:eastAsia="Calibri" w:hAnsi="Times New Roman" w:cs="Times New Roman"/>
          <w:i/>
          <w:iCs/>
          <w:color w:val="FF0000"/>
          <w:sz w:val="24"/>
          <w:szCs w:val="24"/>
          <w:lang w:val="ro-RO"/>
        </w:rPr>
        <w:t xml:space="preserve">[În cadrul părţii 1 a listei, se vor filtra cele șase obiective de mediu pentru a le identifica pe cele care necesită o evaluare de fond (prevăzută în partea a doua a listei). În cazul în care se răspunde cu DA pentru un obiectiv de mediu în </w:t>
      </w:r>
      <w:r>
        <w:rPr>
          <w:rFonts w:ascii="Times New Roman" w:eastAsia="Calibri" w:hAnsi="Times New Roman" w:cs="Times New Roman"/>
          <w:b/>
          <w:bCs/>
          <w:i/>
          <w:iCs/>
          <w:color w:val="FF0000"/>
          <w:sz w:val="24"/>
          <w:szCs w:val="24"/>
          <w:lang w:val="ro-RO"/>
        </w:rPr>
        <w:t>Partea 1 a listei</w:t>
      </w:r>
      <w:r>
        <w:rPr>
          <w:rFonts w:ascii="Times New Roman" w:eastAsia="Calibri" w:hAnsi="Times New Roman" w:cs="Times New Roman"/>
          <w:i/>
          <w:iCs/>
          <w:color w:val="FF0000"/>
          <w:sz w:val="24"/>
          <w:szCs w:val="24"/>
          <w:lang w:val="ro-RO"/>
        </w:rPr>
        <w:t xml:space="preserve">, respectivul obiectiv de mediu va parcurge </w:t>
      </w:r>
      <w:r>
        <w:rPr>
          <w:rFonts w:ascii="Times New Roman" w:eastAsia="Calibri" w:hAnsi="Times New Roman" w:cs="Times New Roman"/>
          <w:b/>
          <w:bCs/>
          <w:i/>
          <w:iCs/>
          <w:color w:val="FF0000"/>
          <w:sz w:val="24"/>
          <w:szCs w:val="24"/>
          <w:lang w:val="ro-RO"/>
        </w:rPr>
        <w:t>evaluarea de fond</w:t>
      </w:r>
      <w:r>
        <w:rPr>
          <w:rFonts w:ascii="Times New Roman" w:eastAsia="Calibri" w:hAnsi="Times New Roman" w:cs="Times New Roman"/>
          <w:i/>
          <w:iCs/>
          <w:color w:val="FF0000"/>
          <w:sz w:val="24"/>
          <w:szCs w:val="24"/>
          <w:lang w:val="ro-RO"/>
        </w:rPr>
        <w:t xml:space="preserve"> din </w:t>
      </w:r>
      <w:r>
        <w:rPr>
          <w:rFonts w:ascii="Times New Roman" w:eastAsia="Calibri" w:hAnsi="Times New Roman" w:cs="Times New Roman"/>
          <w:b/>
          <w:bCs/>
          <w:i/>
          <w:iCs/>
          <w:color w:val="FF0000"/>
          <w:sz w:val="24"/>
          <w:szCs w:val="24"/>
          <w:lang w:val="ro-RO"/>
        </w:rPr>
        <w:t>Partea 2 a listei</w:t>
      </w:r>
      <w:r>
        <w:rPr>
          <w:rFonts w:ascii="Times New Roman" w:eastAsia="Calibri" w:hAnsi="Times New Roman" w:cs="Times New Roman"/>
          <w:i/>
          <w:iCs/>
          <w:color w:val="FF0000"/>
          <w:sz w:val="24"/>
          <w:szCs w:val="24"/>
          <w:lang w:val="ro-RO"/>
        </w:rPr>
        <w:t>. În cazul în care se răspunde cu NU pentru un obiectiv de mediu în Partea 1 a listei, acel obiectiv de mediu nu va mai parcurge evaluarea din Partea 2 a listei de verificare.</w:t>
      </w:r>
    </w:p>
    <w:p w14:paraId="6AA576EE" w14:textId="77777777" w:rsidR="001F2CD9" w:rsidRDefault="00000000">
      <w:pPr>
        <w:spacing w:before="120" w:after="0" w:line="240" w:lineRule="auto"/>
        <w:jc w:val="both"/>
        <w:rPr>
          <w:rFonts w:ascii="Times New Roman" w:hAnsi="Times New Roman" w:cs="Times New Roman"/>
          <w:i/>
          <w:iCs/>
          <w:color w:val="FF0000"/>
          <w:sz w:val="24"/>
          <w:szCs w:val="24"/>
        </w:rPr>
      </w:pPr>
      <w:proofErr w:type="spellStart"/>
      <w:r>
        <w:rPr>
          <w:rFonts w:ascii="Times New Roman" w:hAnsi="Times New Roman" w:cs="Times New Roman"/>
          <w:b/>
          <w:bCs/>
          <w:i/>
          <w:iCs/>
          <w:color w:val="FF0000"/>
          <w:sz w:val="24"/>
          <w:szCs w:val="24"/>
        </w:rPr>
        <w:t>Observaţie</w:t>
      </w:r>
      <w:proofErr w:type="spellEnd"/>
      <w:r>
        <w:rPr>
          <w:rFonts w:ascii="Times New Roman" w:hAnsi="Times New Roman" w:cs="Times New Roman"/>
          <w:b/>
          <w:bCs/>
          <w:i/>
          <w:iCs/>
          <w:color w:val="FF0000"/>
          <w:sz w:val="24"/>
          <w:szCs w:val="24"/>
        </w:rPr>
        <w:t>:</w:t>
      </w:r>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În</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prezenta</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anexă</w:t>
      </w:r>
      <w:proofErr w:type="spellEnd"/>
      <w:r>
        <w:rPr>
          <w:rFonts w:ascii="Times New Roman" w:hAnsi="Times New Roman" w:cs="Times New Roman"/>
          <w:i/>
          <w:iCs/>
          <w:color w:val="FF0000"/>
          <w:sz w:val="24"/>
          <w:szCs w:val="24"/>
        </w:rPr>
        <w:t>,</w:t>
      </w:r>
      <w:r>
        <w:rPr>
          <w:rFonts w:ascii="Times New Roman" w:hAnsi="Times New Roman" w:cs="Times New Roman"/>
          <w:b/>
          <w:bCs/>
          <w:i/>
          <w:iCs/>
          <w:color w:val="FF0000"/>
          <w:sz w:val="24"/>
          <w:szCs w:val="24"/>
        </w:rPr>
        <w:t xml:space="preserve"> </w:t>
      </w:r>
      <w:proofErr w:type="spellStart"/>
      <w:r>
        <w:rPr>
          <w:rFonts w:ascii="Times New Roman" w:hAnsi="Times New Roman" w:cs="Times New Roman"/>
          <w:i/>
          <w:iCs/>
          <w:color w:val="FF0000"/>
          <w:sz w:val="24"/>
          <w:szCs w:val="24"/>
        </w:rPr>
        <w:t>încadrarea</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în</w:t>
      </w:r>
      <w:proofErr w:type="spellEnd"/>
      <w:r>
        <w:rPr>
          <w:rFonts w:ascii="Times New Roman" w:hAnsi="Times New Roman" w:cs="Times New Roman"/>
          <w:i/>
          <w:iCs/>
          <w:color w:val="FF0000"/>
          <w:sz w:val="24"/>
          <w:szCs w:val="24"/>
        </w:rPr>
        <w:t xml:space="preserve"> prima </w:t>
      </w:r>
      <w:proofErr w:type="spellStart"/>
      <w:r>
        <w:rPr>
          <w:rFonts w:ascii="Times New Roman" w:hAnsi="Times New Roman" w:cs="Times New Roman"/>
          <w:i/>
          <w:iCs/>
          <w:color w:val="FF0000"/>
          <w:sz w:val="24"/>
          <w:szCs w:val="24"/>
        </w:rPr>
        <w:t>parte</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sau</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în</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cea</w:t>
      </w:r>
      <w:proofErr w:type="spellEnd"/>
      <w:r>
        <w:rPr>
          <w:rFonts w:ascii="Times New Roman" w:hAnsi="Times New Roman" w:cs="Times New Roman"/>
          <w:i/>
          <w:iCs/>
          <w:color w:val="FF0000"/>
          <w:sz w:val="24"/>
          <w:szCs w:val="24"/>
        </w:rPr>
        <w:t xml:space="preserve"> de-a </w:t>
      </w:r>
      <w:proofErr w:type="spellStart"/>
      <w:r>
        <w:rPr>
          <w:rFonts w:ascii="Times New Roman" w:hAnsi="Times New Roman" w:cs="Times New Roman"/>
          <w:i/>
          <w:iCs/>
          <w:color w:val="FF0000"/>
          <w:sz w:val="24"/>
          <w:szCs w:val="24"/>
        </w:rPr>
        <w:t>doua</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parte</w:t>
      </w:r>
      <w:proofErr w:type="spellEnd"/>
      <w:r>
        <w:rPr>
          <w:rFonts w:ascii="Times New Roman" w:hAnsi="Times New Roman" w:cs="Times New Roman"/>
          <w:i/>
          <w:iCs/>
          <w:color w:val="FF0000"/>
          <w:sz w:val="24"/>
          <w:szCs w:val="24"/>
        </w:rPr>
        <w:t xml:space="preserve"> a </w:t>
      </w:r>
      <w:proofErr w:type="spellStart"/>
      <w:r>
        <w:rPr>
          <w:rFonts w:ascii="Times New Roman" w:hAnsi="Times New Roman" w:cs="Times New Roman"/>
          <w:i/>
          <w:iCs/>
          <w:color w:val="FF0000"/>
          <w:sz w:val="24"/>
          <w:szCs w:val="24"/>
        </w:rPr>
        <w:t>listei</w:t>
      </w:r>
      <w:proofErr w:type="spellEnd"/>
      <w:r>
        <w:rPr>
          <w:rFonts w:ascii="Times New Roman" w:hAnsi="Times New Roman" w:cs="Times New Roman"/>
          <w:i/>
          <w:iCs/>
          <w:color w:val="FF0000"/>
          <w:sz w:val="24"/>
          <w:szCs w:val="24"/>
        </w:rPr>
        <w:t xml:space="preserve"> de </w:t>
      </w:r>
      <w:proofErr w:type="spellStart"/>
      <w:r>
        <w:rPr>
          <w:rFonts w:ascii="Times New Roman" w:hAnsi="Times New Roman" w:cs="Times New Roman"/>
          <w:i/>
          <w:iCs/>
          <w:color w:val="FF0000"/>
          <w:sz w:val="24"/>
          <w:szCs w:val="24"/>
        </w:rPr>
        <w:t>verificare</w:t>
      </w:r>
      <w:proofErr w:type="spellEnd"/>
      <w:r>
        <w:rPr>
          <w:rFonts w:ascii="Times New Roman" w:hAnsi="Times New Roman" w:cs="Times New Roman"/>
          <w:i/>
          <w:iCs/>
          <w:color w:val="FF0000"/>
          <w:sz w:val="24"/>
          <w:szCs w:val="24"/>
        </w:rPr>
        <w:t xml:space="preserve"> s-a </w:t>
      </w:r>
      <w:proofErr w:type="spellStart"/>
      <w:r>
        <w:rPr>
          <w:rFonts w:ascii="Times New Roman" w:hAnsi="Times New Roman" w:cs="Times New Roman"/>
          <w:i/>
          <w:iCs/>
          <w:color w:val="FF0000"/>
          <w:sz w:val="24"/>
          <w:szCs w:val="24"/>
        </w:rPr>
        <w:t>realizat</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având</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în</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vedere</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analiza</w:t>
      </w:r>
      <w:proofErr w:type="spellEnd"/>
      <w:r>
        <w:rPr>
          <w:rFonts w:ascii="Times New Roman" w:hAnsi="Times New Roman" w:cs="Times New Roman"/>
          <w:i/>
          <w:iCs/>
          <w:color w:val="FF0000"/>
          <w:sz w:val="24"/>
          <w:szCs w:val="24"/>
        </w:rPr>
        <w:t xml:space="preserve"> DNSH </w:t>
      </w:r>
      <w:proofErr w:type="spellStart"/>
      <w:r>
        <w:rPr>
          <w:rFonts w:ascii="Times New Roman" w:hAnsi="Times New Roman" w:cs="Times New Roman"/>
          <w:i/>
          <w:iCs/>
          <w:color w:val="FF0000"/>
          <w:sz w:val="24"/>
          <w:szCs w:val="24"/>
        </w:rPr>
        <w:t>anexată</w:t>
      </w:r>
      <w:proofErr w:type="spellEnd"/>
      <w:r>
        <w:rPr>
          <w:rFonts w:ascii="Times New Roman" w:hAnsi="Times New Roman" w:cs="Times New Roman"/>
          <w:i/>
          <w:iCs/>
          <w:color w:val="FF0000"/>
          <w:sz w:val="24"/>
          <w:szCs w:val="24"/>
        </w:rPr>
        <w:t xml:space="preserve"> la </w:t>
      </w:r>
      <w:proofErr w:type="spellStart"/>
      <w:r>
        <w:rPr>
          <w:rFonts w:ascii="Times New Roman" w:hAnsi="Times New Roman" w:cs="Times New Roman"/>
          <w:i/>
          <w:iCs/>
          <w:color w:val="FF0000"/>
          <w:sz w:val="24"/>
          <w:szCs w:val="24"/>
        </w:rPr>
        <w:t>componentă</w:t>
      </w:r>
      <w:proofErr w:type="spellEnd"/>
      <w:r>
        <w:rPr>
          <w:rFonts w:ascii="Times New Roman" w:hAnsi="Times New Roman" w:cs="Times New Roman"/>
          <w:i/>
          <w:iCs/>
          <w:color w:val="FF0000"/>
          <w:sz w:val="24"/>
          <w:szCs w:val="24"/>
        </w:rPr>
        <w:t xml:space="preserve"> </w:t>
      </w:r>
      <w:r>
        <w:rPr>
          <w:rFonts w:ascii="Times New Roman" w:hAnsi="Times New Roman" w:cs="Times New Roman"/>
          <w:b/>
          <w:bCs/>
          <w:i/>
          <w:iCs/>
          <w:color w:val="FF0000"/>
          <w:sz w:val="24"/>
          <w:szCs w:val="24"/>
        </w:rPr>
        <w:t xml:space="preserve">C6 - </w:t>
      </w:r>
      <w:proofErr w:type="spellStart"/>
      <w:r>
        <w:rPr>
          <w:rFonts w:ascii="Times New Roman" w:hAnsi="Times New Roman" w:cs="Times New Roman"/>
          <w:b/>
          <w:bCs/>
          <w:i/>
          <w:iCs/>
          <w:color w:val="FF0000"/>
          <w:sz w:val="24"/>
          <w:szCs w:val="24"/>
        </w:rPr>
        <w:t>Energie</w:t>
      </w:r>
      <w:proofErr w:type="spellEnd"/>
      <w:r>
        <w:rPr>
          <w:rFonts w:ascii="Times New Roman" w:hAnsi="Times New Roman" w:cs="Times New Roman"/>
          <w:i/>
          <w:iCs/>
          <w:color w:val="FF0000"/>
          <w:sz w:val="24"/>
          <w:szCs w:val="24"/>
        </w:rPr>
        <w:t xml:space="preserve"> a PNRR</w:t>
      </w:r>
      <w:r>
        <w:rPr>
          <w:rStyle w:val="FootnoteReference"/>
          <w:rFonts w:ascii="Times New Roman" w:hAnsi="Times New Roman" w:cs="Times New Roman"/>
          <w:i/>
          <w:iCs/>
          <w:color w:val="FF0000"/>
          <w:sz w:val="24"/>
          <w:szCs w:val="24"/>
        </w:rPr>
        <w:footnoteReference w:id="5"/>
      </w:r>
      <w:r>
        <w:rPr>
          <w:rFonts w:ascii="Times New Roman" w:hAnsi="Times New Roman" w:cs="Times New Roman"/>
          <w:i/>
          <w:iCs/>
          <w:color w:val="FF0000"/>
          <w:sz w:val="24"/>
          <w:szCs w:val="24"/>
        </w:rPr>
        <w:t xml:space="preserve"> pentru </w:t>
      </w:r>
      <w:proofErr w:type="spellStart"/>
      <w:r>
        <w:rPr>
          <w:rFonts w:ascii="Times New Roman" w:hAnsi="Times New Roman" w:cs="Times New Roman"/>
          <w:i/>
          <w:iCs/>
          <w:color w:val="FF0000"/>
          <w:sz w:val="24"/>
          <w:szCs w:val="24"/>
        </w:rPr>
        <w:t>Măsura</w:t>
      </w:r>
      <w:proofErr w:type="spellEnd"/>
      <w:r>
        <w:rPr>
          <w:rFonts w:ascii="Times New Roman" w:hAnsi="Times New Roman" w:cs="Times New Roman"/>
          <w:i/>
          <w:iCs/>
          <w:color w:val="FF0000"/>
          <w:sz w:val="24"/>
          <w:szCs w:val="24"/>
        </w:rPr>
        <w:t xml:space="preserve"> de </w:t>
      </w:r>
      <w:proofErr w:type="spellStart"/>
      <w:r>
        <w:rPr>
          <w:rFonts w:ascii="Times New Roman" w:hAnsi="Times New Roman" w:cs="Times New Roman"/>
          <w:i/>
          <w:iCs/>
          <w:color w:val="FF0000"/>
          <w:sz w:val="24"/>
          <w:szCs w:val="24"/>
        </w:rPr>
        <w:t>investiții</w:t>
      </w:r>
      <w:proofErr w:type="spellEnd"/>
      <w:r>
        <w:rPr>
          <w:rFonts w:ascii="Times New Roman" w:hAnsi="Times New Roman" w:cs="Times New Roman"/>
          <w:i/>
          <w:iCs/>
          <w:color w:val="FF0000"/>
          <w:sz w:val="24"/>
          <w:szCs w:val="24"/>
        </w:rPr>
        <w:t xml:space="preserve"> - </w:t>
      </w:r>
      <w:proofErr w:type="spellStart"/>
      <w:r>
        <w:rPr>
          <w:rFonts w:ascii="Times New Roman" w:hAnsi="Times New Roman" w:cs="Times New Roman"/>
          <w:i/>
          <w:iCs/>
          <w:color w:val="FF0000"/>
          <w:sz w:val="24"/>
          <w:szCs w:val="24"/>
        </w:rPr>
        <w:t>Investiția</w:t>
      </w:r>
      <w:proofErr w:type="spellEnd"/>
      <w:r>
        <w:rPr>
          <w:rFonts w:ascii="Times New Roman" w:hAnsi="Times New Roman" w:cs="Times New Roman"/>
          <w:i/>
          <w:iCs/>
          <w:color w:val="FF0000"/>
          <w:sz w:val="24"/>
          <w:szCs w:val="24"/>
        </w:rPr>
        <w:t xml:space="preserve"> I5 – </w:t>
      </w:r>
      <w:proofErr w:type="spellStart"/>
      <w:r>
        <w:rPr>
          <w:rFonts w:ascii="Times New Roman" w:hAnsi="Times New Roman" w:cs="Times New Roman"/>
          <w:i/>
          <w:iCs/>
          <w:color w:val="FF0000"/>
          <w:sz w:val="24"/>
          <w:szCs w:val="24"/>
        </w:rPr>
        <w:t>Asigurarea</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eficienței</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energetice</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în</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sectorul</w:t>
      </w:r>
      <w:proofErr w:type="spellEnd"/>
      <w:r>
        <w:rPr>
          <w:rFonts w:ascii="Times New Roman" w:hAnsi="Times New Roman" w:cs="Times New Roman"/>
          <w:i/>
          <w:iCs/>
          <w:color w:val="FF0000"/>
          <w:sz w:val="24"/>
          <w:szCs w:val="24"/>
        </w:rPr>
        <w:t xml:space="preserve"> industrial, </w:t>
      </w:r>
      <w:proofErr w:type="spellStart"/>
      <w:r>
        <w:rPr>
          <w:rFonts w:ascii="Times New Roman" w:hAnsi="Times New Roman" w:cs="Times New Roman"/>
          <w:i/>
          <w:iCs/>
          <w:color w:val="FF0000"/>
          <w:sz w:val="24"/>
          <w:szCs w:val="24"/>
        </w:rPr>
        <w:t>iar</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solicitanţii</w:t>
      </w:r>
      <w:proofErr w:type="spellEnd"/>
      <w:r>
        <w:rPr>
          <w:rFonts w:ascii="Times New Roman" w:hAnsi="Times New Roman" w:cs="Times New Roman"/>
          <w:i/>
          <w:iCs/>
          <w:color w:val="FF0000"/>
          <w:sz w:val="24"/>
          <w:szCs w:val="24"/>
        </w:rPr>
        <w:t xml:space="preserve"> de </w:t>
      </w:r>
      <w:proofErr w:type="spellStart"/>
      <w:r>
        <w:rPr>
          <w:rFonts w:ascii="Times New Roman" w:hAnsi="Times New Roman" w:cs="Times New Roman"/>
          <w:i/>
          <w:iCs/>
          <w:color w:val="FF0000"/>
          <w:sz w:val="24"/>
          <w:szCs w:val="24"/>
        </w:rPr>
        <w:t>finanţare</w:t>
      </w:r>
      <w:proofErr w:type="spellEnd"/>
      <w:r>
        <w:rPr>
          <w:rFonts w:ascii="Times New Roman" w:hAnsi="Times New Roman" w:cs="Times New Roman"/>
          <w:i/>
          <w:iCs/>
          <w:color w:val="FF0000"/>
          <w:sz w:val="24"/>
          <w:szCs w:val="24"/>
        </w:rPr>
        <w:t xml:space="preserve"> au </w:t>
      </w:r>
      <w:proofErr w:type="spellStart"/>
      <w:r>
        <w:rPr>
          <w:rFonts w:ascii="Times New Roman" w:hAnsi="Times New Roman" w:cs="Times New Roman"/>
          <w:i/>
          <w:iCs/>
          <w:color w:val="FF0000"/>
          <w:sz w:val="24"/>
          <w:szCs w:val="24"/>
        </w:rPr>
        <w:t>posibilitatea</w:t>
      </w:r>
      <w:proofErr w:type="spellEnd"/>
      <w:r>
        <w:rPr>
          <w:rFonts w:ascii="Times New Roman" w:hAnsi="Times New Roman" w:cs="Times New Roman"/>
          <w:i/>
          <w:iCs/>
          <w:color w:val="FF0000"/>
          <w:sz w:val="24"/>
          <w:szCs w:val="24"/>
        </w:rPr>
        <w:t xml:space="preserve"> de a </w:t>
      </w:r>
      <w:proofErr w:type="spellStart"/>
      <w:r>
        <w:rPr>
          <w:rFonts w:ascii="Times New Roman" w:hAnsi="Times New Roman" w:cs="Times New Roman"/>
          <w:i/>
          <w:iCs/>
          <w:color w:val="FF0000"/>
          <w:sz w:val="24"/>
          <w:szCs w:val="24"/>
        </w:rPr>
        <w:t>reîncadra</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doar</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în</w:t>
      </w:r>
      <w:proofErr w:type="spellEnd"/>
      <w:r>
        <w:rPr>
          <w:rFonts w:ascii="Times New Roman" w:hAnsi="Times New Roman" w:cs="Times New Roman"/>
          <w:i/>
          <w:iCs/>
          <w:color w:val="FF0000"/>
          <w:sz w:val="24"/>
          <w:szCs w:val="24"/>
        </w:rPr>
        <w:t xml:space="preserve"> mod </w:t>
      </w:r>
      <w:proofErr w:type="spellStart"/>
      <w:r>
        <w:rPr>
          <w:rFonts w:ascii="Times New Roman" w:hAnsi="Times New Roman" w:cs="Times New Roman"/>
          <w:i/>
          <w:iCs/>
          <w:color w:val="FF0000"/>
          <w:sz w:val="24"/>
          <w:szCs w:val="24"/>
        </w:rPr>
        <w:t>justificat</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obiectivele</w:t>
      </w:r>
      <w:proofErr w:type="spellEnd"/>
      <w:r>
        <w:rPr>
          <w:rFonts w:ascii="Times New Roman" w:hAnsi="Times New Roman" w:cs="Times New Roman"/>
          <w:i/>
          <w:iCs/>
          <w:color w:val="FF0000"/>
          <w:sz w:val="24"/>
          <w:szCs w:val="24"/>
        </w:rPr>
        <w:t xml:space="preserve"> de </w:t>
      </w:r>
      <w:proofErr w:type="spellStart"/>
      <w:r>
        <w:rPr>
          <w:rFonts w:ascii="Times New Roman" w:hAnsi="Times New Roman" w:cs="Times New Roman"/>
          <w:i/>
          <w:iCs/>
          <w:color w:val="FF0000"/>
          <w:sz w:val="24"/>
          <w:szCs w:val="24"/>
        </w:rPr>
        <w:t>mediu</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în</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cadrul</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celor</w:t>
      </w:r>
      <w:proofErr w:type="spellEnd"/>
      <w:r>
        <w:rPr>
          <w:rFonts w:ascii="Times New Roman" w:hAnsi="Times New Roman" w:cs="Times New Roman"/>
          <w:i/>
          <w:iCs/>
          <w:color w:val="FF0000"/>
          <w:sz w:val="24"/>
          <w:szCs w:val="24"/>
        </w:rPr>
        <w:t xml:space="preserve"> 2 </w:t>
      </w:r>
      <w:proofErr w:type="spellStart"/>
      <w:r>
        <w:rPr>
          <w:rFonts w:ascii="Times New Roman" w:hAnsi="Times New Roman" w:cs="Times New Roman"/>
          <w:i/>
          <w:iCs/>
          <w:color w:val="FF0000"/>
          <w:sz w:val="24"/>
          <w:szCs w:val="24"/>
        </w:rPr>
        <w:t>liste</w:t>
      </w:r>
      <w:proofErr w:type="spellEnd"/>
      <w:r>
        <w:rPr>
          <w:rFonts w:ascii="Times New Roman" w:hAnsi="Times New Roman" w:cs="Times New Roman"/>
          <w:i/>
          <w:iCs/>
          <w:color w:val="FF0000"/>
          <w:sz w:val="24"/>
          <w:szCs w:val="24"/>
        </w:rPr>
        <w:t>.]</w:t>
      </w:r>
    </w:p>
    <w:p w14:paraId="68D06D89" w14:textId="77777777" w:rsidR="001F2CD9" w:rsidRDefault="001F2CD9">
      <w:pPr>
        <w:spacing w:before="120" w:after="0" w:line="240" w:lineRule="auto"/>
        <w:jc w:val="both"/>
        <w:rPr>
          <w:rFonts w:ascii="Times New Roman" w:eastAsia="Calibri" w:hAnsi="Times New Roman" w:cs="Times New Roman"/>
          <w:sz w:val="24"/>
          <w:szCs w:val="24"/>
          <w:lang w:val="ro-RO"/>
        </w:rPr>
      </w:pPr>
    </w:p>
    <w:p w14:paraId="1F07223F" w14:textId="77777777" w:rsidR="001F2CD9" w:rsidRDefault="001F2CD9">
      <w:pPr>
        <w:spacing w:before="120" w:after="0" w:line="240" w:lineRule="auto"/>
        <w:jc w:val="both"/>
        <w:rPr>
          <w:rFonts w:ascii="Times New Roman" w:eastAsia="Calibri" w:hAnsi="Times New Roman" w:cs="Times New Roman"/>
          <w:sz w:val="24"/>
          <w:szCs w:val="24"/>
          <w:lang w:val="ro-RO"/>
        </w:rPr>
      </w:pPr>
    </w:p>
    <w:p w14:paraId="6FB99FEE" w14:textId="77777777" w:rsidR="001F2CD9" w:rsidRDefault="001F2CD9">
      <w:pPr>
        <w:spacing w:before="120" w:after="0" w:line="240" w:lineRule="auto"/>
        <w:jc w:val="both"/>
        <w:rPr>
          <w:rFonts w:ascii="Times New Roman" w:eastAsia="Calibri" w:hAnsi="Times New Roman" w:cs="Times New Roman"/>
          <w:sz w:val="24"/>
          <w:szCs w:val="24"/>
          <w:lang w:val="ro-RO"/>
        </w:rPr>
      </w:pPr>
    </w:p>
    <w:p w14:paraId="3F394D85" w14:textId="77777777" w:rsidR="001F2CD9" w:rsidRDefault="001F2CD9">
      <w:pPr>
        <w:spacing w:before="120" w:after="0" w:line="240" w:lineRule="auto"/>
        <w:jc w:val="both"/>
        <w:rPr>
          <w:rFonts w:ascii="Times New Roman" w:eastAsia="Calibri" w:hAnsi="Times New Roman" w:cs="Times New Roman"/>
          <w:sz w:val="24"/>
          <w:szCs w:val="24"/>
          <w:lang w:val="ro-RO"/>
        </w:rPr>
      </w:pPr>
    </w:p>
    <w:tbl>
      <w:tblPr>
        <w:tblStyle w:val="TableGrid"/>
        <w:tblW w:w="14879" w:type="dxa"/>
        <w:tblLayout w:type="fixed"/>
        <w:tblLook w:val="04A0" w:firstRow="1" w:lastRow="0" w:firstColumn="1" w:lastColumn="0" w:noHBand="0" w:noVBand="1"/>
      </w:tblPr>
      <w:tblGrid>
        <w:gridCol w:w="2515"/>
        <w:gridCol w:w="540"/>
        <w:gridCol w:w="597"/>
        <w:gridCol w:w="11227"/>
      </w:tblGrid>
      <w:tr w:rsidR="001F2CD9" w14:paraId="7F7EE342" w14:textId="77777777">
        <w:trPr>
          <w:trHeight w:val="1656"/>
        </w:trPr>
        <w:tc>
          <w:tcPr>
            <w:tcW w:w="25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45FBC10" w14:textId="77777777" w:rsidR="001F2CD9" w:rsidRDefault="00000000">
            <w:pPr>
              <w:spacing w:after="120" w:line="240" w:lineRule="auto"/>
              <w:jc w:val="both"/>
              <w:rPr>
                <w:rFonts w:eastAsia="Calibri"/>
                <w:b/>
                <w:bCs/>
                <w:i/>
                <w:sz w:val="24"/>
                <w:szCs w:val="24"/>
                <w:lang w:val="ro-RO"/>
              </w:rPr>
            </w:pPr>
            <w:r>
              <w:rPr>
                <w:rFonts w:eastAsia="Calibri"/>
                <w:b/>
                <w:bCs/>
                <w:i/>
                <w:sz w:val="24"/>
                <w:szCs w:val="24"/>
                <w:lang w:val="ro-RO"/>
              </w:rPr>
              <w:lastRenderedPageBreak/>
              <w:t>Vă rugăm să indicați care dintre obiectivele de mediu de mai jos necesită o evaluare de fond a măsurii conform principiului DNSH</w:t>
            </w:r>
          </w:p>
        </w:tc>
        <w:tc>
          <w:tcPr>
            <w:tcW w:w="54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7BE7600" w14:textId="77777777" w:rsidR="001F2CD9" w:rsidRDefault="00000000">
            <w:pPr>
              <w:spacing w:after="120" w:line="240" w:lineRule="auto"/>
              <w:jc w:val="both"/>
              <w:rPr>
                <w:rFonts w:eastAsia="Calibri"/>
                <w:b/>
                <w:bCs/>
                <w:i/>
                <w:sz w:val="24"/>
                <w:szCs w:val="24"/>
                <w:lang w:val="ro-RO"/>
              </w:rPr>
            </w:pPr>
            <w:r>
              <w:rPr>
                <w:rFonts w:eastAsia="Calibri"/>
                <w:b/>
                <w:bCs/>
                <w:sz w:val="24"/>
                <w:szCs w:val="24"/>
                <w:lang w:val="ro-RO"/>
              </w:rPr>
              <w:t>Da</w:t>
            </w:r>
          </w:p>
        </w:tc>
        <w:tc>
          <w:tcPr>
            <w:tcW w:w="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0C19CB8" w14:textId="77777777" w:rsidR="001F2CD9" w:rsidRDefault="00000000">
            <w:pPr>
              <w:spacing w:after="120" w:line="240" w:lineRule="auto"/>
              <w:jc w:val="both"/>
              <w:rPr>
                <w:rFonts w:eastAsia="Calibri"/>
                <w:b/>
                <w:bCs/>
                <w:i/>
                <w:sz w:val="24"/>
                <w:szCs w:val="24"/>
                <w:lang w:val="ro-RO"/>
              </w:rPr>
            </w:pPr>
            <w:r>
              <w:rPr>
                <w:rFonts w:eastAsia="Calibri"/>
                <w:b/>
                <w:bCs/>
                <w:sz w:val="24"/>
                <w:szCs w:val="24"/>
                <w:lang w:val="ro-RO"/>
              </w:rPr>
              <w:t>Nu</w:t>
            </w:r>
          </w:p>
        </w:tc>
        <w:tc>
          <w:tcPr>
            <w:tcW w:w="1122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EA5F398" w14:textId="77777777" w:rsidR="001F2CD9" w:rsidRDefault="00000000">
            <w:pPr>
              <w:spacing w:after="120" w:line="240" w:lineRule="auto"/>
              <w:jc w:val="both"/>
              <w:rPr>
                <w:rFonts w:eastAsia="Calibri"/>
                <w:b/>
                <w:bCs/>
                <w:i/>
                <w:sz w:val="24"/>
                <w:szCs w:val="24"/>
                <w:lang w:val="ro-RO"/>
              </w:rPr>
            </w:pPr>
            <w:r>
              <w:rPr>
                <w:rFonts w:eastAsia="Calibri"/>
                <w:b/>
                <w:bCs/>
                <w:i/>
                <w:sz w:val="24"/>
                <w:szCs w:val="24"/>
                <w:lang w:val="ro-RO"/>
              </w:rPr>
              <w:t>Justificare în cazul selectării răspunsului „Nu”</w:t>
            </w:r>
          </w:p>
        </w:tc>
      </w:tr>
      <w:tr w:rsidR="001F2CD9" w14:paraId="2D450EB4" w14:textId="77777777">
        <w:trPr>
          <w:trHeight w:val="1200"/>
        </w:trPr>
        <w:tc>
          <w:tcPr>
            <w:tcW w:w="2515" w:type="dxa"/>
            <w:tcBorders>
              <w:top w:val="single" w:sz="4" w:space="0" w:color="auto"/>
              <w:left w:val="single" w:sz="4" w:space="0" w:color="auto"/>
              <w:right w:val="single" w:sz="4" w:space="0" w:color="auto"/>
            </w:tcBorders>
          </w:tcPr>
          <w:p w14:paraId="41E16166" w14:textId="77777777" w:rsidR="001F2CD9" w:rsidRDefault="00000000">
            <w:pPr>
              <w:spacing w:after="120" w:line="240" w:lineRule="auto"/>
              <w:jc w:val="both"/>
              <w:rPr>
                <w:rFonts w:eastAsia="Calibri"/>
                <w:sz w:val="24"/>
                <w:szCs w:val="24"/>
                <w:lang w:val="ro-RO"/>
              </w:rPr>
            </w:pPr>
            <w:r>
              <w:rPr>
                <w:rFonts w:eastAsia="Calibri"/>
                <w:sz w:val="24"/>
                <w:szCs w:val="24"/>
                <w:lang w:val="ro-RO"/>
              </w:rPr>
              <w:t>Atenuarea schimbărilor climatice</w:t>
            </w:r>
          </w:p>
        </w:tc>
        <w:tc>
          <w:tcPr>
            <w:tcW w:w="540" w:type="dxa"/>
            <w:tcBorders>
              <w:top w:val="single" w:sz="4" w:space="0" w:color="auto"/>
              <w:left w:val="single" w:sz="4" w:space="0" w:color="auto"/>
              <w:right w:val="single" w:sz="4" w:space="0" w:color="auto"/>
            </w:tcBorders>
          </w:tcPr>
          <w:p w14:paraId="7E625ACC" w14:textId="77777777" w:rsidR="001F2CD9" w:rsidRDefault="001F2CD9">
            <w:pPr>
              <w:spacing w:after="120" w:line="240" w:lineRule="auto"/>
              <w:jc w:val="both"/>
              <w:rPr>
                <w:rFonts w:eastAsia="Calibri"/>
                <w:sz w:val="24"/>
                <w:szCs w:val="24"/>
                <w:lang w:val="ro-RO"/>
              </w:rPr>
            </w:pPr>
          </w:p>
        </w:tc>
        <w:tc>
          <w:tcPr>
            <w:tcW w:w="597" w:type="dxa"/>
            <w:tcBorders>
              <w:top w:val="single" w:sz="4" w:space="0" w:color="auto"/>
              <w:left w:val="single" w:sz="4" w:space="0" w:color="auto"/>
              <w:right w:val="single" w:sz="4" w:space="0" w:color="auto"/>
            </w:tcBorders>
          </w:tcPr>
          <w:p w14:paraId="1E422EA9" w14:textId="77777777" w:rsidR="001F2CD9" w:rsidRDefault="00000000">
            <w:pPr>
              <w:spacing w:after="120" w:line="240" w:lineRule="auto"/>
              <w:jc w:val="both"/>
              <w:rPr>
                <w:rFonts w:eastAsia="Calibri"/>
                <w:sz w:val="24"/>
                <w:szCs w:val="24"/>
                <w:lang w:val="ro-RO"/>
              </w:rPr>
            </w:pPr>
            <w:r>
              <w:rPr>
                <w:rFonts w:eastAsia="Calibri"/>
                <w:sz w:val="24"/>
                <w:szCs w:val="24"/>
                <w:lang w:val="ro-RO"/>
              </w:rPr>
              <w:t>X</w:t>
            </w:r>
          </w:p>
        </w:tc>
        <w:tc>
          <w:tcPr>
            <w:tcW w:w="11227" w:type="dxa"/>
            <w:tcBorders>
              <w:top w:val="single" w:sz="4" w:space="0" w:color="auto"/>
              <w:left w:val="single" w:sz="4" w:space="0" w:color="auto"/>
              <w:right w:val="single" w:sz="4" w:space="0" w:color="auto"/>
            </w:tcBorders>
          </w:tcPr>
          <w:p w14:paraId="6C04C842" w14:textId="77777777" w:rsidR="001F2CD9" w:rsidRDefault="00000000">
            <w:pPr>
              <w:spacing w:after="0" w:line="240" w:lineRule="auto"/>
              <w:jc w:val="both"/>
              <w:rPr>
                <w:iCs/>
                <w:sz w:val="24"/>
                <w:szCs w:val="24"/>
                <w:lang w:val="ro-RO" w:eastAsia="en-GB"/>
              </w:rPr>
            </w:pPr>
            <w:r>
              <w:rPr>
                <w:iCs/>
                <w:sz w:val="24"/>
                <w:szCs w:val="24"/>
                <w:lang w:val="ro-RO" w:eastAsia="en-GB"/>
              </w:rPr>
              <w:t>Activităţile măsurii sunt eligibile în cadrul domeniului de intervenţie 024b - Eficiență energetică și proiecte demonstrative în IMM-uri sau întreprinderi mari și măsuri de sprijin care respectă criteriile de eficiență energetică din anexa VI la Regulamentul (UE) nr. 2021/241, cu un coeficient de 100% pentru obiectivul privind schimbările climatice, în condiţiile în care obiectivul măsurilor este de a realiza, în medie, o reducere de cel puțin 30 % a emisiilor directe și indirecte de gaze cu efect de seră, în comparație cu emisiile ex-ante.</w:t>
            </w:r>
          </w:p>
          <w:p w14:paraId="0E837508" w14:textId="77777777" w:rsidR="001F2CD9" w:rsidRDefault="00000000">
            <w:pPr>
              <w:spacing w:after="0" w:line="240" w:lineRule="auto"/>
              <w:jc w:val="both"/>
              <w:rPr>
                <w:iCs/>
                <w:sz w:val="24"/>
                <w:szCs w:val="24"/>
                <w:lang w:val="ro-RO" w:eastAsia="en-GB"/>
              </w:rPr>
            </w:pPr>
            <w:r>
              <w:rPr>
                <w:iCs/>
                <w:sz w:val="24"/>
                <w:szCs w:val="24"/>
                <w:lang w:val="ro-RO" w:eastAsia="en-GB"/>
              </w:rPr>
              <w:t>Având în vedere faptul că măsura sprijină cu un coeficient de 100% obiectivul privind atenuarea schimbărilor climatice, se consideră îndeplinit principiul DNSH pentru acest obiectiv de mediu.</w:t>
            </w:r>
          </w:p>
          <w:p w14:paraId="642D5A7E" w14:textId="77777777" w:rsidR="001F2CD9" w:rsidRDefault="00000000">
            <w:pPr>
              <w:spacing w:after="0" w:line="240" w:lineRule="auto"/>
              <w:jc w:val="both"/>
              <w:rPr>
                <w:iCs/>
                <w:sz w:val="24"/>
                <w:szCs w:val="24"/>
                <w:lang w:val="ro-RO" w:eastAsia="en-GB"/>
              </w:rPr>
            </w:pPr>
            <w:r>
              <w:rPr>
                <w:iCs/>
                <w:sz w:val="24"/>
                <w:szCs w:val="24"/>
                <w:lang w:val="ro-RO" w:eastAsia="en-GB"/>
              </w:rPr>
              <w:t>Activitățile măsurii de creștere a eficienței energetice în industrie sunt complementare cu măsurile de reforme și investiții care susțin creșterea ponderii energiei provenite din resurse regenerabile, inclusiv cu cele prevăzute în cadrul componentei Energie din PNRR și atingerea obiectivului prevăzut în acest sens în cadrul Planului Național Integrat în domeniul Energiei și Schimbărilor Climatice 2021-2030 (PNIESC), aflat în proces de actualizare.</w:t>
            </w:r>
          </w:p>
          <w:p w14:paraId="3AF58285" w14:textId="77777777" w:rsidR="001F2CD9" w:rsidRDefault="00000000">
            <w:pPr>
              <w:spacing w:after="0" w:line="240" w:lineRule="auto"/>
              <w:jc w:val="both"/>
              <w:rPr>
                <w:iCs/>
                <w:sz w:val="24"/>
                <w:szCs w:val="24"/>
                <w:lang w:val="ro-RO" w:eastAsia="en-GB"/>
              </w:rPr>
            </w:pPr>
            <w:r>
              <w:rPr>
                <w:iCs/>
                <w:sz w:val="24"/>
                <w:szCs w:val="24"/>
                <w:lang w:val="ro-RO" w:eastAsia="en-GB"/>
              </w:rPr>
              <w:t>Implementarea măsurii va avea ca rezultat reducerea consumului de energie (combustibili fosili, energie electrică și termică) de către operatorii economici industriali, cu impact asupra reducerii emisiilor de GES și combaterii sărăciei energetice.</w:t>
            </w:r>
          </w:p>
          <w:p w14:paraId="779CED9F" w14:textId="77777777" w:rsidR="001F2CD9" w:rsidRDefault="001F2CD9">
            <w:pPr>
              <w:spacing w:after="0" w:line="240" w:lineRule="auto"/>
              <w:jc w:val="both"/>
              <w:rPr>
                <w:iCs/>
                <w:sz w:val="24"/>
                <w:szCs w:val="24"/>
                <w:lang w:val="ro-RO" w:eastAsia="en-GB"/>
              </w:rPr>
            </w:pPr>
          </w:p>
          <w:p w14:paraId="5A54EDA3" w14:textId="77777777" w:rsidR="001F2CD9" w:rsidRDefault="00000000">
            <w:pPr>
              <w:spacing w:after="0" w:line="240" w:lineRule="auto"/>
              <w:jc w:val="both"/>
              <w:rPr>
                <w:iCs/>
                <w:sz w:val="24"/>
                <w:szCs w:val="24"/>
                <w:lang w:val="ro-RO" w:eastAsia="en-GB"/>
              </w:rPr>
            </w:pPr>
            <w:r>
              <w:rPr>
                <w:iCs/>
                <w:sz w:val="24"/>
                <w:szCs w:val="24"/>
                <w:lang w:val="ro-RO" w:eastAsia="en-GB"/>
              </w:rPr>
              <w:t>Unitatea/instalația de cogenerare va îndeplini cerințele privind „cogenerarea de înaltă eficiență”, conform prevederilor Directivei 2012/27/UE. De asemenea solicitantul de finanţare trebuie să justifice şi să probeze, prin raportare la cele scrise în cadrul Studiului de fezabilitate sau în cadrul unei alte analize/studiu distinct, după caz, faptul că instalaţia/ unitatea de cogenerare, obiect al solicitării  finanţării, nu va depăşi pragul de emisii de 250 gCO2eq/kWh pe durata de viață economică a instalației  (informaţiile privind durata de viaţă  şi externalităţile generate se vor corela cu cele prevăzută în Analiza Cost Beneficiu aferentă proiectului).</w:t>
            </w:r>
          </w:p>
          <w:p w14:paraId="072D703E" w14:textId="77777777" w:rsidR="001F2CD9" w:rsidRDefault="001F2CD9">
            <w:pPr>
              <w:spacing w:after="0" w:line="240" w:lineRule="auto"/>
              <w:jc w:val="both"/>
              <w:rPr>
                <w:iCs/>
                <w:sz w:val="24"/>
                <w:szCs w:val="24"/>
                <w:lang w:val="ro-RO" w:eastAsia="en-GB"/>
              </w:rPr>
            </w:pPr>
          </w:p>
          <w:p w14:paraId="7537AED2" w14:textId="77777777" w:rsidR="001F2CD9" w:rsidRDefault="00000000">
            <w:pPr>
              <w:spacing w:after="0" w:line="240" w:lineRule="auto"/>
              <w:contextualSpacing/>
              <w:jc w:val="both"/>
              <w:rPr>
                <w:rFonts w:eastAsia="Calibri"/>
                <w:sz w:val="24"/>
                <w:szCs w:val="24"/>
                <w:lang w:val="ro-RO"/>
              </w:rPr>
            </w:pPr>
            <w:r>
              <w:rPr>
                <w:rFonts w:eastAsia="Calibri"/>
                <w:sz w:val="24"/>
                <w:szCs w:val="24"/>
                <w:lang w:val="ro-RO"/>
              </w:rPr>
              <w:t>Observaţii: Conform Hotărârii Guvernului nr. 2.139 din 30 noiembrie 2004 (*actualizată*) pentru aprobarea Catalogului privind clasificarea şi duratele normale de funcţionare a mijloacelor fixe, turbinele pe gaze au o durată normală de funcţionare între 12-22 ani (subgrupa 2.1. Echipamente tehnologice (maşini, utilaje şi instalaţii de lucru) - 2.1.16.2.2. turbine cu abur, turbine cu gaze).</w:t>
            </w:r>
          </w:p>
          <w:p w14:paraId="743AA63F" w14:textId="77777777" w:rsidR="001F2CD9" w:rsidRDefault="001F2CD9">
            <w:pPr>
              <w:spacing w:after="0" w:line="240" w:lineRule="auto"/>
              <w:contextualSpacing/>
              <w:jc w:val="both"/>
              <w:rPr>
                <w:rFonts w:eastAsia="Calibri"/>
                <w:sz w:val="24"/>
                <w:szCs w:val="24"/>
                <w:lang w:val="ro-RO"/>
              </w:rPr>
            </w:pPr>
          </w:p>
          <w:p w14:paraId="0908B7C0" w14:textId="77777777" w:rsidR="001F2CD9" w:rsidRDefault="00000000">
            <w:pPr>
              <w:spacing w:after="0" w:line="240" w:lineRule="auto"/>
              <w:jc w:val="both"/>
              <w:rPr>
                <w:rFonts w:eastAsia="Calibri"/>
                <w:sz w:val="24"/>
                <w:szCs w:val="24"/>
                <w:lang w:val="ro-RO" w:eastAsia="en-GB"/>
              </w:rPr>
            </w:pPr>
            <w:r>
              <w:rPr>
                <w:rFonts w:eastAsia="Calibri"/>
                <w:sz w:val="24"/>
                <w:szCs w:val="24"/>
                <w:lang w:val="ro-RO" w:eastAsia="en-GB"/>
              </w:rPr>
              <w:t xml:space="preserve">Ca observaţie, în calcularea atingerii pragului de </w:t>
            </w:r>
            <w:r>
              <w:rPr>
                <w:rFonts w:eastAsia="Calibri"/>
                <w:b/>
                <w:sz w:val="24"/>
                <w:szCs w:val="24"/>
                <w:lang w:val="ro-RO" w:eastAsia="en-GB"/>
              </w:rPr>
              <w:t>250 gCO</w:t>
            </w:r>
            <w:r>
              <w:rPr>
                <w:rFonts w:eastAsia="Calibri"/>
                <w:b/>
                <w:sz w:val="24"/>
                <w:szCs w:val="24"/>
                <w:vertAlign w:val="subscript"/>
                <w:lang w:val="ro-RO" w:eastAsia="en-GB"/>
              </w:rPr>
              <w:t>2eq</w:t>
            </w:r>
            <w:r>
              <w:rPr>
                <w:rFonts w:eastAsia="Calibri"/>
                <w:b/>
                <w:sz w:val="24"/>
                <w:szCs w:val="24"/>
                <w:lang w:val="ro-RO" w:eastAsia="en-GB"/>
              </w:rPr>
              <w:t>/kWh</w:t>
            </w:r>
            <w:r>
              <w:rPr>
                <w:rFonts w:eastAsia="Calibri"/>
                <w:sz w:val="24"/>
                <w:szCs w:val="24"/>
                <w:lang w:val="ro-RO" w:eastAsia="en-GB"/>
              </w:rPr>
              <w:t xml:space="preserve"> se vor lua în calcul nu doar emisiile de CO</w:t>
            </w:r>
            <w:r>
              <w:rPr>
                <w:rFonts w:eastAsia="Calibri"/>
                <w:sz w:val="24"/>
                <w:szCs w:val="24"/>
                <w:vertAlign w:val="subscript"/>
                <w:lang w:val="ro-RO" w:eastAsia="en-GB"/>
              </w:rPr>
              <w:t>2</w:t>
            </w:r>
            <w:r>
              <w:rPr>
                <w:rFonts w:eastAsia="Calibri"/>
                <w:sz w:val="24"/>
                <w:szCs w:val="24"/>
                <w:lang w:val="ro-RO" w:eastAsia="en-GB"/>
              </w:rPr>
              <w:t xml:space="preserve">, ci </w:t>
            </w:r>
            <w:r>
              <w:rPr>
                <w:rFonts w:eastAsia="Calibri"/>
                <w:sz w:val="24"/>
                <w:szCs w:val="24"/>
                <w:lang w:val="ro-RO" w:eastAsia="en-GB"/>
              </w:rPr>
              <w:lastRenderedPageBreak/>
              <w:t>și celelalte emisii de gaze cu efect de seră (CO</w:t>
            </w:r>
            <w:r>
              <w:rPr>
                <w:rFonts w:eastAsia="Calibri"/>
                <w:sz w:val="24"/>
                <w:szCs w:val="24"/>
                <w:vertAlign w:val="subscript"/>
                <w:lang w:val="ro-RO" w:eastAsia="en-GB"/>
              </w:rPr>
              <w:t>2</w:t>
            </w:r>
            <w:r>
              <w:rPr>
                <w:rFonts w:eastAsia="Calibri"/>
                <w:sz w:val="24"/>
                <w:szCs w:val="24"/>
                <w:lang w:val="ro-RO" w:eastAsia="en-GB"/>
              </w:rPr>
              <w:t xml:space="preserve"> echivalent) și anume, CH</w:t>
            </w:r>
            <w:r>
              <w:rPr>
                <w:rFonts w:eastAsia="Calibri"/>
                <w:sz w:val="24"/>
                <w:szCs w:val="24"/>
                <w:vertAlign w:val="subscript"/>
                <w:lang w:val="ro-RO" w:eastAsia="en-GB"/>
              </w:rPr>
              <w:t>4</w:t>
            </w:r>
            <w:r>
              <w:rPr>
                <w:rFonts w:eastAsia="Calibri"/>
                <w:sz w:val="24"/>
                <w:szCs w:val="24"/>
                <w:lang w:val="ro-RO" w:eastAsia="en-GB"/>
              </w:rPr>
              <w:t xml:space="preserve"> și N</w:t>
            </w:r>
            <w:r>
              <w:rPr>
                <w:rFonts w:eastAsia="Calibri"/>
                <w:sz w:val="24"/>
                <w:szCs w:val="24"/>
                <w:vertAlign w:val="subscript"/>
                <w:lang w:val="ro-RO" w:eastAsia="en-GB"/>
              </w:rPr>
              <w:t>2</w:t>
            </w:r>
            <w:r>
              <w:rPr>
                <w:rFonts w:eastAsia="Calibri"/>
                <w:sz w:val="24"/>
                <w:szCs w:val="24"/>
                <w:lang w:val="ro-RO" w:eastAsia="en-GB"/>
              </w:rPr>
              <w:t>O. În ceea ce priveşte emisiile de CH</w:t>
            </w:r>
            <w:r>
              <w:rPr>
                <w:rFonts w:eastAsia="Calibri"/>
                <w:sz w:val="24"/>
                <w:szCs w:val="24"/>
                <w:vertAlign w:val="subscript"/>
                <w:lang w:val="ro-RO" w:eastAsia="en-GB"/>
              </w:rPr>
              <w:t>4</w:t>
            </w:r>
            <w:r>
              <w:rPr>
                <w:rFonts w:eastAsia="Calibri"/>
                <w:sz w:val="24"/>
                <w:szCs w:val="24"/>
                <w:lang w:val="ro-RO" w:eastAsia="en-GB"/>
              </w:rPr>
              <w:t xml:space="preserve"> și N</w:t>
            </w:r>
            <w:r>
              <w:rPr>
                <w:rFonts w:eastAsia="Calibri"/>
                <w:sz w:val="24"/>
                <w:szCs w:val="24"/>
                <w:vertAlign w:val="subscript"/>
                <w:lang w:val="ro-RO" w:eastAsia="en-GB"/>
              </w:rPr>
              <w:t>2</w:t>
            </w:r>
            <w:r>
              <w:rPr>
                <w:rFonts w:eastAsia="Calibri"/>
                <w:sz w:val="24"/>
                <w:szCs w:val="24"/>
                <w:lang w:val="ro-RO" w:eastAsia="en-GB"/>
              </w:rPr>
              <w:t>O provenite din combustia gazului natural, acestea sunt mult mai reduse faţă de emisiile de CO</w:t>
            </w:r>
            <w:r>
              <w:rPr>
                <w:rFonts w:eastAsia="Calibri"/>
                <w:sz w:val="24"/>
                <w:szCs w:val="24"/>
                <w:vertAlign w:val="subscript"/>
                <w:lang w:val="ro-RO" w:eastAsia="en-GB"/>
              </w:rPr>
              <w:t>2</w:t>
            </w:r>
            <w:r>
              <w:rPr>
                <w:rFonts w:eastAsia="Calibri"/>
                <w:sz w:val="24"/>
                <w:szCs w:val="24"/>
                <w:lang w:val="ro-RO" w:eastAsia="en-GB"/>
              </w:rPr>
              <w:t>, după cum se poate vedea în studiul “Greenhouse Gas Emissions from Fossil Fuel Fired Power Generation Systems” al JOINT RESEARCH CENTRE (DG JRC - EUROPEAN COMMISSION) - pag. 13 sau în</w:t>
            </w:r>
            <w:r>
              <w:rPr>
                <w:sz w:val="24"/>
                <w:szCs w:val="24"/>
                <w:lang w:val="ro-RO" w:eastAsia="en-GB"/>
              </w:rPr>
              <w:t xml:space="preserve"> </w:t>
            </w:r>
            <w:r>
              <w:rPr>
                <w:rFonts w:eastAsia="Calibri"/>
                <w:sz w:val="24"/>
                <w:szCs w:val="24"/>
                <w:lang w:val="ro-RO" w:eastAsia="en-GB"/>
              </w:rPr>
              <w:t xml:space="preserve">Greenhouse Gas Inventory Guidance-Direct Emissions from  Stationary Combustion Sources, EPA, 2016, </w:t>
            </w:r>
            <w:r>
              <w:fldChar w:fldCharType="begin"/>
            </w:r>
            <w:r>
              <w:instrText>HYPERLINK "https://www.epa.gov/sites/default/files/2016-03/documents/stationaryemissions_3_2016.pdf"</w:instrText>
            </w:r>
            <w:r>
              <w:fldChar w:fldCharType="separate"/>
            </w:r>
            <w:r>
              <w:rPr>
                <w:rFonts w:eastAsia="Calibri"/>
                <w:color w:val="0563C1" w:themeColor="hyperlink"/>
                <w:sz w:val="24"/>
                <w:szCs w:val="24"/>
                <w:u w:val="single"/>
                <w:lang w:val="ro-RO" w:eastAsia="en-GB"/>
              </w:rPr>
              <w:t>https://www.epa.gov/sites/default/files/2016-03/documents/stationaryemissions_3_2016.pdf</w:t>
            </w:r>
            <w:r>
              <w:rPr>
                <w:rFonts w:eastAsia="Calibri"/>
                <w:color w:val="0563C1" w:themeColor="hyperlink"/>
                <w:sz w:val="24"/>
                <w:szCs w:val="24"/>
                <w:u w:val="single"/>
                <w:lang w:val="ro-RO" w:eastAsia="en-GB"/>
              </w:rPr>
              <w:fldChar w:fldCharType="end"/>
            </w:r>
            <w:r>
              <w:rPr>
                <w:rFonts w:eastAsia="Calibri"/>
                <w:sz w:val="24"/>
                <w:szCs w:val="24"/>
                <w:lang w:val="ro-RO" w:eastAsia="en-GB"/>
              </w:rPr>
              <w:t xml:space="preserve"> - pagina 20.</w:t>
            </w:r>
          </w:p>
          <w:p w14:paraId="2E7DF3C7" w14:textId="77777777" w:rsidR="001F2CD9" w:rsidRDefault="001F2CD9">
            <w:pPr>
              <w:spacing w:after="0" w:line="240" w:lineRule="auto"/>
              <w:contextualSpacing/>
              <w:jc w:val="both"/>
              <w:rPr>
                <w:sz w:val="24"/>
                <w:szCs w:val="24"/>
                <w:shd w:val="clear" w:color="auto" w:fill="FFFFFF"/>
                <w:lang w:val="ro-RO"/>
              </w:rPr>
            </w:pPr>
          </w:p>
          <w:p w14:paraId="30FDE785" w14:textId="77777777" w:rsidR="001F2CD9" w:rsidRDefault="001F2CD9">
            <w:pPr>
              <w:spacing w:after="0" w:line="240" w:lineRule="auto"/>
              <w:jc w:val="both"/>
              <w:rPr>
                <w:iCs/>
                <w:sz w:val="24"/>
                <w:szCs w:val="24"/>
                <w:lang w:eastAsia="en-GB"/>
              </w:rPr>
            </w:pPr>
          </w:p>
          <w:p w14:paraId="17A7A512" w14:textId="77777777" w:rsidR="001F2CD9" w:rsidRDefault="00000000">
            <w:pPr>
              <w:spacing w:after="0" w:line="240" w:lineRule="auto"/>
              <w:jc w:val="both"/>
              <w:rPr>
                <w:iCs/>
                <w:sz w:val="24"/>
                <w:szCs w:val="24"/>
                <w:lang w:eastAsia="en-GB"/>
              </w:rPr>
            </w:pPr>
            <w:r>
              <w:rPr>
                <w:iCs/>
                <w:sz w:val="24"/>
                <w:szCs w:val="24"/>
                <w:lang w:val="ro-RO" w:eastAsia="en-GB"/>
              </w:rPr>
              <w:t>Activităţile măsurii sunt în linie cu prevederile Directivei 2012/27/UE a Parlamentului European și a Consiliului din 25 octombrie 2012 privind eficiența energetică, de modificare a Directivelor 2009/125/CE și 2010/30/UE și de abrogare a Directivelor 2004/8/CE și 2006/32/CE (modificată prin Directiva (UE) 2018/2002).</w:t>
            </w:r>
          </w:p>
          <w:p w14:paraId="15746F85" w14:textId="77777777" w:rsidR="001F2CD9" w:rsidRDefault="00000000">
            <w:pPr>
              <w:spacing w:after="0" w:line="240" w:lineRule="auto"/>
              <w:jc w:val="both"/>
              <w:rPr>
                <w:iCs/>
                <w:sz w:val="24"/>
                <w:szCs w:val="24"/>
                <w:lang w:eastAsia="en-GB"/>
              </w:rPr>
            </w:pPr>
            <w:r>
              <w:rPr>
                <w:iCs/>
                <w:sz w:val="24"/>
                <w:szCs w:val="24"/>
                <w:lang w:val="ro-RO" w:eastAsia="en-GB"/>
              </w:rPr>
              <w:t>Se va avea în vedere achiziţia de echipamente cu un consum energetic redus (inclusiv pentru Centrul de date), care să determine eficientizarea consumului de energie. De asemenea, pentru Centrele de date, indiferent de dimensiune, se vor asigura condiţii de aerisire/ventilaţie naturală, prin care aerul cald și cel rece circulă continuu, în scopul reducerii consumului de energie pentru controlul și menţinerea temperaturii optime.</w:t>
            </w:r>
          </w:p>
          <w:p w14:paraId="2EE6FBD6" w14:textId="77777777" w:rsidR="001F2CD9" w:rsidRDefault="00000000">
            <w:pPr>
              <w:spacing w:after="0" w:line="240" w:lineRule="auto"/>
              <w:jc w:val="both"/>
              <w:rPr>
                <w:iCs/>
                <w:sz w:val="24"/>
                <w:szCs w:val="24"/>
                <w:lang w:eastAsia="en-GB"/>
              </w:rPr>
            </w:pPr>
            <w:r>
              <w:rPr>
                <w:iCs/>
                <w:sz w:val="24"/>
                <w:szCs w:val="24"/>
                <w:lang w:val="ro-RO" w:eastAsia="en-GB"/>
              </w:rPr>
              <w:t>În cazul serverelor și echipamentelor de stocare a datelor, computerelor și afișajelor electronice utilizate vor fi îndeplinite cerințele legate de utilizarea materialelor și a altor resurse, inclusiv energie, stabilite în conformitate cu Directiva 2009/125/CE de instituire a unui cadru pentru stabilirea cerințelor în materie de proiectare ecologică aplicabile produselor cu impact energetic.</w:t>
            </w:r>
          </w:p>
          <w:p w14:paraId="6E581542" w14:textId="77777777" w:rsidR="001F2CD9" w:rsidRDefault="00000000">
            <w:pPr>
              <w:spacing w:after="0" w:line="240" w:lineRule="auto"/>
              <w:jc w:val="both"/>
              <w:rPr>
                <w:iCs/>
                <w:sz w:val="24"/>
                <w:szCs w:val="24"/>
                <w:lang w:eastAsia="en-GB"/>
              </w:rPr>
            </w:pPr>
            <w:r>
              <w:rPr>
                <w:iCs/>
                <w:sz w:val="24"/>
                <w:szCs w:val="24"/>
                <w:lang w:val="ro-RO" w:eastAsia="en-GB"/>
              </w:rPr>
              <w:t>Se va avea în vedere punerea în aplicare a practicilor relevante, de exemplu, echipamentele și serviciile IT enumerate ca "practici preconizate" în cea mai recentă versiune a Codului european de conduită privind eficiența energetică a Centrelor de date sau în documentul CEN-CENELEC CLC TR50600-99-1 "Facilitățile și infrastructurile centrelor de date - Partea 99-1: Practici recomandate pentru gestionarea energiei".</w:t>
            </w:r>
          </w:p>
          <w:p w14:paraId="443480FC" w14:textId="77777777" w:rsidR="001F2CD9" w:rsidRDefault="00000000">
            <w:pPr>
              <w:spacing w:after="0" w:line="240" w:lineRule="auto"/>
              <w:jc w:val="both"/>
              <w:rPr>
                <w:i/>
                <w:iCs/>
                <w:color w:val="FF0000"/>
                <w:sz w:val="24"/>
                <w:szCs w:val="24"/>
                <w:lang w:eastAsia="en-GB"/>
              </w:rPr>
            </w:pPr>
            <w:r>
              <w:rPr>
                <w:iCs/>
                <w:sz w:val="24"/>
                <w:szCs w:val="24"/>
                <w:lang w:val="ro-RO" w:eastAsia="en-GB"/>
              </w:rPr>
              <w:t xml:space="preserve">Pentru a se asigura că măsura respectă Ghidul tehnic „A nu prejudicia în mod semnificativ” </w:t>
            </w:r>
            <w:r>
              <w:rPr>
                <w:b/>
                <w:bCs/>
                <w:iCs/>
                <w:sz w:val="24"/>
                <w:szCs w:val="24"/>
                <w:lang w:val="ro-RO" w:eastAsia="en-GB"/>
              </w:rPr>
              <w:t>(2021/C58/01),</w:t>
            </w:r>
            <w:r>
              <w:rPr>
                <w:iCs/>
                <w:sz w:val="24"/>
                <w:szCs w:val="24"/>
                <w:lang w:val="ro-RO" w:eastAsia="en-GB"/>
              </w:rPr>
              <w:t xml:space="preserve"> criteriile de eligibilitate pentru viitoarele apeluri de proiecte vor exclude următoarea listă de activități: (i) activități legate de combustibilii fosili, inclusiv</w:t>
            </w:r>
            <w:r>
              <w:rPr>
                <w:sz w:val="24"/>
                <w:szCs w:val="24"/>
                <w:lang w:val="ro-RO"/>
              </w:rPr>
              <w:t xml:space="preserve"> </w:t>
            </w:r>
            <w:r>
              <w:rPr>
                <w:iCs/>
                <w:sz w:val="24"/>
                <w:szCs w:val="24"/>
                <w:lang w:val="ro-RO" w:eastAsia="en-GB"/>
              </w:rPr>
              <w:t>utilizarea în aval</w:t>
            </w:r>
            <w:r>
              <w:rPr>
                <w:rStyle w:val="FootnoteReference"/>
                <w:iCs/>
                <w:sz w:val="24"/>
                <w:szCs w:val="24"/>
                <w:lang w:eastAsia="en-GB"/>
              </w:rPr>
              <w:footnoteReference w:id="6"/>
            </w:r>
            <w:r>
              <w:rPr>
                <w:iCs/>
                <w:sz w:val="24"/>
                <w:szCs w:val="24"/>
                <w:lang w:eastAsia="en-GB"/>
              </w:rPr>
              <w:t xml:space="preserve">; (ii) </w:t>
            </w:r>
            <w:proofErr w:type="spellStart"/>
            <w:r>
              <w:rPr>
                <w:iCs/>
                <w:sz w:val="24"/>
                <w:szCs w:val="24"/>
                <w:lang w:eastAsia="en-GB"/>
              </w:rPr>
              <w:t>activități</w:t>
            </w:r>
            <w:proofErr w:type="spellEnd"/>
            <w:r>
              <w:rPr>
                <w:iCs/>
                <w:sz w:val="24"/>
                <w:szCs w:val="24"/>
                <w:lang w:eastAsia="en-GB"/>
              </w:rPr>
              <w:t xml:space="preserve"> </w:t>
            </w:r>
            <w:proofErr w:type="spellStart"/>
            <w:r>
              <w:rPr>
                <w:iCs/>
                <w:sz w:val="24"/>
                <w:szCs w:val="24"/>
                <w:lang w:eastAsia="en-GB"/>
              </w:rPr>
              <w:t>în</w:t>
            </w:r>
            <w:proofErr w:type="spellEnd"/>
            <w:r>
              <w:rPr>
                <w:iCs/>
                <w:sz w:val="24"/>
                <w:szCs w:val="24"/>
                <w:lang w:eastAsia="en-GB"/>
              </w:rPr>
              <w:t xml:space="preserve"> </w:t>
            </w:r>
            <w:proofErr w:type="spellStart"/>
            <w:r>
              <w:rPr>
                <w:iCs/>
                <w:sz w:val="24"/>
                <w:szCs w:val="24"/>
                <w:lang w:eastAsia="en-GB"/>
              </w:rPr>
              <w:t>cadrul</w:t>
            </w:r>
            <w:proofErr w:type="spellEnd"/>
            <w:r>
              <w:rPr>
                <w:iCs/>
                <w:sz w:val="24"/>
                <w:szCs w:val="24"/>
                <w:lang w:eastAsia="en-GB"/>
              </w:rPr>
              <w:t xml:space="preserve"> </w:t>
            </w:r>
            <w:proofErr w:type="spellStart"/>
            <w:r>
              <w:rPr>
                <w:iCs/>
                <w:sz w:val="24"/>
                <w:szCs w:val="24"/>
                <w:lang w:eastAsia="en-GB"/>
              </w:rPr>
              <w:t>Sistemului</w:t>
            </w:r>
            <w:proofErr w:type="spellEnd"/>
            <w:r>
              <w:rPr>
                <w:iCs/>
                <w:sz w:val="24"/>
                <w:szCs w:val="24"/>
                <w:lang w:eastAsia="en-GB"/>
              </w:rPr>
              <w:t xml:space="preserve"> UE de </w:t>
            </w:r>
            <w:proofErr w:type="spellStart"/>
            <w:r>
              <w:rPr>
                <w:iCs/>
                <w:sz w:val="24"/>
                <w:szCs w:val="24"/>
                <w:lang w:eastAsia="en-GB"/>
              </w:rPr>
              <w:t>comercializare</w:t>
            </w:r>
            <w:proofErr w:type="spellEnd"/>
            <w:r>
              <w:rPr>
                <w:iCs/>
                <w:sz w:val="24"/>
                <w:szCs w:val="24"/>
                <w:lang w:eastAsia="en-GB"/>
              </w:rPr>
              <w:t xml:space="preserve"> a </w:t>
            </w:r>
            <w:proofErr w:type="spellStart"/>
            <w:r>
              <w:rPr>
                <w:iCs/>
                <w:sz w:val="24"/>
                <w:szCs w:val="24"/>
                <w:lang w:eastAsia="en-GB"/>
              </w:rPr>
              <w:t>cotelor</w:t>
            </w:r>
            <w:proofErr w:type="spellEnd"/>
            <w:r>
              <w:rPr>
                <w:iCs/>
                <w:sz w:val="24"/>
                <w:szCs w:val="24"/>
                <w:lang w:eastAsia="en-GB"/>
              </w:rPr>
              <w:t xml:space="preserve"> de </w:t>
            </w:r>
            <w:proofErr w:type="spellStart"/>
            <w:r>
              <w:rPr>
                <w:iCs/>
                <w:sz w:val="24"/>
                <w:szCs w:val="24"/>
                <w:lang w:eastAsia="en-GB"/>
              </w:rPr>
              <w:t>emisii</w:t>
            </w:r>
            <w:proofErr w:type="spellEnd"/>
            <w:r>
              <w:rPr>
                <w:iCs/>
                <w:sz w:val="24"/>
                <w:szCs w:val="24"/>
                <w:lang w:eastAsia="en-GB"/>
              </w:rPr>
              <w:t xml:space="preserve"> (ETS) care </w:t>
            </w:r>
            <w:proofErr w:type="spellStart"/>
            <w:r>
              <w:rPr>
                <w:iCs/>
                <w:sz w:val="24"/>
                <w:szCs w:val="24"/>
                <w:lang w:eastAsia="en-GB"/>
              </w:rPr>
              <w:t>realizează</w:t>
            </w:r>
            <w:proofErr w:type="spellEnd"/>
            <w:r>
              <w:rPr>
                <w:iCs/>
                <w:sz w:val="24"/>
                <w:szCs w:val="24"/>
                <w:lang w:eastAsia="en-GB"/>
              </w:rPr>
              <w:t xml:space="preserve"> </w:t>
            </w:r>
            <w:proofErr w:type="spellStart"/>
            <w:r>
              <w:rPr>
                <w:iCs/>
                <w:sz w:val="24"/>
                <w:szCs w:val="24"/>
                <w:lang w:eastAsia="en-GB"/>
              </w:rPr>
              <w:t>emisii</w:t>
            </w:r>
            <w:proofErr w:type="spellEnd"/>
            <w:r>
              <w:rPr>
                <w:iCs/>
                <w:sz w:val="24"/>
                <w:szCs w:val="24"/>
                <w:lang w:eastAsia="en-GB"/>
              </w:rPr>
              <w:t xml:space="preserve"> </w:t>
            </w:r>
            <w:proofErr w:type="spellStart"/>
            <w:r>
              <w:rPr>
                <w:iCs/>
                <w:sz w:val="24"/>
                <w:szCs w:val="24"/>
                <w:lang w:eastAsia="en-GB"/>
              </w:rPr>
              <w:t>proiectate</w:t>
            </w:r>
            <w:proofErr w:type="spellEnd"/>
            <w:r>
              <w:rPr>
                <w:iCs/>
                <w:sz w:val="24"/>
                <w:szCs w:val="24"/>
                <w:lang w:eastAsia="en-GB"/>
              </w:rPr>
              <w:t xml:space="preserve"> de gaze cu </w:t>
            </w:r>
            <w:proofErr w:type="spellStart"/>
            <w:r>
              <w:rPr>
                <w:iCs/>
                <w:sz w:val="24"/>
                <w:szCs w:val="24"/>
                <w:lang w:eastAsia="en-GB"/>
              </w:rPr>
              <w:t>efect</w:t>
            </w:r>
            <w:proofErr w:type="spellEnd"/>
            <w:r>
              <w:rPr>
                <w:iCs/>
                <w:sz w:val="24"/>
                <w:szCs w:val="24"/>
                <w:lang w:eastAsia="en-GB"/>
              </w:rPr>
              <w:t xml:space="preserve"> de </w:t>
            </w:r>
            <w:proofErr w:type="spellStart"/>
            <w:r>
              <w:rPr>
                <w:iCs/>
                <w:sz w:val="24"/>
                <w:szCs w:val="24"/>
                <w:lang w:eastAsia="en-GB"/>
              </w:rPr>
              <w:t>seră</w:t>
            </w:r>
            <w:proofErr w:type="spellEnd"/>
            <w:r>
              <w:rPr>
                <w:iCs/>
                <w:sz w:val="24"/>
                <w:szCs w:val="24"/>
                <w:lang w:eastAsia="en-GB"/>
              </w:rPr>
              <w:t xml:space="preserve"> care nu sunt </w:t>
            </w:r>
            <w:proofErr w:type="spellStart"/>
            <w:r>
              <w:rPr>
                <w:iCs/>
                <w:sz w:val="24"/>
                <w:szCs w:val="24"/>
                <w:lang w:eastAsia="en-GB"/>
              </w:rPr>
              <w:t>mai</w:t>
            </w:r>
            <w:proofErr w:type="spellEnd"/>
            <w:r>
              <w:rPr>
                <w:iCs/>
                <w:sz w:val="24"/>
                <w:szCs w:val="24"/>
                <w:lang w:eastAsia="en-GB"/>
              </w:rPr>
              <w:t xml:space="preserve"> </w:t>
            </w:r>
            <w:proofErr w:type="spellStart"/>
            <w:r>
              <w:rPr>
                <w:iCs/>
                <w:sz w:val="24"/>
                <w:szCs w:val="24"/>
                <w:lang w:eastAsia="en-GB"/>
              </w:rPr>
              <w:t>mici</w:t>
            </w:r>
            <w:proofErr w:type="spellEnd"/>
            <w:r>
              <w:rPr>
                <w:iCs/>
                <w:sz w:val="24"/>
                <w:szCs w:val="24"/>
                <w:lang w:eastAsia="en-GB"/>
              </w:rPr>
              <w:t xml:space="preserve"> </w:t>
            </w:r>
            <w:proofErr w:type="spellStart"/>
            <w:r>
              <w:rPr>
                <w:iCs/>
                <w:sz w:val="24"/>
                <w:szCs w:val="24"/>
                <w:lang w:eastAsia="en-GB"/>
              </w:rPr>
              <w:t>decât</w:t>
            </w:r>
            <w:proofErr w:type="spellEnd"/>
            <w:r>
              <w:rPr>
                <w:iCs/>
                <w:sz w:val="24"/>
                <w:szCs w:val="24"/>
                <w:lang w:eastAsia="en-GB"/>
              </w:rPr>
              <w:t xml:space="preserve"> </w:t>
            </w:r>
            <w:proofErr w:type="spellStart"/>
            <w:r>
              <w:rPr>
                <w:iCs/>
                <w:sz w:val="24"/>
                <w:szCs w:val="24"/>
                <w:lang w:eastAsia="en-GB"/>
              </w:rPr>
              <w:t>valorile</w:t>
            </w:r>
            <w:proofErr w:type="spellEnd"/>
            <w:r>
              <w:rPr>
                <w:iCs/>
                <w:sz w:val="24"/>
                <w:szCs w:val="24"/>
                <w:lang w:eastAsia="en-GB"/>
              </w:rPr>
              <w:t xml:space="preserve"> de </w:t>
            </w:r>
            <w:proofErr w:type="spellStart"/>
            <w:r>
              <w:rPr>
                <w:iCs/>
                <w:sz w:val="24"/>
                <w:szCs w:val="24"/>
                <w:lang w:eastAsia="en-GB"/>
              </w:rPr>
              <w:t>referință</w:t>
            </w:r>
            <w:proofErr w:type="spellEnd"/>
            <w:r>
              <w:rPr>
                <w:iCs/>
                <w:sz w:val="24"/>
                <w:szCs w:val="24"/>
                <w:lang w:eastAsia="en-GB"/>
              </w:rPr>
              <w:t xml:space="preserve"> </w:t>
            </w:r>
            <w:proofErr w:type="spellStart"/>
            <w:r>
              <w:rPr>
                <w:iCs/>
                <w:sz w:val="24"/>
                <w:szCs w:val="24"/>
                <w:lang w:eastAsia="en-GB"/>
              </w:rPr>
              <w:t>relevante</w:t>
            </w:r>
            <w:proofErr w:type="spellEnd"/>
            <w:r>
              <w:rPr>
                <w:rStyle w:val="FootnoteReference"/>
                <w:iCs/>
                <w:sz w:val="24"/>
                <w:szCs w:val="24"/>
                <w:lang w:eastAsia="en-GB"/>
              </w:rPr>
              <w:footnoteReference w:id="7"/>
            </w:r>
            <w:r>
              <w:rPr>
                <w:iCs/>
                <w:sz w:val="24"/>
                <w:szCs w:val="24"/>
                <w:lang w:eastAsia="en-GB"/>
              </w:rPr>
              <w:t xml:space="preserve">. </w:t>
            </w:r>
            <w:proofErr w:type="spellStart"/>
            <w:r>
              <w:rPr>
                <w:iCs/>
                <w:sz w:val="24"/>
                <w:szCs w:val="24"/>
                <w:lang w:eastAsia="en-GB"/>
              </w:rPr>
              <w:t>În</w:t>
            </w:r>
            <w:proofErr w:type="spellEnd"/>
            <w:r>
              <w:rPr>
                <w:iCs/>
                <w:sz w:val="24"/>
                <w:szCs w:val="24"/>
                <w:lang w:eastAsia="en-GB"/>
              </w:rPr>
              <w:t xml:space="preserve"> plus, </w:t>
            </w:r>
            <w:proofErr w:type="spellStart"/>
            <w:r>
              <w:rPr>
                <w:iCs/>
                <w:sz w:val="24"/>
                <w:szCs w:val="24"/>
                <w:lang w:eastAsia="en-GB"/>
              </w:rPr>
              <w:t>prin</w:t>
            </w:r>
            <w:proofErr w:type="spellEnd"/>
            <w:r>
              <w:rPr>
                <w:iCs/>
                <w:sz w:val="24"/>
                <w:szCs w:val="24"/>
                <w:lang w:eastAsia="en-GB"/>
              </w:rPr>
              <w:t xml:space="preserve"> </w:t>
            </w:r>
            <w:proofErr w:type="spellStart"/>
            <w:r>
              <w:rPr>
                <w:iCs/>
                <w:sz w:val="24"/>
                <w:szCs w:val="24"/>
                <w:lang w:eastAsia="en-GB"/>
              </w:rPr>
              <w:t>condiţiile</w:t>
            </w:r>
            <w:proofErr w:type="spellEnd"/>
            <w:r>
              <w:rPr>
                <w:iCs/>
                <w:sz w:val="24"/>
                <w:szCs w:val="24"/>
                <w:lang w:eastAsia="en-GB"/>
              </w:rPr>
              <w:t xml:space="preserve"> de </w:t>
            </w:r>
            <w:proofErr w:type="spellStart"/>
            <w:r>
              <w:rPr>
                <w:iCs/>
                <w:sz w:val="24"/>
                <w:szCs w:val="24"/>
                <w:lang w:eastAsia="en-GB"/>
              </w:rPr>
              <w:t>eligibilitate</w:t>
            </w:r>
            <w:proofErr w:type="spellEnd"/>
            <w:r>
              <w:rPr>
                <w:iCs/>
                <w:sz w:val="24"/>
                <w:szCs w:val="24"/>
                <w:lang w:eastAsia="en-GB"/>
              </w:rPr>
              <w:t>/</w:t>
            </w:r>
            <w:proofErr w:type="spellStart"/>
            <w:r>
              <w:rPr>
                <w:iCs/>
                <w:sz w:val="24"/>
                <w:szCs w:val="24"/>
                <w:lang w:eastAsia="en-GB"/>
              </w:rPr>
              <w:t>termenii</w:t>
            </w:r>
            <w:proofErr w:type="spellEnd"/>
            <w:r>
              <w:rPr>
                <w:iCs/>
                <w:sz w:val="24"/>
                <w:szCs w:val="24"/>
                <w:lang w:eastAsia="en-GB"/>
              </w:rPr>
              <w:t xml:space="preserve"> de </w:t>
            </w:r>
            <w:proofErr w:type="spellStart"/>
            <w:r>
              <w:rPr>
                <w:iCs/>
                <w:sz w:val="24"/>
                <w:szCs w:val="24"/>
                <w:lang w:eastAsia="en-GB"/>
              </w:rPr>
              <w:t>referință</w:t>
            </w:r>
            <w:proofErr w:type="spellEnd"/>
            <w:r>
              <w:rPr>
                <w:iCs/>
                <w:sz w:val="24"/>
                <w:szCs w:val="24"/>
                <w:lang w:eastAsia="en-GB"/>
              </w:rPr>
              <w:t xml:space="preserve"> se </w:t>
            </w:r>
            <w:proofErr w:type="spellStart"/>
            <w:r>
              <w:rPr>
                <w:iCs/>
                <w:sz w:val="24"/>
                <w:szCs w:val="24"/>
                <w:lang w:eastAsia="en-GB"/>
              </w:rPr>
              <w:t>va</w:t>
            </w:r>
            <w:proofErr w:type="spellEnd"/>
            <w:r>
              <w:rPr>
                <w:iCs/>
                <w:sz w:val="24"/>
                <w:szCs w:val="24"/>
                <w:lang w:eastAsia="en-GB"/>
              </w:rPr>
              <w:t xml:space="preserve"> </w:t>
            </w:r>
            <w:proofErr w:type="spellStart"/>
            <w:r>
              <w:rPr>
                <w:iCs/>
                <w:sz w:val="24"/>
                <w:szCs w:val="24"/>
                <w:lang w:eastAsia="en-GB"/>
              </w:rPr>
              <w:t>solicita</w:t>
            </w:r>
            <w:proofErr w:type="spellEnd"/>
            <w:r>
              <w:rPr>
                <w:iCs/>
                <w:sz w:val="24"/>
                <w:szCs w:val="24"/>
                <w:lang w:eastAsia="en-GB"/>
              </w:rPr>
              <w:t xml:space="preserve"> ca </w:t>
            </w:r>
            <w:proofErr w:type="spellStart"/>
            <w:r>
              <w:rPr>
                <w:iCs/>
                <w:sz w:val="24"/>
                <w:szCs w:val="24"/>
                <w:lang w:eastAsia="en-GB"/>
              </w:rPr>
              <w:t>doar</w:t>
            </w:r>
            <w:proofErr w:type="spellEnd"/>
            <w:r>
              <w:rPr>
                <w:iCs/>
                <w:sz w:val="24"/>
                <w:szCs w:val="24"/>
                <w:lang w:eastAsia="en-GB"/>
              </w:rPr>
              <w:t xml:space="preserve"> </w:t>
            </w:r>
            <w:proofErr w:type="spellStart"/>
            <w:r>
              <w:rPr>
                <w:iCs/>
                <w:sz w:val="24"/>
                <w:szCs w:val="24"/>
                <w:lang w:eastAsia="en-GB"/>
              </w:rPr>
              <w:t>activitățile</w:t>
            </w:r>
            <w:proofErr w:type="spellEnd"/>
            <w:r>
              <w:rPr>
                <w:iCs/>
                <w:sz w:val="24"/>
                <w:szCs w:val="24"/>
                <w:lang w:eastAsia="en-GB"/>
              </w:rPr>
              <w:t xml:space="preserve"> care </w:t>
            </w:r>
            <w:proofErr w:type="spellStart"/>
            <w:r>
              <w:rPr>
                <w:iCs/>
                <w:sz w:val="24"/>
                <w:szCs w:val="24"/>
                <w:lang w:eastAsia="en-GB"/>
              </w:rPr>
              <w:t>respectă</w:t>
            </w:r>
            <w:proofErr w:type="spellEnd"/>
            <w:r>
              <w:rPr>
                <w:iCs/>
                <w:sz w:val="24"/>
                <w:szCs w:val="24"/>
                <w:lang w:eastAsia="en-GB"/>
              </w:rPr>
              <w:t xml:space="preserve"> </w:t>
            </w:r>
            <w:proofErr w:type="spellStart"/>
            <w:r>
              <w:rPr>
                <w:iCs/>
                <w:sz w:val="24"/>
                <w:szCs w:val="24"/>
                <w:lang w:eastAsia="en-GB"/>
              </w:rPr>
              <w:t>legislația</w:t>
            </w:r>
            <w:proofErr w:type="spellEnd"/>
            <w:r>
              <w:rPr>
                <w:iCs/>
                <w:sz w:val="24"/>
                <w:szCs w:val="24"/>
                <w:lang w:eastAsia="en-GB"/>
              </w:rPr>
              <w:t xml:space="preserve"> </w:t>
            </w:r>
            <w:proofErr w:type="spellStart"/>
            <w:r>
              <w:rPr>
                <w:iCs/>
                <w:sz w:val="24"/>
                <w:szCs w:val="24"/>
                <w:lang w:eastAsia="en-GB"/>
              </w:rPr>
              <w:t>relevantă</w:t>
            </w:r>
            <w:proofErr w:type="spellEnd"/>
            <w:r>
              <w:rPr>
                <w:iCs/>
                <w:sz w:val="24"/>
                <w:szCs w:val="24"/>
                <w:lang w:eastAsia="en-GB"/>
              </w:rPr>
              <w:t xml:space="preserve"> de </w:t>
            </w:r>
            <w:proofErr w:type="spellStart"/>
            <w:r>
              <w:rPr>
                <w:iCs/>
                <w:sz w:val="24"/>
                <w:szCs w:val="24"/>
                <w:lang w:eastAsia="en-GB"/>
              </w:rPr>
              <w:t>mediu</w:t>
            </w:r>
            <w:proofErr w:type="spellEnd"/>
            <w:r>
              <w:rPr>
                <w:iCs/>
                <w:sz w:val="24"/>
                <w:szCs w:val="24"/>
                <w:lang w:eastAsia="en-GB"/>
              </w:rPr>
              <w:t xml:space="preserve">, a UE </w:t>
            </w:r>
            <w:proofErr w:type="spellStart"/>
            <w:r>
              <w:rPr>
                <w:iCs/>
                <w:sz w:val="24"/>
                <w:szCs w:val="24"/>
                <w:lang w:eastAsia="en-GB"/>
              </w:rPr>
              <w:t>și</w:t>
            </w:r>
            <w:proofErr w:type="spellEnd"/>
            <w:r>
              <w:rPr>
                <w:iCs/>
                <w:sz w:val="24"/>
                <w:szCs w:val="24"/>
                <w:lang w:eastAsia="en-GB"/>
              </w:rPr>
              <w:t xml:space="preserve"> </w:t>
            </w:r>
            <w:proofErr w:type="spellStart"/>
            <w:r>
              <w:rPr>
                <w:iCs/>
                <w:sz w:val="24"/>
                <w:szCs w:val="24"/>
                <w:lang w:eastAsia="en-GB"/>
              </w:rPr>
              <w:t>națională</w:t>
            </w:r>
            <w:proofErr w:type="spellEnd"/>
            <w:r>
              <w:rPr>
                <w:iCs/>
                <w:sz w:val="24"/>
                <w:szCs w:val="24"/>
                <w:lang w:eastAsia="en-GB"/>
              </w:rPr>
              <w:t xml:space="preserve">, </w:t>
            </w:r>
            <w:proofErr w:type="spellStart"/>
            <w:r>
              <w:rPr>
                <w:iCs/>
                <w:sz w:val="24"/>
                <w:szCs w:val="24"/>
                <w:lang w:eastAsia="en-GB"/>
              </w:rPr>
              <w:t>să</w:t>
            </w:r>
            <w:proofErr w:type="spellEnd"/>
            <w:r>
              <w:rPr>
                <w:iCs/>
                <w:sz w:val="24"/>
                <w:szCs w:val="24"/>
                <w:lang w:eastAsia="en-GB"/>
              </w:rPr>
              <w:t xml:space="preserve"> </w:t>
            </w:r>
            <w:proofErr w:type="spellStart"/>
            <w:r>
              <w:rPr>
                <w:iCs/>
                <w:sz w:val="24"/>
                <w:szCs w:val="24"/>
                <w:lang w:eastAsia="en-GB"/>
              </w:rPr>
              <w:t>poată</w:t>
            </w:r>
            <w:proofErr w:type="spellEnd"/>
            <w:r>
              <w:rPr>
                <w:iCs/>
                <w:sz w:val="24"/>
                <w:szCs w:val="24"/>
                <w:lang w:eastAsia="en-GB"/>
              </w:rPr>
              <w:t xml:space="preserve"> fi </w:t>
            </w:r>
            <w:proofErr w:type="spellStart"/>
            <w:r>
              <w:rPr>
                <w:iCs/>
                <w:sz w:val="24"/>
                <w:szCs w:val="24"/>
                <w:lang w:eastAsia="en-GB"/>
              </w:rPr>
              <w:t>selectate</w:t>
            </w:r>
            <w:proofErr w:type="spellEnd"/>
            <w:r>
              <w:rPr>
                <w:iCs/>
                <w:sz w:val="24"/>
                <w:szCs w:val="24"/>
                <w:lang w:eastAsia="en-GB"/>
              </w:rPr>
              <w:t>.</w:t>
            </w:r>
          </w:p>
        </w:tc>
      </w:tr>
      <w:tr w:rsidR="001F2CD9" w14:paraId="35EBA3FF" w14:textId="77777777">
        <w:trPr>
          <w:trHeight w:val="595"/>
        </w:trPr>
        <w:tc>
          <w:tcPr>
            <w:tcW w:w="2515" w:type="dxa"/>
          </w:tcPr>
          <w:p w14:paraId="4D51C9FC" w14:textId="77777777" w:rsidR="001F2CD9" w:rsidRDefault="00000000">
            <w:pPr>
              <w:spacing w:after="120" w:line="240" w:lineRule="auto"/>
              <w:jc w:val="both"/>
              <w:rPr>
                <w:sz w:val="24"/>
                <w:szCs w:val="24"/>
                <w:lang w:val="ro-RO"/>
              </w:rPr>
            </w:pPr>
            <w:r>
              <w:rPr>
                <w:sz w:val="24"/>
                <w:szCs w:val="24"/>
                <w:lang w:val="ro-RO"/>
              </w:rPr>
              <w:lastRenderedPageBreak/>
              <w:t>Adaptarea la schimbările climatice</w:t>
            </w:r>
          </w:p>
        </w:tc>
        <w:tc>
          <w:tcPr>
            <w:tcW w:w="540" w:type="dxa"/>
          </w:tcPr>
          <w:p w14:paraId="55BEA409" w14:textId="77777777" w:rsidR="001F2CD9" w:rsidRDefault="00000000">
            <w:pPr>
              <w:spacing w:after="120" w:line="240" w:lineRule="auto"/>
              <w:jc w:val="both"/>
              <w:rPr>
                <w:sz w:val="24"/>
                <w:szCs w:val="24"/>
                <w:lang w:val="ro-RO"/>
              </w:rPr>
            </w:pPr>
            <w:r>
              <w:rPr>
                <w:sz w:val="24"/>
                <w:szCs w:val="24"/>
                <w:lang w:val="ro-RO"/>
              </w:rPr>
              <w:t>X</w:t>
            </w:r>
          </w:p>
        </w:tc>
        <w:tc>
          <w:tcPr>
            <w:tcW w:w="597" w:type="dxa"/>
          </w:tcPr>
          <w:p w14:paraId="0DA7BECB" w14:textId="77777777" w:rsidR="001F2CD9" w:rsidRDefault="001F2CD9">
            <w:pPr>
              <w:spacing w:after="120" w:line="240" w:lineRule="auto"/>
              <w:jc w:val="both"/>
              <w:rPr>
                <w:sz w:val="24"/>
                <w:szCs w:val="24"/>
                <w:lang w:val="ro-RO"/>
              </w:rPr>
            </w:pPr>
          </w:p>
        </w:tc>
        <w:tc>
          <w:tcPr>
            <w:tcW w:w="11227" w:type="dxa"/>
          </w:tcPr>
          <w:p w14:paraId="774F3D32" w14:textId="77777777" w:rsidR="001F2CD9" w:rsidRDefault="001F2CD9">
            <w:pPr>
              <w:spacing w:after="120" w:line="240" w:lineRule="auto"/>
              <w:jc w:val="both"/>
              <w:rPr>
                <w:sz w:val="24"/>
                <w:szCs w:val="24"/>
                <w:lang w:val="ro-RO"/>
              </w:rPr>
            </w:pPr>
          </w:p>
        </w:tc>
      </w:tr>
      <w:tr w:rsidR="001F2CD9" w14:paraId="2015E92E" w14:textId="77777777">
        <w:trPr>
          <w:trHeight w:val="696"/>
        </w:trPr>
        <w:tc>
          <w:tcPr>
            <w:tcW w:w="2515" w:type="dxa"/>
          </w:tcPr>
          <w:p w14:paraId="2BFF38CB" w14:textId="77777777" w:rsidR="001F2CD9" w:rsidRDefault="00000000">
            <w:pPr>
              <w:spacing w:after="120" w:line="240" w:lineRule="auto"/>
              <w:jc w:val="both"/>
              <w:rPr>
                <w:sz w:val="24"/>
                <w:szCs w:val="24"/>
                <w:lang w:val="ro-RO"/>
              </w:rPr>
            </w:pPr>
            <w:r>
              <w:rPr>
                <w:sz w:val="24"/>
                <w:szCs w:val="24"/>
                <w:lang w:val="ro-RO"/>
              </w:rPr>
              <w:t>Utilizarea durabilă și protejarea resurselor de apă și a celor marine</w:t>
            </w:r>
          </w:p>
        </w:tc>
        <w:tc>
          <w:tcPr>
            <w:tcW w:w="540" w:type="dxa"/>
          </w:tcPr>
          <w:p w14:paraId="79327E56" w14:textId="77777777" w:rsidR="001F2CD9" w:rsidRDefault="001F2CD9">
            <w:pPr>
              <w:spacing w:after="120" w:line="240" w:lineRule="auto"/>
              <w:jc w:val="both"/>
              <w:rPr>
                <w:sz w:val="24"/>
                <w:szCs w:val="24"/>
                <w:lang w:val="ro-RO"/>
              </w:rPr>
            </w:pPr>
          </w:p>
          <w:p w14:paraId="2125AB18" w14:textId="77777777" w:rsidR="001F2CD9" w:rsidRDefault="001F2CD9">
            <w:pPr>
              <w:spacing w:after="120" w:line="240" w:lineRule="auto"/>
              <w:jc w:val="both"/>
              <w:rPr>
                <w:sz w:val="24"/>
                <w:szCs w:val="24"/>
                <w:lang w:val="ro-RO"/>
              </w:rPr>
            </w:pPr>
          </w:p>
        </w:tc>
        <w:tc>
          <w:tcPr>
            <w:tcW w:w="597" w:type="dxa"/>
          </w:tcPr>
          <w:p w14:paraId="3D218951" w14:textId="77777777" w:rsidR="001F2CD9" w:rsidRDefault="00000000">
            <w:pPr>
              <w:spacing w:after="120" w:line="240" w:lineRule="auto"/>
              <w:jc w:val="both"/>
              <w:rPr>
                <w:sz w:val="24"/>
                <w:szCs w:val="24"/>
                <w:lang w:val="ro-RO"/>
              </w:rPr>
            </w:pPr>
            <w:r>
              <w:rPr>
                <w:sz w:val="24"/>
                <w:szCs w:val="24"/>
                <w:lang w:val="ro-RO"/>
              </w:rPr>
              <w:t>x</w:t>
            </w:r>
          </w:p>
        </w:tc>
        <w:tc>
          <w:tcPr>
            <w:tcW w:w="11227" w:type="dxa"/>
          </w:tcPr>
          <w:p w14:paraId="4A9DBAD9" w14:textId="77777777" w:rsidR="001F2CD9" w:rsidRDefault="00000000">
            <w:pPr>
              <w:spacing w:after="120" w:line="240" w:lineRule="auto"/>
              <w:jc w:val="both"/>
              <w:rPr>
                <w:sz w:val="24"/>
                <w:szCs w:val="24"/>
                <w:lang w:val="ro-RO"/>
              </w:rPr>
            </w:pPr>
            <w:r>
              <w:rPr>
                <w:sz w:val="24"/>
                <w:szCs w:val="24"/>
                <w:lang w:val="ro-RO"/>
              </w:rPr>
              <w:t xml:space="preserve"> Avȃnd în vedere că activităţile prezentei măsuri vizează în principal achiziţia </w:t>
            </w:r>
            <w:r>
              <w:rPr>
                <w:b/>
                <w:bCs/>
                <w:sz w:val="24"/>
                <w:szCs w:val="24"/>
                <w:lang w:val="ro-RO"/>
              </w:rPr>
              <w:t>și</w:t>
            </w:r>
            <w:r>
              <w:rPr>
                <w:sz w:val="24"/>
                <w:szCs w:val="24"/>
                <w:lang w:val="ro-RO"/>
              </w:rPr>
              <w:t xml:space="preserve"> instalarea de echipamente/utilaje/dotări/active necorporale ce vor fi instalate, în principal, în unităţi de producţie existente, dar și măsuri de creștere a eficienţei energetice a clădirilor existente, în vederea creșterii eficienţei energetice și a rezilienţei în industrie, se estimează că acestea nu vor avea un impact semnificativ previzibil asupra obiectivului de mediu privind utilizarea sustenabilă şi protecţia apelor şi a resurselor marine, luȃnd în considerare efectele directe de pe parcursul implementării și efectele primare indirecte de pe parcursul duratei de viaţă a investiţiilor. În etapa de execuţie a activităţilor, vor fi stabilite și respectate condiţii, astfel încât să se excludă orice posibilitate de apariție a unor efecte negative asupra factorilor de mediu și, în special, asupra apei, solului și subsolului, aerului. Implementarea activităţilor prezentei măsuri nu implică riscuri de degradare a mediului legate de păstrarea calității apei sau de accentuarea deficitului de apă, ţinȃnd seama de prevederile Directivei 2000/60/CE privind stabilirea unui cadru de politică comunitară în domeniul apei, nefiind afectate starea bună a apelor de suprafaţă şi subterane, precum şi nici potenţialul ecologic bun al acestora, aşa cum sunt definite în Articolul 2, punctele (22) şi (23) din Regulamentul (UE) 2020/852 („Taxonomy Regulation”).</w:t>
            </w:r>
          </w:p>
        </w:tc>
      </w:tr>
      <w:tr w:rsidR="001F2CD9" w14:paraId="26C43999" w14:textId="77777777">
        <w:trPr>
          <w:trHeight w:val="792"/>
        </w:trPr>
        <w:tc>
          <w:tcPr>
            <w:tcW w:w="2515" w:type="dxa"/>
          </w:tcPr>
          <w:p w14:paraId="039F5518" w14:textId="77777777" w:rsidR="001F2CD9" w:rsidRDefault="00000000">
            <w:pPr>
              <w:spacing w:after="120" w:line="240" w:lineRule="auto"/>
              <w:jc w:val="both"/>
              <w:rPr>
                <w:sz w:val="24"/>
                <w:szCs w:val="24"/>
                <w:lang w:val="ro-RO"/>
              </w:rPr>
            </w:pPr>
            <w:r>
              <w:rPr>
                <w:sz w:val="24"/>
                <w:szCs w:val="24"/>
                <w:lang w:val="ro-RO"/>
              </w:rPr>
              <w:t>Economia circulară, inclusiv prevenirea generării de deșeuri și reciclarea acestora</w:t>
            </w:r>
          </w:p>
        </w:tc>
        <w:tc>
          <w:tcPr>
            <w:tcW w:w="540" w:type="dxa"/>
          </w:tcPr>
          <w:p w14:paraId="129022DC" w14:textId="77777777" w:rsidR="001F2CD9" w:rsidRDefault="00000000">
            <w:pPr>
              <w:spacing w:after="120" w:line="240" w:lineRule="auto"/>
              <w:jc w:val="both"/>
              <w:rPr>
                <w:sz w:val="24"/>
                <w:szCs w:val="24"/>
                <w:lang w:val="ro-RO"/>
              </w:rPr>
            </w:pPr>
            <w:r>
              <w:rPr>
                <w:sz w:val="24"/>
                <w:szCs w:val="24"/>
                <w:lang w:val="ro-RO"/>
              </w:rPr>
              <w:t>X</w:t>
            </w:r>
          </w:p>
        </w:tc>
        <w:tc>
          <w:tcPr>
            <w:tcW w:w="597" w:type="dxa"/>
          </w:tcPr>
          <w:p w14:paraId="3E95FAAF" w14:textId="77777777" w:rsidR="001F2CD9" w:rsidRDefault="001F2CD9">
            <w:pPr>
              <w:spacing w:after="120" w:line="240" w:lineRule="auto"/>
              <w:jc w:val="both"/>
              <w:rPr>
                <w:sz w:val="24"/>
                <w:szCs w:val="24"/>
                <w:lang w:val="ro-RO"/>
              </w:rPr>
            </w:pPr>
          </w:p>
        </w:tc>
        <w:tc>
          <w:tcPr>
            <w:tcW w:w="11227" w:type="dxa"/>
          </w:tcPr>
          <w:p w14:paraId="1ABEDE39" w14:textId="77777777" w:rsidR="001F2CD9" w:rsidRDefault="001F2CD9">
            <w:pPr>
              <w:spacing w:after="120" w:line="240" w:lineRule="auto"/>
              <w:jc w:val="both"/>
              <w:rPr>
                <w:sz w:val="24"/>
                <w:szCs w:val="24"/>
                <w:lang w:val="ro-RO"/>
              </w:rPr>
            </w:pPr>
          </w:p>
          <w:p w14:paraId="275FF199" w14:textId="77777777" w:rsidR="001F2CD9" w:rsidRDefault="001F2CD9">
            <w:pPr>
              <w:spacing w:after="0" w:line="240" w:lineRule="auto"/>
              <w:jc w:val="both"/>
              <w:rPr>
                <w:sz w:val="24"/>
                <w:szCs w:val="24"/>
                <w:lang w:val="ro-RO"/>
              </w:rPr>
            </w:pPr>
          </w:p>
        </w:tc>
      </w:tr>
      <w:tr w:rsidR="001F2CD9" w14:paraId="7D83DC7B" w14:textId="77777777">
        <w:trPr>
          <w:trHeight w:val="171"/>
        </w:trPr>
        <w:tc>
          <w:tcPr>
            <w:tcW w:w="2515" w:type="dxa"/>
          </w:tcPr>
          <w:p w14:paraId="50E27334" w14:textId="77777777" w:rsidR="001F2CD9" w:rsidRDefault="00000000">
            <w:pPr>
              <w:spacing w:after="120" w:line="240" w:lineRule="auto"/>
              <w:jc w:val="both"/>
              <w:rPr>
                <w:sz w:val="24"/>
                <w:szCs w:val="24"/>
                <w:lang w:val="ro-RO"/>
              </w:rPr>
            </w:pPr>
            <w:r>
              <w:rPr>
                <w:sz w:val="24"/>
                <w:szCs w:val="24"/>
                <w:lang w:val="ro-RO"/>
              </w:rPr>
              <w:t>Prevenirea și controlul poluării aerului, apei sau solului</w:t>
            </w:r>
          </w:p>
        </w:tc>
        <w:tc>
          <w:tcPr>
            <w:tcW w:w="540" w:type="dxa"/>
          </w:tcPr>
          <w:p w14:paraId="1A6A7CD1" w14:textId="77777777" w:rsidR="001F2CD9" w:rsidRDefault="00000000">
            <w:pPr>
              <w:spacing w:after="120" w:line="240" w:lineRule="auto"/>
              <w:jc w:val="both"/>
              <w:rPr>
                <w:sz w:val="24"/>
                <w:szCs w:val="24"/>
                <w:lang w:val="ro-RO"/>
              </w:rPr>
            </w:pPr>
            <w:r>
              <w:rPr>
                <w:sz w:val="24"/>
                <w:szCs w:val="24"/>
                <w:lang w:val="ro-RO"/>
              </w:rPr>
              <w:t>X</w:t>
            </w:r>
          </w:p>
        </w:tc>
        <w:tc>
          <w:tcPr>
            <w:tcW w:w="597" w:type="dxa"/>
          </w:tcPr>
          <w:p w14:paraId="02431920" w14:textId="77777777" w:rsidR="001F2CD9" w:rsidRDefault="001F2CD9">
            <w:pPr>
              <w:spacing w:after="120" w:line="240" w:lineRule="auto"/>
              <w:jc w:val="both"/>
              <w:rPr>
                <w:sz w:val="24"/>
                <w:szCs w:val="24"/>
                <w:lang w:val="ro-RO"/>
              </w:rPr>
            </w:pPr>
          </w:p>
        </w:tc>
        <w:tc>
          <w:tcPr>
            <w:tcW w:w="11227" w:type="dxa"/>
          </w:tcPr>
          <w:p w14:paraId="632780C4" w14:textId="77777777" w:rsidR="001F2CD9" w:rsidRDefault="001F2CD9">
            <w:pPr>
              <w:spacing w:after="120" w:line="240" w:lineRule="auto"/>
              <w:jc w:val="both"/>
              <w:rPr>
                <w:sz w:val="24"/>
                <w:szCs w:val="24"/>
                <w:lang w:val="ro-RO"/>
              </w:rPr>
            </w:pPr>
          </w:p>
        </w:tc>
      </w:tr>
      <w:tr w:rsidR="001F2CD9" w14:paraId="1B18DDA0" w14:textId="77777777">
        <w:tc>
          <w:tcPr>
            <w:tcW w:w="2515" w:type="dxa"/>
          </w:tcPr>
          <w:p w14:paraId="46AE6680" w14:textId="77777777" w:rsidR="001F2CD9" w:rsidRDefault="00000000">
            <w:pPr>
              <w:spacing w:after="120" w:line="240" w:lineRule="auto"/>
              <w:jc w:val="both"/>
              <w:rPr>
                <w:sz w:val="24"/>
                <w:szCs w:val="24"/>
                <w:lang w:val="ro-RO"/>
              </w:rPr>
            </w:pPr>
            <w:r>
              <w:rPr>
                <w:sz w:val="24"/>
                <w:szCs w:val="24"/>
                <w:lang w:val="ro-RO"/>
              </w:rPr>
              <w:t>Protecția și refacerea biodiversității și a ecosistemelor</w:t>
            </w:r>
          </w:p>
        </w:tc>
        <w:tc>
          <w:tcPr>
            <w:tcW w:w="540" w:type="dxa"/>
          </w:tcPr>
          <w:p w14:paraId="2B9F143E" w14:textId="77777777" w:rsidR="001F2CD9" w:rsidRDefault="001F2CD9">
            <w:pPr>
              <w:spacing w:after="120" w:line="240" w:lineRule="auto"/>
              <w:jc w:val="both"/>
              <w:rPr>
                <w:sz w:val="24"/>
                <w:szCs w:val="24"/>
                <w:lang w:val="ro-RO"/>
              </w:rPr>
            </w:pPr>
          </w:p>
        </w:tc>
        <w:tc>
          <w:tcPr>
            <w:tcW w:w="597" w:type="dxa"/>
          </w:tcPr>
          <w:p w14:paraId="10D85CE7" w14:textId="77777777" w:rsidR="001F2CD9" w:rsidRDefault="00000000">
            <w:pPr>
              <w:spacing w:after="120" w:line="240" w:lineRule="auto"/>
              <w:jc w:val="both"/>
              <w:rPr>
                <w:sz w:val="24"/>
                <w:szCs w:val="24"/>
                <w:lang w:val="ro-RO"/>
              </w:rPr>
            </w:pPr>
            <w:r>
              <w:rPr>
                <w:sz w:val="24"/>
                <w:szCs w:val="24"/>
                <w:lang w:val="ro-RO"/>
              </w:rPr>
              <w:t>X</w:t>
            </w:r>
          </w:p>
        </w:tc>
        <w:tc>
          <w:tcPr>
            <w:tcW w:w="11227" w:type="dxa"/>
          </w:tcPr>
          <w:p w14:paraId="5770BD3E" w14:textId="77777777" w:rsidR="001F2CD9" w:rsidRDefault="00000000">
            <w:pPr>
              <w:spacing w:after="120" w:line="240" w:lineRule="auto"/>
              <w:jc w:val="both"/>
              <w:rPr>
                <w:sz w:val="24"/>
                <w:szCs w:val="24"/>
                <w:lang w:val="ro-RO"/>
              </w:rPr>
            </w:pPr>
            <w:r>
              <w:rPr>
                <w:sz w:val="24"/>
                <w:szCs w:val="24"/>
                <w:lang w:val="ro-RO"/>
              </w:rPr>
              <w:t xml:space="preserve">Avȃnd în vedere că activităţile prezentei măsuri vizează în principal achiziţia </w:t>
            </w:r>
            <w:r>
              <w:rPr>
                <w:b/>
                <w:bCs/>
                <w:sz w:val="24"/>
                <w:szCs w:val="24"/>
                <w:lang w:val="ro-RO"/>
              </w:rPr>
              <w:t>ș</w:t>
            </w:r>
            <w:r>
              <w:rPr>
                <w:sz w:val="24"/>
                <w:szCs w:val="24"/>
                <w:lang w:val="ro-RO"/>
              </w:rPr>
              <w:t>i instalarea de echipamente/utilaje/dotări/active necorporale ce vor fi instalate, în principal, în unităţi de producţie existente, dar și măsuri de creștere a eficienţei energetice a clădirilor existente, în vederea creșterii eficienţei energetice și a rezilienţei în industrie, se estimează că acestea nu vor avea un impact semnificativ previzibil asupra obiectivului de mediu privind protecţia şi refacerea biodiversităţii şi a ecosistemelor, luȃnd în considerare efectele directe și efectele primare indirecte de pe parcursul implementării, întrucȃt cele 50 de unităţi industriale (minimum) în care se vor implementa proiectele de eficiență energetică în industrie nu sunt localizate în zone sensibile din punctul de vedere al biodiversității sau în apropierea acestora (rețeaua de arii protejate Natura 2000, siturile naturale înscrise pe Lista patrimoniului mondial UNESCO și principalele zone de biodiversitate, precum și alte zone protejate etc).</w:t>
            </w:r>
          </w:p>
        </w:tc>
      </w:tr>
    </w:tbl>
    <w:p w14:paraId="23FAFE65" w14:textId="77777777" w:rsidR="001F2CD9" w:rsidRDefault="001F2CD9">
      <w:pPr>
        <w:jc w:val="both"/>
        <w:rPr>
          <w:rFonts w:ascii="Times New Roman" w:eastAsia="Calibri" w:hAnsi="Times New Roman" w:cs="Times New Roman"/>
          <w:b/>
          <w:bCs/>
          <w:sz w:val="24"/>
          <w:szCs w:val="24"/>
          <w:lang w:val="ro-RO"/>
        </w:rPr>
      </w:pPr>
    </w:p>
    <w:p w14:paraId="6EFE362A" w14:textId="77777777" w:rsidR="001F2CD9" w:rsidRDefault="001F2CD9">
      <w:pPr>
        <w:jc w:val="both"/>
        <w:rPr>
          <w:rFonts w:ascii="Times New Roman" w:eastAsia="Calibri" w:hAnsi="Times New Roman" w:cs="Times New Roman"/>
          <w:b/>
          <w:bCs/>
          <w:sz w:val="24"/>
          <w:szCs w:val="24"/>
          <w:lang w:val="ro-RO"/>
        </w:rPr>
      </w:pPr>
    </w:p>
    <w:p w14:paraId="2970E26B" w14:textId="77777777" w:rsidR="001F2CD9" w:rsidRDefault="00000000">
      <w:pPr>
        <w:shd w:val="clear" w:color="auto" w:fill="DEEAF6" w:themeFill="accent1" w:themeFillTint="33"/>
        <w:jc w:val="both"/>
        <w:rPr>
          <w:rFonts w:ascii="Times New Roman" w:eastAsia="Calibri" w:hAnsi="Times New Roman" w:cs="Times New Roman"/>
          <w:b/>
          <w:bCs/>
          <w:i/>
          <w:sz w:val="24"/>
          <w:szCs w:val="24"/>
        </w:rPr>
      </w:pPr>
      <w:r>
        <w:rPr>
          <w:rFonts w:ascii="Times New Roman" w:eastAsia="Calibri" w:hAnsi="Times New Roman" w:cs="Times New Roman"/>
          <w:b/>
          <w:bCs/>
          <w:i/>
          <w:sz w:val="24"/>
          <w:szCs w:val="24"/>
        </w:rPr>
        <w:t xml:space="preserve">- </w:t>
      </w:r>
      <w:proofErr w:type="spellStart"/>
      <w:r>
        <w:rPr>
          <w:rFonts w:ascii="Times New Roman" w:eastAsia="Calibri" w:hAnsi="Times New Roman" w:cs="Times New Roman"/>
          <w:b/>
          <w:bCs/>
          <w:i/>
          <w:sz w:val="24"/>
          <w:szCs w:val="24"/>
        </w:rPr>
        <w:t>Partea</w:t>
      </w:r>
      <w:proofErr w:type="spellEnd"/>
      <w:r>
        <w:rPr>
          <w:rFonts w:ascii="Times New Roman" w:eastAsia="Calibri" w:hAnsi="Times New Roman" w:cs="Times New Roman"/>
          <w:b/>
          <w:bCs/>
          <w:i/>
          <w:sz w:val="24"/>
          <w:szCs w:val="24"/>
        </w:rPr>
        <w:t xml:space="preserve"> 2 a </w:t>
      </w:r>
      <w:proofErr w:type="spellStart"/>
      <w:r>
        <w:rPr>
          <w:rFonts w:ascii="Times New Roman" w:eastAsia="Calibri" w:hAnsi="Times New Roman" w:cs="Times New Roman"/>
          <w:b/>
          <w:bCs/>
          <w:i/>
          <w:sz w:val="24"/>
          <w:szCs w:val="24"/>
        </w:rPr>
        <w:t>listei</w:t>
      </w:r>
      <w:proofErr w:type="spellEnd"/>
      <w:r>
        <w:rPr>
          <w:rFonts w:ascii="Times New Roman" w:eastAsia="Calibri" w:hAnsi="Times New Roman" w:cs="Times New Roman"/>
          <w:b/>
          <w:bCs/>
          <w:i/>
          <w:sz w:val="24"/>
          <w:szCs w:val="24"/>
        </w:rPr>
        <w:t xml:space="preserve"> de </w:t>
      </w:r>
      <w:proofErr w:type="spellStart"/>
      <w:r>
        <w:rPr>
          <w:rFonts w:ascii="Times New Roman" w:eastAsia="Calibri" w:hAnsi="Times New Roman" w:cs="Times New Roman"/>
          <w:b/>
          <w:bCs/>
          <w:i/>
          <w:sz w:val="24"/>
          <w:szCs w:val="24"/>
        </w:rPr>
        <w:t>verificare</w:t>
      </w:r>
      <w:proofErr w:type="spellEnd"/>
      <w:r>
        <w:rPr>
          <w:rFonts w:ascii="Times New Roman" w:eastAsia="Calibri" w:hAnsi="Times New Roman" w:cs="Times New Roman"/>
          <w:b/>
          <w:bCs/>
          <w:i/>
          <w:sz w:val="24"/>
          <w:szCs w:val="24"/>
        </w:rPr>
        <w:t xml:space="preserve"> – </w:t>
      </w:r>
    </w:p>
    <w:p w14:paraId="6AAAF1C5" w14:textId="77777777" w:rsidR="001F2CD9" w:rsidRDefault="00000000">
      <w:pPr>
        <w:jc w:val="both"/>
        <w:rPr>
          <w:rFonts w:ascii="Times New Roman" w:hAnsi="Times New Roman" w:cs="Times New Roman"/>
          <w:i/>
          <w:iCs/>
          <w:color w:val="FF0000"/>
          <w:sz w:val="24"/>
          <w:szCs w:val="24"/>
        </w:rPr>
      </w:pPr>
      <w:r>
        <w:rPr>
          <w:rFonts w:ascii="Times New Roman" w:hAnsi="Times New Roman" w:cs="Times New Roman"/>
          <w:i/>
          <w:iCs/>
          <w:color w:val="FF0000"/>
          <w:sz w:val="24"/>
          <w:szCs w:val="24"/>
        </w:rPr>
        <w:t>[</w:t>
      </w:r>
      <w:proofErr w:type="spellStart"/>
      <w:r>
        <w:rPr>
          <w:rFonts w:ascii="Times New Roman" w:hAnsi="Times New Roman" w:cs="Times New Roman"/>
          <w:i/>
          <w:iCs/>
          <w:color w:val="FF0000"/>
          <w:sz w:val="24"/>
          <w:szCs w:val="24"/>
        </w:rPr>
        <w:t>Solicitantul</w:t>
      </w:r>
      <w:proofErr w:type="spellEnd"/>
      <w:r>
        <w:rPr>
          <w:rFonts w:ascii="Times New Roman" w:hAnsi="Times New Roman" w:cs="Times New Roman"/>
          <w:i/>
          <w:iCs/>
          <w:color w:val="FF0000"/>
          <w:sz w:val="24"/>
          <w:szCs w:val="24"/>
        </w:rPr>
        <w:t xml:space="preserve"> de </w:t>
      </w:r>
      <w:proofErr w:type="spellStart"/>
      <w:r>
        <w:rPr>
          <w:rFonts w:ascii="Times New Roman" w:hAnsi="Times New Roman" w:cs="Times New Roman"/>
          <w:i/>
          <w:iCs/>
          <w:color w:val="FF0000"/>
          <w:sz w:val="24"/>
          <w:szCs w:val="24"/>
        </w:rPr>
        <w:t>finanţare</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trebuie</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să</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furnizeze</w:t>
      </w:r>
      <w:proofErr w:type="spellEnd"/>
      <w:r>
        <w:rPr>
          <w:rFonts w:ascii="Times New Roman" w:hAnsi="Times New Roman" w:cs="Times New Roman"/>
          <w:i/>
          <w:iCs/>
          <w:color w:val="FF0000"/>
          <w:sz w:val="24"/>
          <w:szCs w:val="24"/>
        </w:rPr>
        <w:t xml:space="preserve"> o </w:t>
      </w:r>
      <w:proofErr w:type="spellStart"/>
      <w:r>
        <w:rPr>
          <w:rFonts w:ascii="Times New Roman" w:hAnsi="Times New Roman" w:cs="Times New Roman"/>
          <w:b/>
          <w:bCs/>
          <w:i/>
          <w:iCs/>
          <w:color w:val="FF0000"/>
          <w:sz w:val="24"/>
          <w:szCs w:val="24"/>
        </w:rPr>
        <w:t>evaluare</w:t>
      </w:r>
      <w:proofErr w:type="spellEnd"/>
      <w:r>
        <w:rPr>
          <w:rFonts w:ascii="Times New Roman" w:hAnsi="Times New Roman" w:cs="Times New Roman"/>
          <w:b/>
          <w:bCs/>
          <w:i/>
          <w:iCs/>
          <w:color w:val="FF0000"/>
          <w:sz w:val="24"/>
          <w:szCs w:val="24"/>
        </w:rPr>
        <w:t xml:space="preserve"> de fond</w:t>
      </w:r>
      <w:r>
        <w:rPr>
          <w:rFonts w:ascii="Times New Roman" w:hAnsi="Times New Roman" w:cs="Times New Roman"/>
          <w:i/>
          <w:iCs/>
          <w:color w:val="FF0000"/>
          <w:sz w:val="24"/>
          <w:szCs w:val="24"/>
        </w:rPr>
        <w:t xml:space="preserve"> a </w:t>
      </w:r>
      <w:proofErr w:type="spellStart"/>
      <w:r>
        <w:rPr>
          <w:rFonts w:ascii="Times New Roman" w:hAnsi="Times New Roman" w:cs="Times New Roman"/>
          <w:i/>
          <w:iCs/>
          <w:color w:val="FF0000"/>
          <w:sz w:val="24"/>
          <w:szCs w:val="24"/>
        </w:rPr>
        <w:t>proiectului</w:t>
      </w:r>
      <w:proofErr w:type="spellEnd"/>
      <w:r>
        <w:rPr>
          <w:rFonts w:ascii="Times New Roman" w:hAnsi="Times New Roman" w:cs="Times New Roman"/>
          <w:i/>
          <w:iCs/>
          <w:color w:val="FF0000"/>
          <w:sz w:val="24"/>
          <w:szCs w:val="24"/>
        </w:rPr>
        <w:t>/</w:t>
      </w:r>
      <w:proofErr w:type="spellStart"/>
      <w:r>
        <w:rPr>
          <w:rFonts w:ascii="Times New Roman" w:hAnsi="Times New Roman" w:cs="Times New Roman"/>
          <w:i/>
          <w:iCs/>
          <w:color w:val="FF0000"/>
          <w:sz w:val="24"/>
          <w:szCs w:val="24"/>
        </w:rPr>
        <w:t>ofertei</w:t>
      </w:r>
      <w:proofErr w:type="spellEnd"/>
      <w:r>
        <w:rPr>
          <w:rFonts w:ascii="Times New Roman" w:hAnsi="Times New Roman" w:cs="Times New Roman"/>
          <w:i/>
          <w:iCs/>
          <w:color w:val="FF0000"/>
          <w:sz w:val="24"/>
          <w:szCs w:val="24"/>
        </w:rPr>
        <w:t xml:space="preserve"> conform </w:t>
      </w:r>
      <w:proofErr w:type="spellStart"/>
      <w:r>
        <w:rPr>
          <w:rFonts w:ascii="Times New Roman" w:hAnsi="Times New Roman" w:cs="Times New Roman"/>
          <w:i/>
          <w:iCs/>
          <w:color w:val="FF0000"/>
          <w:sz w:val="24"/>
          <w:szCs w:val="24"/>
        </w:rPr>
        <w:t>principiului</w:t>
      </w:r>
      <w:proofErr w:type="spellEnd"/>
      <w:r>
        <w:rPr>
          <w:rFonts w:ascii="Times New Roman" w:hAnsi="Times New Roman" w:cs="Times New Roman"/>
          <w:i/>
          <w:iCs/>
          <w:color w:val="FF0000"/>
          <w:sz w:val="24"/>
          <w:szCs w:val="24"/>
        </w:rPr>
        <w:t xml:space="preserve"> DNSH, </w:t>
      </w:r>
      <w:proofErr w:type="spellStart"/>
      <w:r>
        <w:rPr>
          <w:rFonts w:ascii="Times New Roman" w:hAnsi="Times New Roman" w:cs="Times New Roman"/>
          <w:i/>
          <w:iCs/>
          <w:color w:val="FF0000"/>
          <w:sz w:val="24"/>
          <w:szCs w:val="24"/>
        </w:rPr>
        <w:t>în</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cazul</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obiectivelor</w:t>
      </w:r>
      <w:proofErr w:type="spellEnd"/>
      <w:r>
        <w:rPr>
          <w:rFonts w:ascii="Times New Roman" w:hAnsi="Times New Roman" w:cs="Times New Roman"/>
          <w:i/>
          <w:iCs/>
          <w:color w:val="FF0000"/>
          <w:sz w:val="24"/>
          <w:szCs w:val="24"/>
        </w:rPr>
        <w:t xml:space="preserve"> de </w:t>
      </w:r>
      <w:proofErr w:type="spellStart"/>
      <w:r>
        <w:rPr>
          <w:rFonts w:ascii="Times New Roman" w:hAnsi="Times New Roman" w:cs="Times New Roman"/>
          <w:i/>
          <w:iCs/>
          <w:color w:val="FF0000"/>
          <w:sz w:val="24"/>
          <w:szCs w:val="24"/>
        </w:rPr>
        <w:t>mediu</w:t>
      </w:r>
      <w:proofErr w:type="spellEnd"/>
      <w:r>
        <w:rPr>
          <w:rFonts w:ascii="Times New Roman" w:hAnsi="Times New Roman" w:cs="Times New Roman"/>
          <w:i/>
          <w:iCs/>
          <w:color w:val="FF0000"/>
          <w:sz w:val="24"/>
          <w:szCs w:val="24"/>
        </w:rPr>
        <w:t xml:space="preserve"> care </w:t>
      </w:r>
      <w:proofErr w:type="spellStart"/>
      <w:r>
        <w:rPr>
          <w:rFonts w:ascii="Times New Roman" w:hAnsi="Times New Roman" w:cs="Times New Roman"/>
          <w:i/>
          <w:iCs/>
          <w:color w:val="FF0000"/>
          <w:sz w:val="24"/>
          <w:szCs w:val="24"/>
        </w:rPr>
        <w:t>necesită</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efectuarea</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acestei</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evaluări</w:t>
      </w:r>
      <w:proofErr w:type="spellEnd"/>
      <w:r>
        <w:rPr>
          <w:rFonts w:ascii="Times New Roman" w:hAnsi="Times New Roman" w:cs="Times New Roman"/>
          <w:i/>
          <w:iCs/>
          <w:color w:val="FF0000"/>
          <w:sz w:val="24"/>
          <w:szCs w:val="24"/>
        </w:rPr>
        <w:t xml:space="preserve">. </w:t>
      </w:r>
    </w:p>
    <w:p w14:paraId="3B09F6AC" w14:textId="77777777" w:rsidR="001F2CD9" w:rsidRDefault="00000000">
      <w:pPr>
        <w:jc w:val="both"/>
        <w:rPr>
          <w:rFonts w:ascii="Times New Roman" w:hAnsi="Times New Roman" w:cs="Times New Roman"/>
          <w:i/>
          <w:iCs/>
          <w:color w:val="FF0000"/>
          <w:sz w:val="24"/>
          <w:szCs w:val="24"/>
        </w:rPr>
      </w:pPr>
      <w:proofErr w:type="spellStart"/>
      <w:r>
        <w:rPr>
          <w:rFonts w:ascii="Times New Roman" w:hAnsi="Times New Roman" w:cs="Times New Roman"/>
          <w:i/>
          <w:iCs/>
          <w:color w:val="FF0000"/>
          <w:sz w:val="24"/>
          <w:szCs w:val="24"/>
        </w:rPr>
        <w:t>Astfel</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solicitantul</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va</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răspunde</w:t>
      </w:r>
      <w:proofErr w:type="spellEnd"/>
      <w:r>
        <w:rPr>
          <w:rFonts w:ascii="Times New Roman" w:hAnsi="Times New Roman" w:cs="Times New Roman"/>
          <w:i/>
          <w:iCs/>
          <w:color w:val="FF0000"/>
          <w:sz w:val="24"/>
          <w:szCs w:val="24"/>
        </w:rPr>
        <w:t xml:space="preserve"> la </w:t>
      </w:r>
      <w:proofErr w:type="spellStart"/>
      <w:r>
        <w:rPr>
          <w:rFonts w:ascii="Times New Roman" w:hAnsi="Times New Roman" w:cs="Times New Roman"/>
          <w:i/>
          <w:iCs/>
          <w:color w:val="FF0000"/>
          <w:sz w:val="24"/>
          <w:szCs w:val="24"/>
        </w:rPr>
        <w:t>întrebările</w:t>
      </w:r>
      <w:proofErr w:type="spellEnd"/>
      <w:r>
        <w:rPr>
          <w:rFonts w:ascii="Times New Roman" w:hAnsi="Times New Roman" w:cs="Times New Roman"/>
          <w:i/>
          <w:iCs/>
          <w:color w:val="FF0000"/>
          <w:sz w:val="24"/>
          <w:szCs w:val="24"/>
        </w:rPr>
        <w:t xml:space="preserve"> de </w:t>
      </w:r>
      <w:proofErr w:type="spellStart"/>
      <w:r>
        <w:rPr>
          <w:rFonts w:ascii="Times New Roman" w:hAnsi="Times New Roman" w:cs="Times New Roman"/>
          <w:i/>
          <w:iCs/>
          <w:color w:val="FF0000"/>
          <w:sz w:val="24"/>
          <w:szCs w:val="24"/>
        </w:rPr>
        <w:t>mai</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jos</w:t>
      </w:r>
      <w:proofErr w:type="spellEnd"/>
      <w:r>
        <w:rPr>
          <w:rFonts w:ascii="Times New Roman" w:hAnsi="Times New Roman" w:cs="Times New Roman"/>
          <w:i/>
          <w:iCs/>
          <w:color w:val="FF0000"/>
          <w:sz w:val="24"/>
          <w:szCs w:val="24"/>
        </w:rPr>
        <w:t xml:space="preserve">, pentru </w:t>
      </w:r>
      <w:proofErr w:type="spellStart"/>
      <w:r>
        <w:rPr>
          <w:rFonts w:ascii="Times New Roman" w:hAnsi="Times New Roman" w:cs="Times New Roman"/>
          <w:i/>
          <w:iCs/>
          <w:color w:val="FF0000"/>
          <w:sz w:val="24"/>
          <w:szCs w:val="24"/>
        </w:rPr>
        <w:t>acele</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obiective</w:t>
      </w:r>
      <w:proofErr w:type="spellEnd"/>
      <w:r>
        <w:rPr>
          <w:rFonts w:ascii="Times New Roman" w:hAnsi="Times New Roman" w:cs="Times New Roman"/>
          <w:i/>
          <w:iCs/>
          <w:color w:val="FF0000"/>
          <w:sz w:val="24"/>
          <w:szCs w:val="24"/>
        </w:rPr>
        <w:t xml:space="preserve"> de </w:t>
      </w:r>
      <w:proofErr w:type="spellStart"/>
      <w:r>
        <w:rPr>
          <w:rFonts w:ascii="Times New Roman" w:hAnsi="Times New Roman" w:cs="Times New Roman"/>
          <w:i/>
          <w:iCs/>
          <w:color w:val="FF0000"/>
          <w:sz w:val="24"/>
          <w:szCs w:val="24"/>
        </w:rPr>
        <w:t>mediu</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identificate</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în</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partea</w:t>
      </w:r>
      <w:proofErr w:type="spellEnd"/>
      <w:r>
        <w:rPr>
          <w:rFonts w:ascii="Times New Roman" w:hAnsi="Times New Roman" w:cs="Times New Roman"/>
          <w:i/>
          <w:iCs/>
          <w:color w:val="FF0000"/>
          <w:sz w:val="24"/>
          <w:szCs w:val="24"/>
        </w:rPr>
        <w:t xml:space="preserve"> 1 ca </w:t>
      </w:r>
      <w:proofErr w:type="spellStart"/>
      <w:r>
        <w:rPr>
          <w:rFonts w:ascii="Times New Roman" w:hAnsi="Times New Roman" w:cs="Times New Roman"/>
          <w:i/>
          <w:iCs/>
          <w:color w:val="FF0000"/>
          <w:sz w:val="24"/>
          <w:szCs w:val="24"/>
        </w:rPr>
        <w:t>necesitând</w:t>
      </w:r>
      <w:proofErr w:type="spellEnd"/>
      <w:r>
        <w:rPr>
          <w:rFonts w:ascii="Times New Roman" w:hAnsi="Times New Roman" w:cs="Times New Roman"/>
          <w:i/>
          <w:iCs/>
          <w:color w:val="FF0000"/>
          <w:sz w:val="24"/>
          <w:szCs w:val="24"/>
        </w:rPr>
        <w:t xml:space="preserve"> o </w:t>
      </w:r>
      <w:proofErr w:type="spellStart"/>
      <w:r>
        <w:rPr>
          <w:rFonts w:ascii="Times New Roman" w:hAnsi="Times New Roman" w:cs="Times New Roman"/>
          <w:i/>
          <w:iCs/>
          <w:color w:val="FF0000"/>
          <w:sz w:val="24"/>
          <w:szCs w:val="24"/>
        </w:rPr>
        <w:t>evaluare</w:t>
      </w:r>
      <w:proofErr w:type="spellEnd"/>
      <w:r>
        <w:rPr>
          <w:rFonts w:ascii="Times New Roman" w:hAnsi="Times New Roman" w:cs="Times New Roman"/>
          <w:i/>
          <w:iCs/>
          <w:color w:val="FF0000"/>
          <w:sz w:val="24"/>
          <w:szCs w:val="24"/>
        </w:rPr>
        <w:t xml:space="preserve"> de fond, </w:t>
      </w:r>
      <w:proofErr w:type="spellStart"/>
      <w:r>
        <w:rPr>
          <w:rFonts w:ascii="Times New Roman" w:hAnsi="Times New Roman" w:cs="Times New Roman"/>
          <w:i/>
          <w:iCs/>
          <w:color w:val="FF0000"/>
          <w:sz w:val="24"/>
          <w:szCs w:val="24"/>
        </w:rPr>
        <w:t>ţinând</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seama</w:t>
      </w:r>
      <w:proofErr w:type="spellEnd"/>
      <w:r>
        <w:rPr>
          <w:rFonts w:ascii="Times New Roman" w:hAnsi="Times New Roman" w:cs="Times New Roman"/>
          <w:i/>
          <w:iCs/>
          <w:color w:val="FF0000"/>
          <w:sz w:val="24"/>
          <w:szCs w:val="24"/>
        </w:rPr>
        <w:t xml:space="preserve"> de </w:t>
      </w:r>
      <w:proofErr w:type="spellStart"/>
      <w:r>
        <w:rPr>
          <w:rFonts w:ascii="Times New Roman" w:hAnsi="Times New Roman" w:cs="Times New Roman"/>
          <w:b/>
          <w:bCs/>
          <w:i/>
          <w:iCs/>
          <w:color w:val="FF0000"/>
          <w:sz w:val="24"/>
          <w:szCs w:val="24"/>
        </w:rPr>
        <w:t>cerinţele</w:t>
      </w:r>
      <w:proofErr w:type="spellEnd"/>
      <w:r>
        <w:rPr>
          <w:rFonts w:ascii="Times New Roman" w:hAnsi="Times New Roman" w:cs="Times New Roman"/>
          <w:b/>
          <w:bCs/>
          <w:i/>
          <w:iCs/>
          <w:color w:val="FF0000"/>
          <w:sz w:val="24"/>
          <w:szCs w:val="24"/>
        </w:rPr>
        <w:t xml:space="preserve"> de </w:t>
      </w:r>
      <w:proofErr w:type="spellStart"/>
      <w:r>
        <w:rPr>
          <w:rFonts w:ascii="Times New Roman" w:hAnsi="Times New Roman" w:cs="Times New Roman"/>
          <w:b/>
          <w:bCs/>
          <w:i/>
          <w:iCs/>
          <w:color w:val="FF0000"/>
          <w:sz w:val="24"/>
          <w:szCs w:val="24"/>
        </w:rPr>
        <w:t>examinare</w:t>
      </w:r>
      <w:proofErr w:type="spellEnd"/>
      <w:r>
        <w:rPr>
          <w:rFonts w:ascii="Times New Roman" w:hAnsi="Times New Roman" w:cs="Times New Roman"/>
          <w:b/>
          <w:bCs/>
          <w:i/>
          <w:iCs/>
          <w:color w:val="FF0000"/>
          <w:sz w:val="24"/>
          <w:szCs w:val="24"/>
        </w:rPr>
        <w:t xml:space="preserve"> </w:t>
      </w:r>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prevăzute</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în</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coloana</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privind</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b/>
          <w:bCs/>
          <w:i/>
          <w:iCs/>
          <w:color w:val="FF0000"/>
          <w:sz w:val="24"/>
          <w:szCs w:val="24"/>
        </w:rPr>
        <w:t>evaluarea</w:t>
      </w:r>
      <w:proofErr w:type="spellEnd"/>
      <w:r>
        <w:rPr>
          <w:rFonts w:ascii="Times New Roman" w:hAnsi="Times New Roman" w:cs="Times New Roman"/>
          <w:b/>
          <w:bCs/>
          <w:i/>
          <w:iCs/>
          <w:color w:val="FF0000"/>
          <w:sz w:val="24"/>
          <w:szCs w:val="24"/>
        </w:rPr>
        <w:t xml:space="preserve"> de fond</w:t>
      </w:r>
      <w:r>
        <w:rPr>
          <w:rFonts w:ascii="Times New Roman" w:hAnsi="Times New Roman" w:cs="Times New Roman"/>
          <w:i/>
          <w:iCs/>
          <w:color w:val="FF0000"/>
          <w:sz w:val="24"/>
          <w:szCs w:val="24"/>
        </w:rPr>
        <w:t xml:space="preserve">, de </w:t>
      </w:r>
      <w:proofErr w:type="spellStart"/>
      <w:r>
        <w:rPr>
          <w:rFonts w:ascii="Times New Roman" w:hAnsi="Times New Roman" w:cs="Times New Roman"/>
          <w:i/>
          <w:iCs/>
          <w:color w:val="FF0000"/>
          <w:sz w:val="24"/>
          <w:szCs w:val="24"/>
        </w:rPr>
        <w:t>mai</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jos</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făcând</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totodată</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referire</w:t>
      </w:r>
      <w:proofErr w:type="spellEnd"/>
      <w:r>
        <w:rPr>
          <w:rFonts w:ascii="Times New Roman" w:hAnsi="Times New Roman" w:cs="Times New Roman"/>
          <w:i/>
          <w:iCs/>
          <w:color w:val="FF0000"/>
          <w:sz w:val="24"/>
          <w:szCs w:val="24"/>
        </w:rPr>
        <w:t xml:space="preserve"> la  </w:t>
      </w:r>
      <w:proofErr w:type="spellStart"/>
      <w:r>
        <w:rPr>
          <w:rFonts w:ascii="Times New Roman" w:hAnsi="Times New Roman" w:cs="Times New Roman"/>
          <w:i/>
          <w:iCs/>
          <w:color w:val="FF0000"/>
          <w:sz w:val="24"/>
          <w:szCs w:val="24"/>
        </w:rPr>
        <w:t>documentaţia</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tehnico-economică</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avizele</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şi</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acordurile</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obţinute</w:t>
      </w:r>
      <w:proofErr w:type="spellEnd"/>
      <w:r>
        <w:rPr>
          <w:rFonts w:ascii="Times New Roman" w:hAnsi="Times New Roman" w:cs="Times New Roman"/>
          <w:i/>
          <w:iCs/>
          <w:color w:val="FF0000"/>
          <w:sz w:val="24"/>
          <w:szCs w:val="24"/>
        </w:rPr>
        <w:t xml:space="preserve">/care </w:t>
      </w:r>
      <w:proofErr w:type="spellStart"/>
      <w:r>
        <w:rPr>
          <w:rFonts w:ascii="Times New Roman" w:hAnsi="Times New Roman" w:cs="Times New Roman"/>
          <w:i/>
          <w:iCs/>
          <w:color w:val="FF0000"/>
          <w:sz w:val="24"/>
          <w:szCs w:val="24"/>
        </w:rPr>
        <w:t>vor</w:t>
      </w:r>
      <w:proofErr w:type="spellEnd"/>
      <w:r>
        <w:rPr>
          <w:rFonts w:ascii="Times New Roman" w:hAnsi="Times New Roman" w:cs="Times New Roman"/>
          <w:i/>
          <w:iCs/>
          <w:color w:val="FF0000"/>
          <w:sz w:val="24"/>
          <w:szCs w:val="24"/>
        </w:rPr>
        <w:t xml:space="preserve"> fi </w:t>
      </w:r>
      <w:proofErr w:type="spellStart"/>
      <w:r>
        <w:rPr>
          <w:rFonts w:ascii="Times New Roman" w:hAnsi="Times New Roman" w:cs="Times New Roman"/>
          <w:i/>
          <w:iCs/>
          <w:color w:val="FF0000"/>
          <w:sz w:val="24"/>
          <w:szCs w:val="24"/>
        </w:rPr>
        <w:t>obţinute</w:t>
      </w:r>
      <w:proofErr w:type="spellEnd"/>
      <w:r>
        <w:rPr>
          <w:rFonts w:ascii="Times New Roman" w:hAnsi="Times New Roman" w:cs="Times New Roman"/>
          <w:i/>
          <w:iCs/>
          <w:color w:val="FF0000"/>
          <w:sz w:val="24"/>
          <w:szCs w:val="24"/>
        </w:rPr>
        <w:t xml:space="preserve"> pentru </w:t>
      </w:r>
      <w:proofErr w:type="spellStart"/>
      <w:r>
        <w:rPr>
          <w:rFonts w:ascii="Times New Roman" w:hAnsi="Times New Roman" w:cs="Times New Roman"/>
          <w:i/>
          <w:iCs/>
          <w:color w:val="FF0000"/>
          <w:sz w:val="24"/>
          <w:szCs w:val="24"/>
        </w:rPr>
        <w:t>proiectul</w:t>
      </w:r>
      <w:proofErr w:type="spellEnd"/>
      <w:r>
        <w:rPr>
          <w:rFonts w:ascii="Times New Roman" w:hAnsi="Times New Roman" w:cs="Times New Roman"/>
          <w:i/>
          <w:iCs/>
          <w:color w:val="FF0000"/>
          <w:sz w:val="24"/>
          <w:szCs w:val="24"/>
        </w:rPr>
        <w:t>/</w:t>
      </w:r>
      <w:proofErr w:type="spellStart"/>
      <w:r>
        <w:rPr>
          <w:rFonts w:ascii="Times New Roman" w:hAnsi="Times New Roman" w:cs="Times New Roman"/>
          <w:i/>
          <w:iCs/>
          <w:color w:val="FF0000"/>
          <w:sz w:val="24"/>
          <w:szCs w:val="24"/>
        </w:rPr>
        <w:t>oferta</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depusă</w:t>
      </w:r>
      <w:proofErr w:type="spellEnd"/>
      <w:r>
        <w:rPr>
          <w:rFonts w:ascii="Times New Roman" w:hAnsi="Times New Roman" w:cs="Times New Roman"/>
          <w:i/>
          <w:iCs/>
          <w:color w:val="FF0000"/>
          <w:sz w:val="24"/>
          <w:szCs w:val="24"/>
        </w:rPr>
        <w:t>.]</w:t>
      </w:r>
    </w:p>
    <w:p w14:paraId="0848F1BD" w14:textId="77777777" w:rsidR="001F2CD9" w:rsidRDefault="001F2CD9">
      <w:pPr>
        <w:spacing w:line="240" w:lineRule="auto"/>
        <w:jc w:val="both"/>
        <w:rPr>
          <w:rFonts w:ascii="Times New Roman" w:hAnsi="Times New Roman" w:cs="Times New Roman"/>
          <w:i/>
          <w:iCs/>
          <w:color w:val="FF0000"/>
          <w:sz w:val="24"/>
          <w:szCs w:val="24"/>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0"/>
        <w:gridCol w:w="570"/>
        <w:gridCol w:w="11759"/>
      </w:tblGrid>
      <w:tr w:rsidR="001F2CD9" w14:paraId="2494DF57" w14:textId="77777777">
        <w:tc>
          <w:tcPr>
            <w:tcW w:w="2550" w:type="dxa"/>
            <w:shd w:val="clear" w:color="auto" w:fill="DEEAF6" w:themeFill="accent1" w:themeFillTint="33"/>
          </w:tcPr>
          <w:p w14:paraId="716E9D8C" w14:textId="77777777" w:rsidR="001F2CD9" w:rsidRDefault="00000000">
            <w:pPr>
              <w:jc w:val="both"/>
              <w:rPr>
                <w:rFonts w:ascii="Times New Roman" w:eastAsia="Calibri" w:hAnsi="Times New Roman" w:cs="Times New Roman"/>
                <w:b/>
                <w:bCs/>
                <w:sz w:val="24"/>
                <w:szCs w:val="24"/>
              </w:rPr>
            </w:pPr>
            <w:proofErr w:type="spellStart"/>
            <w:r>
              <w:rPr>
                <w:rFonts w:ascii="Times New Roman" w:hAnsi="Times New Roman" w:cs="Times New Roman"/>
                <w:b/>
                <w:bCs/>
                <w:sz w:val="24"/>
                <w:szCs w:val="24"/>
              </w:rPr>
              <w:t>Întrebări</w:t>
            </w:r>
            <w:proofErr w:type="spellEnd"/>
          </w:p>
        </w:tc>
        <w:tc>
          <w:tcPr>
            <w:tcW w:w="570" w:type="dxa"/>
            <w:shd w:val="clear" w:color="auto" w:fill="DEEAF6" w:themeFill="accent1" w:themeFillTint="33"/>
          </w:tcPr>
          <w:p w14:paraId="3B9F0569" w14:textId="77777777" w:rsidR="001F2CD9" w:rsidRDefault="00000000">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Nu</w:t>
            </w:r>
          </w:p>
        </w:tc>
        <w:tc>
          <w:tcPr>
            <w:tcW w:w="11759" w:type="dxa"/>
            <w:shd w:val="clear" w:color="auto" w:fill="DEEAF6" w:themeFill="accent1" w:themeFillTint="33"/>
          </w:tcPr>
          <w:p w14:paraId="5E9F693B" w14:textId="77777777" w:rsidR="001F2CD9" w:rsidRDefault="00000000">
            <w:pPr>
              <w:jc w:val="both"/>
              <w:rPr>
                <w:rFonts w:ascii="Times New Roman" w:eastAsia="Calibri" w:hAnsi="Times New Roman" w:cs="Times New Roman"/>
                <w:b/>
                <w:bCs/>
                <w:sz w:val="24"/>
                <w:szCs w:val="24"/>
              </w:rPr>
            </w:pPr>
            <w:proofErr w:type="spellStart"/>
            <w:r>
              <w:rPr>
                <w:rFonts w:ascii="Times New Roman" w:eastAsia="Calibri" w:hAnsi="Times New Roman" w:cs="Times New Roman"/>
                <w:b/>
                <w:bCs/>
                <w:sz w:val="24"/>
                <w:szCs w:val="24"/>
              </w:rPr>
              <w:t>Evaluarea</w:t>
            </w:r>
            <w:proofErr w:type="spellEnd"/>
            <w:r>
              <w:rPr>
                <w:rFonts w:ascii="Times New Roman" w:eastAsia="Calibri" w:hAnsi="Times New Roman" w:cs="Times New Roman"/>
                <w:b/>
                <w:bCs/>
                <w:sz w:val="24"/>
                <w:szCs w:val="24"/>
              </w:rPr>
              <w:t xml:space="preserve"> de fond</w:t>
            </w:r>
          </w:p>
        </w:tc>
      </w:tr>
      <w:tr w:rsidR="001F2CD9" w14:paraId="460C1B1A" w14:textId="77777777">
        <w:trPr>
          <w:trHeight w:val="1970"/>
        </w:trPr>
        <w:tc>
          <w:tcPr>
            <w:tcW w:w="2550" w:type="dxa"/>
            <w:tcBorders>
              <w:top w:val="single" w:sz="4" w:space="0" w:color="auto"/>
              <w:right w:val="single" w:sz="4" w:space="0" w:color="000000"/>
            </w:tcBorders>
          </w:tcPr>
          <w:p w14:paraId="7E48DD73" w14:textId="77777777" w:rsidR="001F2CD9" w:rsidRDefault="00000000">
            <w:pPr>
              <w:jc w:val="both"/>
              <w:rPr>
                <w:rFonts w:ascii="Times New Roman" w:eastAsia="Calibri" w:hAnsi="Times New Roman" w:cs="Times New Roman"/>
                <w:b/>
                <w:bCs/>
                <w:sz w:val="24"/>
                <w:szCs w:val="24"/>
              </w:rPr>
            </w:pPr>
            <w:proofErr w:type="spellStart"/>
            <w:r>
              <w:rPr>
                <w:rFonts w:ascii="Times New Roman" w:eastAsia="Calibri" w:hAnsi="Times New Roman" w:cs="Times New Roman"/>
                <w:sz w:val="24"/>
                <w:szCs w:val="24"/>
              </w:rPr>
              <w:t>Adaptarea</w:t>
            </w:r>
            <w:proofErr w:type="spellEnd"/>
            <w:r>
              <w:rPr>
                <w:rFonts w:ascii="Times New Roman" w:eastAsia="Calibri" w:hAnsi="Times New Roman" w:cs="Times New Roman"/>
                <w:sz w:val="24"/>
                <w:szCs w:val="24"/>
              </w:rPr>
              <w:t xml:space="preserve"> la </w:t>
            </w:r>
            <w:proofErr w:type="spellStart"/>
            <w:r>
              <w:rPr>
                <w:rFonts w:ascii="Times New Roman" w:eastAsia="Calibri" w:hAnsi="Times New Roman" w:cs="Times New Roman"/>
                <w:sz w:val="24"/>
                <w:szCs w:val="24"/>
              </w:rPr>
              <w:t>schimbările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climatice</w:t>
            </w:r>
            <w:proofErr w:type="spellEnd"/>
            <w:r>
              <w:rPr>
                <w:rFonts w:ascii="Times New Roman" w:eastAsia="Calibri" w:hAnsi="Times New Roman" w:cs="Times New Roman"/>
                <w:sz w:val="24"/>
                <w:szCs w:val="24"/>
              </w:rPr>
              <w:t xml:space="preserve">: Se </w:t>
            </w:r>
            <w:proofErr w:type="spellStart"/>
            <w:r>
              <w:rPr>
                <w:rFonts w:ascii="Times New Roman" w:eastAsia="Calibri" w:hAnsi="Times New Roman" w:cs="Times New Roman"/>
                <w:sz w:val="24"/>
                <w:szCs w:val="24"/>
              </w:rPr>
              <w:t>preconizează</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că</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măsura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va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duce</w:t>
            </w:r>
            <w:proofErr w:type="spellEnd"/>
            <w:r>
              <w:rPr>
                <w:rFonts w:ascii="Times New Roman" w:eastAsia="Calibri" w:hAnsi="Times New Roman" w:cs="Times New Roman"/>
                <w:sz w:val="24"/>
                <w:szCs w:val="24"/>
              </w:rPr>
              <w:t xml:space="preserve"> la </w:t>
            </w:r>
            <w:proofErr w:type="spellStart"/>
            <w:r>
              <w:rPr>
                <w:rFonts w:ascii="Times New Roman" w:eastAsia="Calibri" w:hAnsi="Times New Roman" w:cs="Times New Roman"/>
                <w:sz w:val="24"/>
                <w:szCs w:val="24"/>
              </w:rPr>
              <w:t>creșterea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efectului</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negativ</w:t>
            </w:r>
            <w:proofErr w:type="spellEnd"/>
            <w:r>
              <w:rPr>
                <w:rFonts w:ascii="Times New Roman" w:eastAsia="Calibri" w:hAnsi="Times New Roman" w:cs="Times New Roman"/>
                <w:sz w:val="24"/>
                <w:szCs w:val="24"/>
              </w:rPr>
              <w:t xml:space="preserve"> al </w:t>
            </w:r>
            <w:proofErr w:type="spellStart"/>
            <w:r>
              <w:rPr>
                <w:rFonts w:ascii="Times New Roman" w:eastAsia="Calibri" w:hAnsi="Times New Roman" w:cs="Times New Roman"/>
                <w:sz w:val="24"/>
                <w:szCs w:val="24"/>
              </w:rPr>
              <w:t>climatului</w:t>
            </w:r>
            <w:proofErr w:type="spellEnd"/>
            <w:r>
              <w:rPr>
                <w:rFonts w:ascii="Times New Roman" w:eastAsia="Calibri" w:hAnsi="Times New Roman" w:cs="Times New Roman"/>
                <w:sz w:val="24"/>
                <w:szCs w:val="24"/>
              </w:rPr>
              <w:t xml:space="preserve"> actual </w:t>
            </w:r>
            <w:proofErr w:type="spellStart"/>
            <w:r>
              <w:rPr>
                <w:rFonts w:ascii="Times New Roman" w:eastAsia="Calibri" w:hAnsi="Times New Roman" w:cs="Times New Roman"/>
                <w:sz w:val="24"/>
                <w:szCs w:val="24"/>
              </w:rPr>
              <w:t>și</w:t>
            </w:r>
            <w:proofErr w:type="spellEnd"/>
            <w:r>
              <w:rPr>
                <w:rFonts w:ascii="Times New Roman" w:eastAsia="Calibri" w:hAnsi="Times New Roman" w:cs="Times New Roman"/>
                <w:sz w:val="24"/>
                <w:szCs w:val="24"/>
              </w:rPr>
              <w:t xml:space="preserve"> al </w:t>
            </w:r>
            <w:proofErr w:type="spellStart"/>
            <w:r>
              <w:rPr>
                <w:rFonts w:ascii="Times New Roman" w:eastAsia="Calibri" w:hAnsi="Times New Roman" w:cs="Times New Roman"/>
                <w:sz w:val="24"/>
                <w:szCs w:val="24"/>
              </w:rPr>
              <w:t>climatului</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viitor</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preconizat</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asupra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măsurii</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în</w:t>
            </w:r>
            <w:proofErr w:type="spellEnd"/>
            <w:r>
              <w:rPr>
                <w:rFonts w:ascii="Times New Roman" w:eastAsia="Calibri" w:hAnsi="Times New Roman" w:cs="Times New Roman"/>
                <w:sz w:val="24"/>
                <w:szCs w:val="24"/>
              </w:rPr>
              <w:t xml:space="preserve"> sine </w:t>
            </w:r>
            <w:proofErr w:type="spellStart"/>
            <w:r>
              <w:rPr>
                <w:rFonts w:ascii="Times New Roman" w:eastAsia="Calibri" w:hAnsi="Times New Roman" w:cs="Times New Roman"/>
                <w:sz w:val="24"/>
                <w:szCs w:val="24"/>
              </w:rPr>
              <w:t>sau</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asupra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persoanelor</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asupra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naturii</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sau</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asupra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activelor</w:t>
            </w:r>
            <w:proofErr w:type="spellEnd"/>
            <w:r>
              <w:rPr>
                <w:rFonts w:ascii="Times New Roman" w:eastAsia="Calibri" w:hAnsi="Times New Roman" w:cs="Times New Roman"/>
                <w:sz w:val="24"/>
                <w:szCs w:val="24"/>
              </w:rPr>
              <w:t>?</w:t>
            </w:r>
          </w:p>
        </w:tc>
        <w:tc>
          <w:tcPr>
            <w:tcW w:w="570" w:type="dxa"/>
            <w:tcBorders>
              <w:top w:val="single" w:sz="4" w:space="0" w:color="auto"/>
            </w:tcBorders>
          </w:tcPr>
          <w:p w14:paraId="4C64849B" w14:textId="77777777" w:rsidR="001F2CD9" w:rsidRDefault="00000000">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X</w:t>
            </w:r>
          </w:p>
        </w:tc>
        <w:tc>
          <w:tcPr>
            <w:tcW w:w="11759" w:type="dxa"/>
            <w:tcBorders>
              <w:top w:val="single" w:sz="4" w:space="0" w:color="auto"/>
            </w:tcBorders>
          </w:tcPr>
          <w:p w14:paraId="474003A7" w14:textId="77777777" w:rsidR="001F2CD9" w:rsidRDefault="00000000">
            <w:pPr>
              <w:jc w:val="both"/>
              <w:rPr>
                <w:rFonts w:ascii="Times New Roman" w:eastAsia="Calibri" w:hAnsi="Times New Roman" w:cs="Times New Roman"/>
                <w:iCs/>
                <w:sz w:val="24"/>
                <w:szCs w:val="24"/>
              </w:rPr>
            </w:pPr>
            <w:proofErr w:type="spellStart"/>
            <w:r>
              <w:rPr>
                <w:rFonts w:ascii="Times New Roman" w:eastAsia="Calibri" w:hAnsi="Times New Roman" w:cs="Times New Roman"/>
                <w:iCs/>
                <w:sz w:val="24"/>
                <w:szCs w:val="24"/>
              </w:rPr>
              <w:t>Activităţile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aferente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prezentei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măsuri</w:t>
            </w:r>
            <w:proofErr w:type="spellEnd"/>
            <w:r>
              <w:rPr>
                <w:rFonts w:ascii="Times New Roman" w:eastAsia="Calibri" w:hAnsi="Times New Roman" w:cs="Times New Roman"/>
                <w:iCs/>
                <w:sz w:val="24"/>
                <w:szCs w:val="24"/>
              </w:rPr>
              <w:t xml:space="preserve"> se </w:t>
            </w:r>
            <w:proofErr w:type="spellStart"/>
            <w:r>
              <w:rPr>
                <w:rFonts w:ascii="Times New Roman" w:eastAsia="Calibri" w:hAnsi="Times New Roman" w:cs="Times New Roman"/>
                <w:iCs/>
                <w:sz w:val="24"/>
                <w:szCs w:val="24"/>
              </w:rPr>
              <w:t>referă</w:t>
            </w:r>
            <w:proofErr w:type="spellEnd"/>
            <w:r>
              <w:rPr>
                <w:rFonts w:ascii="Times New Roman" w:eastAsia="Calibri" w:hAnsi="Times New Roman" w:cs="Times New Roman"/>
                <w:iCs/>
                <w:sz w:val="24"/>
                <w:szCs w:val="24"/>
              </w:rPr>
              <w:t xml:space="preserve"> la:</w:t>
            </w:r>
          </w:p>
          <w:p w14:paraId="7DD8F33C" w14:textId="77777777" w:rsidR="001F2CD9" w:rsidRDefault="00000000">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roofErr w:type="spellStart"/>
            <w:r>
              <w:rPr>
                <w:rFonts w:ascii="Times New Roman" w:eastAsia="Calibri" w:hAnsi="Times New Roman" w:cs="Times New Roman"/>
                <w:iCs/>
                <w:sz w:val="24"/>
                <w:szCs w:val="24"/>
              </w:rPr>
              <w:t>Înlocuirea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echipamentelor</w:t>
            </w:r>
            <w:proofErr w:type="spellEnd"/>
            <w:r>
              <w:rPr>
                <w:rFonts w:ascii="Times New Roman" w:eastAsia="Calibri" w:hAnsi="Times New Roman" w:cs="Times New Roman"/>
                <w:iCs/>
                <w:sz w:val="24"/>
                <w:szCs w:val="24"/>
              </w:rPr>
              <w:t xml:space="preserve"> la </w:t>
            </w:r>
            <w:proofErr w:type="spellStart"/>
            <w:r>
              <w:rPr>
                <w:rFonts w:ascii="Times New Roman" w:eastAsia="Calibri" w:hAnsi="Times New Roman" w:cs="Times New Roman"/>
                <w:iCs/>
                <w:sz w:val="24"/>
                <w:szCs w:val="24"/>
              </w:rPr>
              <w:t>nivelul</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operatorilor</w:t>
            </w:r>
            <w:proofErr w:type="spellEnd"/>
            <w:r>
              <w:rPr>
                <w:rFonts w:ascii="Times New Roman" w:eastAsia="Calibri" w:hAnsi="Times New Roman" w:cs="Times New Roman"/>
                <w:iCs/>
                <w:sz w:val="24"/>
                <w:szCs w:val="24"/>
              </w:rPr>
              <w:t xml:space="preserve"> economici, </w:t>
            </w:r>
            <w:proofErr w:type="spellStart"/>
            <w:r>
              <w:rPr>
                <w:rFonts w:ascii="Times New Roman" w:eastAsia="Calibri" w:hAnsi="Times New Roman" w:cs="Times New Roman"/>
                <w:iCs/>
                <w:sz w:val="24"/>
                <w:szCs w:val="24"/>
              </w:rPr>
              <w:t>retehnologizarea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modernizarea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sistemelor</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producție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sisteme</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contorizare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monitorizarea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optimizare</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consumului</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energie</w:t>
            </w:r>
            <w:proofErr w:type="spellEnd"/>
            <w:r>
              <w:rPr>
                <w:rFonts w:ascii="Times New Roman" w:eastAsia="Calibri" w:hAnsi="Times New Roman" w:cs="Times New Roman"/>
                <w:iCs/>
                <w:sz w:val="24"/>
                <w:szCs w:val="24"/>
              </w:rPr>
              <w:t xml:space="preserve"> al </w:t>
            </w:r>
            <w:proofErr w:type="spellStart"/>
            <w:r>
              <w:rPr>
                <w:rFonts w:ascii="Times New Roman" w:eastAsia="Calibri" w:hAnsi="Times New Roman" w:cs="Times New Roman"/>
                <w:iCs/>
                <w:sz w:val="24"/>
                <w:szCs w:val="24"/>
              </w:rPr>
              <w:t>operatorilor</w:t>
            </w:r>
            <w:proofErr w:type="spellEnd"/>
            <w:r>
              <w:rPr>
                <w:rFonts w:ascii="Times New Roman" w:eastAsia="Calibri" w:hAnsi="Times New Roman" w:cs="Times New Roman"/>
                <w:iCs/>
                <w:sz w:val="24"/>
                <w:szCs w:val="24"/>
              </w:rPr>
              <w:t xml:space="preserve"> economici, </w:t>
            </w:r>
            <w:proofErr w:type="spellStart"/>
            <w:r>
              <w:rPr>
                <w:rFonts w:ascii="Times New Roman" w:eastAsia="Calibri" w:hAnsi="Times New Roman" w:cs="Times New Roman"/>
                <w:b/>
                <w:bCs/>
                <w:iCs/>
                <w:sz w:val="24"/>
                <w:szCs w:val="24"/>
              </w:rPr>
              <w:t>achiziționarea</w:t>
            </w:r>
            <w:proofErr w:type="spellEnd"/>
            <w:r>
              <w:rPr>
                <w:rFonts w:ascii="Times New Roman" w:eastAsia="Calibri" w:hAnsi="Times New Roman" w:cs="Times New Roman"/>
                <w:b/>
                <w:bCs/>
                <w:iCs/>
                <w:sz w:val="24"/>
                <w:szCs w:val="24"/>
              </w:rPr>
              <w:t xml:space="preserve"> de </w:t>
            </w:r>
            <w:proofErr w:type="spellStart"/>
            <w:r>
              <w:rPr>
                <w:rFonts w:ascii="Times New Roman" w:eastAsia="Calibri" w:hAnsi="Times New Roman" w:cs="Times New Roman"/>
                <w:b/>
                <w:bCs/>
                <w:iCs/>
                <w:sz w:val="24"/>
                <w:szCs w:val="24"/>
              </w:rPr>
              <w:t>panouri</w:t>
            </w:r>
            <w:proofErr w:type="spellEnd"/>
            <w:r>
              <w:rPr>
                <w:rFonts w:ascii="Times New Roman" w:eastAsia="Calibri" w:hAnsi="Times New Roman" w:cs="Times New Roman"/>
                <w:b/>
                <w:bCs/>
                <w:iCs/>
                <w:sz w:val="24"/>
                <w:szCs w:val="24"/>
              </w:rPr>
              <w:t xml:space="preserve"> </w:t>
            </w:r>
            <w:proofErr w:type="spellStart"/>
            <w:r>
              <w:rPr>
                <w:rFonts w:ascii="Times New Roman" w:eastAsia="Calibri" w:hAnsi="Times New Roman" w:cs="Times New Roman"/>
                <w:b/>
                <w:bCs/>
                <w:iCs/>
                <w:sz w:val="24"/>
                <w:szCs w:val="24"/>
              </w:rPr>
              <w:t>fotovoltaice</w:t>
            </w:r>
            <w:proofErr w:type="spellEnd"/>
            <w:r>
              <w:rPr>
                <w:rFonts w:ascii="Times New Roman" w:eastAsia="Calibri" w:hAnsi="Times New Roman" w:cs="Times New Roman"/>
                <w:b/>
                <w:bCs/>
                <w:iCs/>
                <w:sz w:val="24"/>
                <w:szCs w:val="24"/>
              </w:rPr>
              <w:t xml:space="preserv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sisteme</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telegestiune</w:t>
            </w:r>
            <w:proofErr w:type="spellEnd"/>
            <w:r>
              <w:rPr>
                <w:rFonts w:ascii="Times New Roman" w:eastAsia="Calibri" w:hAnsi="Times New Roman" w:cs="Times New Roman"/>
                <w:iCs/>
                <w:sz w:val="24"/>
                <w:szCs w:val="24"/>
              </w:rPr>
              <w:t xml:space="preserve"> (cu impact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eficienţă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energetică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sisteme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privind</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identificarea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vârfurilor</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consum</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eliberarea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graduală</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energie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planificare</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acesteia</w:t>
            </w:r>
            <w:proofErr w:type="spellEnd"/>
            <w:r>
              <w:rPr>
                <w:rFonts w:ascii="Times New Roman" w:eastAsia="Calibri" w:hAnsi="Times New Roman" w:cs="Times New Roman"/>
                <w:iCs/>
                <w:sz w:val="24"/>
                <w:szCs w:val="24"/>
              </w:rPr>
              <w:t xml:space="preserve"> etc;</w:t>
            </w:r>
          </w:p>
          <w:p w14:paraId="06F82F46" w14:textId="77777777" w:rsidR="001F2CD9" w:rsidRDefault="00000000">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roofErr w:type="spellStart"/>
            <w:r>
              <w:rPr>
                <w:rFonts w:ascii="Times New Roman" w:eastAsia="Calibri" w:hAnsi="Times New Roman" w:cs="Times New Roman"/>
                <w:iCs/>
                <w:sz w:val="24"/>
                <w:szCs w:val="24"/>
              </w:rPr>
              <w:t>Eficienţă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energetică</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unităţilor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industriale</w:t>
            </w:r>
            <w:proofErr w:type="spellEnd"/>
            <w:r>
              <w:rPr>
                <w:rFonts w:ascii="Times New Roman" w:eastAsia="Calibri" w:hAnsi="Times New Roman" w:cs="Times New Roman"/>
                <w:iCs/>
                <w:sz w:val="24"/>
                <w:szCs w:val="24"/>
              </w:rPr>
              <w:t>;</w:t>
            </w:r>
          </w:p>
          <w:p w14:paraId="7A3A483F" w14:textId="77777777" w:rsidR="001F2CD9" w:rsidRDefault="00000000">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roofErr w:type="spellStart"/>
            <w:r>
              <w:rPr>
                <w:rFonts w:ascii="Times New Roman" w:eastAsia="Calibri" w:hAnsi="Times New Roman" w:cs="Times New Roman"/>
                <w:iCs/>
                <w:sz w:val="24"/>
                <w:szCs w:val="24"/>
              </w:rPr>
              <w:t>Achiziția</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platforme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digitale</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centralizare</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datelor</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consum</w:t>
            </w:r>
            <w:proofErr w:type="spellEnd"/>
            <w:r>
              <w:rPr>
                <w:rFonts w:ascii="Times New Roman" w:eastAsia="Calibri" w:hAnsi="Times New Roman" w:cs="Times New Roman"/>
                <w:iCs/>
                <w:sz w:val="24"/>
                <w:szCs w:val="24"/>
              </w:rPr>
              <w:t>/</w:t>
            </w:r>
            <w:proofErr w:type="spellStart"/>
            <w:r>
              <w:rPr>
                <w:rFonts w:ascii="Times New Roman" w:eastAsia="Calibri" w:hAnsi="Times New Roman" w:cs="Times New Roman"/>
                <w:iCs/>
                <w:sz w:val="24"/>
                <w:szCs w:val="24"/>
              </w:rPr>
              <w:t>reducerea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consumului</w:t>
            </w:r>
            <w:proofErr w:type="spellEnd"/>
            <w:r>
              <w:rPr>
                <w:rFonts w:ascii="Times New Roman" w:eastAsia="Calibri" w:hAnsi="Times New Roman" w:cs="Times New Roman"/>
                <w:iCs/>
                <w:sz w:val="24"/>
                <w:szCs w:val="24"/>
              </w:rPr>
              <w:t>/</w:t>
            </w:r>
            <w:proofErr w:type="spellStart"/>
            <w:r>
              <w:rPr>
                <w:rFonts w:ascii="Times New Roman" w:eastAsia="Calibri" w:hAnsi="Times New Roman" w:cs="Times New Roman"/>
                <w:iCs/>
                <w:sz w:val="24"/>
                <w:szCs w:val="24"/>
              </w:rPr>
              <w:t>monitorizarea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indicatorilor</w:t>
            </w:r>
            <w:proofErr w:type="spellEnd"/>
            <w:r>
              <w:rPr>
                <w:rFonts w:ascii="Times New Roman" w:eastAsia="Calibri" w:hAnsi="Times New Roman" w:cs="Times New Roman"/>
                <w:iCs/>
                <w:sz w:val="24"/>
                <w:szCs w:val="24"/>
              </w:rPr>
              <w:t xml:space="preserve"> pentru </w:t>
            </w:r>
            <w:proofErr w:type="spellStart"/>
            <w:r>
              <w:rPr>
                <w:rFonts w:ascii="Times New Roman" w:eastAsia="Calibri" w:hAnsi="Times New Roman" w:cs="Times New Roman"/>
                <w:iCs/>
                <w:sz w:val="24"/>
                <w:szCs w:val="24"/>
              </w:rPr>
              <w:t>fiecare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echipament</w:t>
            </w:r>
            <w:proofErr w:type="spellEnd"/>
            <w:r>
              <w:rPr>
                <w:rFonts w:ascii="Times New Roman" w:eastAsia="Calibri" w:hAnsi="Times New Roman" w:cs="Times New Roman"/>
                <w:iCs/>
                <w:sz w:val="24"/>
                <w:szCs w:val="24"/>
              </w:rPr>
              <w:t xml:space="preserve"> individual la </w:t>
            </w:r>
            <w:proofErr w:type="spellStart"/>
            <w:r>
              <w:rPr>
                <w:rFonts w:ascii="Times New Roman" w:eastAsia="Calibri" w:hAnsi="Times New Roman" w:cs="Times New Roman"/>
                <w:iCs/>
                <w:sz w:val="24"/>
                <w:szCs w:val="24"/>
              </w:rPr>
              <w:t>nivelul</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operatorilor</w:t>
            </w:r>
            <w:proofErr w:type="spellEnd"/>
            <w:r>
              <w:rPr>
                <w:rFonts w:ascii="Times New Roman" w:eastAsia="Calibri" w:hAnsi="Times New Roman" w:cs="Times New Roman"/>
                <w:iCs/>
                <w:sz w:val="24"/>
                <w:szCs w:val="24"/>
              </w:rPr>
              <w:t>/</w:t>
            </w:r>
            <w:proofErr w:type="spellStart"/>
            <w:r>
              <w:rPr>
                <w:rFonts w:ascii="Times New Roman" w:eastAsia="Calibri" w:hAnsi="Times New Roman" w:cs="Times New Roman"/>
                <w:iCs/>
                <w:sz w:val="24"/>
                <w:szCs w:val="24"/>
              </w:rPr>
              <w:t>ramurii</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activitate</w:t>
            </w:r>
            <w:proofErr w:type="spellEnd"/>
            <w:r>
              <w:rPr>
                <w:rFonts w:ascii="Times New Roman" w:eastAsia="Calibri" w:hAnsi="Times New Roman" w:cs="Times New Roman"/>
                <w:iCs/>
                <w:sz w:val="24"/>
                <w:szCs w:val="24"/>
              </w:rPr>
              <w:t>/</w:t>
            </w:r>
            <w:proofErr w:type="spellStart"/>
            <w:r>
              <w:rPr>
                <w:rFonts w:ascii="Times New Roman" w:eastAsia="Calibri" w:hAnsi="Times New Roman" w:cs="Times New Roman"/>
                <w:iCs/>
                <w:sz w:val="24"/>
                <w:szCs w:val="24"/>
              </w:rPr>
              <w:t>digitalizare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transfer date la </w:t>
            </w:r>
            <w:proofErr w:type="spellStart"/>
            <w:r>
              <w:rPr>
                <w:rFonts w:ascii="Times New Roman" w:eastAsia="Calibri" w:hAnsi="Times New Roman" w:cs="Times New Roman"/>
                <w:iCs/>
                <w:sz w:val="24"/>
                <w:szCs w:val="24"/>
              </w:rPr>
              <w:t>distanță</w:t>
            </w:r>
            <w:proofErr w:type="spellEnd"/>
            <w:r>
              <w:rPr>
                <w:rFonts w:ascii="Times New Roman" w:eastAsia="Calibri" w:hAnsi="Times New Roman" w:cs="Times New Roman"/>
                <w:iCs/>
                <w:sz w:val="24"/>
                <w:szCs w:val="24"/>
              </w:rPr>
              <w:t>.</w:t>
            </w:r>
          </w:p>
          <w:p w14:paraId="28F2A574" w14:textId="77777777" w:rsidR="001F2CD9" w:rsidRDefault="00000000">
            <w:pPr>
              <w:jc w:val="both"/>
              <w:rPr>
                <w:rFonts w:ascii="Times New Roman" w:eastAsia="Calibri" w:hAnsi="Times New Roman" w:cs="Times New Roman"/>
                <w:iCs/>
                <w:sz w:val="24"/>
                <w:szCs w:val="24"/>
              </w:rPr>
            </w:pPr>
            <w:proofErr w:type="spellStart"/>
            <w:r>
              <w:rPr>
                <w:rFonts w:ascii="Times New Roman" w:eastAsia="Calibri" w:hAnsi="Times New Roman" w:cs="Times New Roman"/>
                <w:iCs/>
                <w:sz w:val="24"/>
                <w:szCs w:val="24"/>
              </w:rPr>
              <w:t>Schimbările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climatice</w:t>
            </w:r>
            <w:proofErr w:type="spellEnd"/>
            <w:r>
              <w:rPr>
                <w:rFonts w:ascii="Times New Roman" w:eastAsia="Calibri" w:hAnsi="Times New Roman" w:cs="Times New Roman"/>
                <w:iCs/>
                <w:sz w:val="24"/>
                <w:szCs w:val="24"/>
              </w:rPr>
              <w:t xml:space="preserve"> pot genera o </w:t>
            </w:r>
            <w:proofErr w:type="spellStart"/>
            <w:r>
              <w:rPr>
                <w:rFonts w:ascii="Times New Roman" w:eastAsia="Calibri" w:hAnsi="Times New Roman" w:cs="Times New Roman"/>
                <w:iCs/>
                <w:sz w:val="24"/>
                <w:szCs w:val="24"/>
              </w:rPr>
              <w:t>serie</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modificări</w:t>
            </w:r>
            <w:proofErr w:type="spellEnd"/>
            <w:r>
              <w:rPr>
                <w:rFonts w:ascii="Times New Roman" w:eastAsia="Calibri" w:hAnsi="Times New Roman" w:cs="Times New Roman"/>
                <w:iCs/>
                <w:sz w:val="24"/>
                <w:szCs w:val="24"/>
              </w:rPr>
              <w:t xml:space="preserve"> ale </w:t>
            </w:r>
            <w:proofErr w:type="spellStart"/>
            <w:r>
              <w:rPr>
                <w:rFonts w:ascii="Times New Roman" w:eastAsia="Calibri" w:hAnsi="Times New Roman" w:cs="Times New Roman"/>
                <w:iCs/>
                <w:sz w:val="24"/>
                <w:szCs w:val="24"/>
              </w:rPr>
              <w:t>condițiilor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meteorologice</w:t>
            </w:r>
            <w:proofErr w:type="spellEnd"/>
            <w:r>
              <w:rPr>
                <w:rFonts w:ascii="Times New Roman" w:eastAsia="Calibri" w:hAnsi="Times New Roman" w:cs="Times New Roman"/>
                <w:iCs/>
                <w:sz w:val="24"/>
                <w:szCs w:val="24"/>
              </w:rPr>
              <w:t xml:space="preserve"> care </w:t>
            </w:r>
            <w:proofErr w:type="spellStart"/>
            <w:r>
              <w:rPr>
                <w:rFonts w:ascii="Times New Roman" w:eastAsia="Calibri" w:hAnsi="Times New Roman" w:cs="Times New Roman"/>
                <w:iCs/>
                <w:sz w:val="24"/>
                <w:szCs w:val="24"/>
              </w:rPr>
              <w:t>ar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putea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afecta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atât</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activităţile</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proiectare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dar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construire</w:t>
            </w:r>
            <w:proofErr w:type="spellEnd"/>
            <w:r>
              <w:rPr>
                <w:rFonts w:ascii="Times New Roman" w:eastAsia="Calibri" w:hAnsi="Times New Roman" w:cs="Times New Roman"/>
                <w:iCs/>
                <w:sz w:val="24"/>
                <w:szCs w:val="24"/>
              </w:rPr>
              <w:t>/</w:t>
            </w:r>
            <w:proofErr w:type="spellStart"/>
            <w:r>
              <w:rPr>
                <w:rFonts w:ascii="Times New Roman" w:eastAsia="Calibri" w:hAnsi="Times New Roman" w:cs="Times New Roman"/>
                <w:iCs/>
                <w:sz w:val="24"/>
                <w:szCs w:val="24"/>
              </w:rPr>
              <w:t>instalare</w:t>
            </w:r>
            <w:proofErr w:type="spellEnd"/>
            <w:r>
              <w:rPr>
                <w:rFonts w:ascii="Times New Roman" w:eastAsia="Calibri" w:hAnsi="Times New Roman" w:cs="Times New Roman"/>
                <w:iCs/>
                <w:sz w:val="24"/>
                <w:szCs w:val="24"/>
              </w:rPr>
              <w:t>/</w:t>
            </w:r>
            <w:proofErr w:type="spellStart"/>
            <w:r>
              <w:rPr>
                <w:rFonts w:ascii="Times New Roman" w:eastAsia="Calibri" w:hAnsi="Times New Roman" w:cs="Times New Roman"/>
                <w:iCs/>
                <w:sz w:val="24"/>
                <w:szCs w:val="24"/>
              </w:rPr>
              <w:t>montaj</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după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caz</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iar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neadaptarea</w:t>
            </w:r>
            <w:proofErr w:type="spellEnd"/>
            <w:r>
              <w:rPr>
                <w:rFonts w:ascii="Times New Roman" w:eastAsia="Calibri" w:hAnsi="Times New Roman" w:cs="Times New Roman"/>
                <w:iCs/>
                <w:sz w:val="24"/>
                <w:szCs w:val="24"/>
              </w:rPr>
              <w:t xml:space="preserve"> la </w:t>
            </w:r>
            <w:proofErr w:type="spellStart"/>
            <w:r>
              <w:rPr>
                <w:rFonts w:ascii="Times New Roman" w:eastAsia="Calibri" w:hAnsi="Times New Roman" w:cs="Times New Roman"/>
                <w:iCs/>
                <w:sz w:val="24"/>
                <w:szCs w:val="24"/>
              </w:rPr>
              <w:t>schimbările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climatice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determina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reducerea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siguranței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creșterea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costurilor</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exploatare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Astfel</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efectele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schimbărilor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climatice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viitoare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reprezintă</w:t>
            </w:r>
            <w:proofErr w:type="spellEnd"/>
            <w:r>
              <w:rPr>
                <w:rFonts w:ascii="Times New Roman" w:eastAsia="Calibri" w:hAnsi="Times New Roman" w:cs="Times New Roman"/>
                <w:iCs/>
                <w:sz w:val="24"/>
                <w:szCs w:val="24"/>
              </w:rPr>
              <w:t xml:space="preserve"> o </w:t>
            </w:r>
            <w:proofErr w:type="spellStart"/>
            <w:r>
              <w:rPr>
                <w:rFonts w:ascii="Times New Roman" w:eastAsia="Calibri" w:hAnsi="Times New Roman" w:cs="Times New Roman"/>
                <w:iCs/>
                <w:sz w:val="24"/>
                <w:szCs w:val="24"/>
              </w:rPr>
              <w:t>provocare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semnificativă</w:t>
            </w:r>
            <w:proofErr w:type="spellEnd"/>
            <w:r>
              <w:rPr>
                <w:rFonts w:ascii="Times New Roman" w:eastAsia="Calibri" w:hAnsi="Times New Roman" w:cs="Times New Roman"/>
                <w:iCs/>
                <w:sz w:val="24"/>
                <w:szCs w:val="24"/>
              </w:rPr>
              <w:t xml:space="preserve"> pentru </w:t>
            </w:r>
            <w:proofErr w:type="spellStart"/>
            <w:r>
              <w:rPr>
                <w:rFonts w:ascii="Times New Roman" w:eastAsia="Calibri" w:hAnsi="Times New Roman" w:cs="Times New Roman"/>
                <w:iCs/>
                <w:sz w:val="24"/>
                <w:szCs w:val="24"/>
              </w:rPr>
              <w:t>proiectanții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administratorii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infrastructurilor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industriale</w:t>
            </w:r>
            <w:proofErr w:type="spellEnd"/>
            <w:r>
              <w:rPr>
                <w:rFonts w:ascii="Times New Roman" w:eastAsia="Calibri" w:hAnsi="Times New Roman" w:cs="Times New Roman"/>
                <w:iCs/>
                <w:sz w:val="24"/>
                <w:szCs w:val="24"/>
              </w:rPr>
              <w:t xml:space="preserve">, care se pot </w:t>
            </w:r>
            <w:proofErr w:type="spellStart"/>
            <w:r>
              <w:rPr>
                <w:rFonts w:ascii="Times New Roman" w:eastAsia="Calibri" w:hAnsi="Times New Roman" w:cs="Times New Roman"/>
                <w:iCs/>
                <w:sz w:val="24"/>
                <w:szCs w:val="24"/>
              </w:rPr>
              <w:t>confrunta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viitor</w:t>
            </w:r>
            <w:proofErr w:type="spellEnd"/>
            <w:r>
              <w:rPr>
                <w:rFonts w:ascii="Times New Roman" w:eastAsia="Calibri" w:hAnsi="Times New Roman" w:cs="Times New Roman"/>
                <w:iCs/>
                <w:sz w:val="24"/>
                <w:szCs w:val="24"/>
              </w:rPr>
              <w:t xml:space="preserve"> cu </w:t>
            </w:r>
            <w:proofErr w:type="spellStart"/>
            <w:r>
              <w:rPr>
                <w:rFonts w:ascii="Times New Roman" w:eastAsia="Calibri" w:hAnsi="Times New Roman" w:cs="Times New Roman"/>
                <w:iCs/>
                <w:sz w:val="24"/>
                <w:szCs w:val="24"/>
              </w:rPr>
              <w:t>situații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dificile</w:t>
            </w:r>
            <w:proofErr w:type="spellEnd"/>
            <w:r>
              <w:rPr>
                <w:rFonts w:ascii="Times New Roman" w:eastAsia="Calibri" w:hAnsi="Times New Roman" w:cs="Times New Roman"/>
                <w:iCs/>
                <w:sz w:val="24"/>
                <w:szCs w:val="24"/>
              </w:rPr>
              <w:t xml:space="preserve"> din </w:t>
            </w:r>
            <w:proofErr w:type="spellStart"/>
            <w:r>
              <w:rPr>
                <w:rFonts w:ascii="Times New Roman" w:eastAsia="Calibri" w:hAnsi="Times New Roman" w:cs="Times New Roman"/>
                <w:iCs/>
                <w:sz w:val="24"/>
                <w:szCs w:val="24"/>
              </w:rPr>
              <w:t>cauza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precipitațiilor</w:t>
            </w:r>
            <w:proofErr w:type="spellEnd"/>
            <w:r>
              <w:rPr>
                <w:rFonts w:ascii="Times New Roman" w:eastAsia="Calibri" w:hAnsi="Times New Roman" w:cs="Times New Roman"/>
                <w:iCs/>
                <w:sz w:val="24"/>
                <w:szCs w:val="24"/>
              </w:rPr>
              <w:t xml:space="preserve"> extreme, a </w:t>
            </w:r>
            <w:proofErr w:type="spellStart"/>
            <w:r>
              <w:rPr>
                <w:rFonts w:ascii="Times New Roman" w:eastAsia="Calibri" w:hAnsi="Times New Roman" w:cs="Times New Roman"/>
                <w:iCs/>
                <w:sz w:val="24"/>
                <w:szCs w:val="24"/>
              </w:rPr>
              <w:t>creșterii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vitezei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vântului</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inundațiilor</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creșterii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numărului</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zile</w:t>
            </w:r>
            <w:proofErr w:type="spellEnd"/>
            <w:r>
              <w:rPr>
                <w:rFonts w:ascii="Times New Roman" w:eastAsia="Calibri" w:hAnsi="Times New Roman" w:cs="Times New Roman"/>
                <w:iCs/>
                <w:sz w:val="24"/>
                <w:szCs w:val="24"/>
              </w:rPr>
              <w:t xml:space="preserve"> cu </w:t>
            </w:r>
            <w:proofErr w:type="spellStart"/>
            <w:r>
              <w:rPr>
                <w:rFonts w:ascii="Times New Roman" w:eastAsia="Calibri" w:hAnsi="Times New Roman" w:cs="Times New Roman"/>
                <w:iCs/>
                <w:sz w:val="24"/>
                <w:szCs w:val="24"/>
              </w:rPr>
              <w:t>temperaturi</w:t>
            </w:r>
            <w:proofErr w:type="spellEnd"/>
            <w:r>
              <w:rPr>
                <w:rFonts w:ascii="Times New Roman" w:eastAsia="Calibri" w:hAnsi="Times New Roman" w:cs="Times New Roman"/>
                <w:iCs/>
                <w:sz w:val="24"/>
                <w:szCs w:val="24"/>
              </w:rPr>
              <w:t xml:space="preserve"> extreme </w:t>
            </w:r>
            <w:proofErr w:type="spellStart"/>
            <w:r>
              <w:rPr>
                <w:rFonts w:ascii="Times New Roman" w:eastAsia="Calibri" w:hAnsi="Times New Roman" w:cs="Times New Roman"/>
                <w:iCs/>
                <w:sz w:val="24"/>
                <w:szCs w:val="24"/>
              </w:rPr>
              <w:t>şi</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altor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vulnerabilităţi</w:t>
            </w:r>
            <w:proofErr w:type="spellEnd"/>
            <w:r>
              <w:rPr>
                <w:rFonts w:ascii="Times New Roman" w:eastAsia="Calibri" w:hAnsi="Times New Roman" w:cs="Times New Roman"/>
                <w:iCs/>
                <w:sz w:val="24"/>
                <w:szCs w:val="24"/>
              </w:rPr>
              <w:t xml:space="preserve"> (de ex. </w:t>
            </w:r>
            <w:proofErr w:type="spellStart"/>
            <w:r>
              <w:rPr>
                <w:rFonts w:ascii="Times New Roman" w:eastAsia="Calibri" w:hAnsi="Times New Roman" w:cs="Times New Roman"/>
                <w:iCs/>
                <w:sz w:val="24"/>
                <w:szCs w:val="24"/>
              </w:rPr>
              <w:t>riscul</w:t>
            </w:r>
            <w:proofErr w:type="spellEnd"/>
            <w:r>
              <w:rPr>
                <w:rFonts w:ascii="Times New Roman" w:eastAsia="Calibri" w:hAnsi="Times New Roman" w:cs="Times New Roman"/>
                <w:iCs/>
                <w:sz w:val="24"/>
                <w:szCs w:val="24"/>
              </w:rPr>
              <w:t xml:space="preserve"> seismic,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funcţie</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localizare</w:t>
            </w:r>
            <w:proofErr w:type="spellEnd"/>
            <w:r>
              <w:rPr>
                <w:rFonts w:ascii="Times New Roman" w:eastAsia="Calibri" w:hAnsi="Times New Roman" w:cs="Times New Roman"/>
                <w:iCs/>
                <w:sz w:val="24"/>
                <w:szCs w:val="24"/>
              </w:rPr>
              <w:t>) etc.</w:t>
            </w:r>
          </w:p>
          <w:p w14:paraId="7FC223AF" w14:textId="77777777" w:rsidR="001F2CD9" w:rsidRDefault="00000000">
            <w:pPr>
              <w:jc w:val="both"/>
              <w:rPr>
                <w:rFonts w:ascii="Times New Roman" w:eastAsia="Calibri" w:hAnsi="Times New Roman" w:cs="Times New Roman"/>
                <w:iCs/>
                <w:sz w:val="24"/>
                <w:szCs w:val="24"/>
              </w:rPr>
            </w:pPr>
            <w:proofErr w:type="spellStart"/>
            <w:r>
              <w:rPr>
                <w:rFonts w:ascii="Times New Roman" w:eastAsia="Calibri" w:hAnsi="Times New Roman" w:cs="Times New Roman"/>
                <w:iCs/>
                <w:sz w:val="24"/>
                <w:szCs w:val="24"/>
              </w:rPr>
              <w:t>Întrucât</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infrastructurile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industriale</w:t>
            </w:r>
            <w:proofErr w:type="spellEnd"/>
            <w:r>
              <w:rPr>
                <w:rFonts w:ascii="Times New Roman" w:eastAsia="Calibri" w:hAnsi="Times New Roman" w:cs="Times New Roman"/>
                <w:iCs/>
                <w:sz w:val="24"/>
                <w:szCs w:val="24"/>
              </w:rPr>
              <w:t xml:space="preserve"> care </w:t>
            </w:r>
            <w:proofErr w:type="spellStart"/>
            <w:r>
              <w:rPr>
                <w:rFonts w:ascii="Times New Roman" w:eastAsia="Calibri" w:hAnsi="Times New Roman" w:cs="Times New Roman"/>
                <w:iCs/>
                <w:sz w:val="24"/>
                <w:szCs w:val="24"/>
              </w:rPr>
              <w:t>vor</w:t>
            </w:r>
            <w:proofErr w:type="spellEnd"/>
            <w:r>
              <w:rPr>
                <w:rFonts w:ascii="Times New Roman" w:eastAsia="Calibri" w:hAnsi="Times New Roman" w:cs="Times New Roman"/>
                <w:iCs/>
                <w:sz w:val="24"/>
                <w:szCs w:val="24"/>
              </w:rPr>
              <w:t xml:space="preserve"> face </w:t>
            </w:r>
            <w:proofErr w:type="spellStart"/>
            <w:r>
              <w:rPr>
                <w:rFonts w:ascii="Times New Roman" w:eastAsia="Calibri" w:hAnsi="Times New Roman" w:cs="Times New Roman"/>
                <w:iCs/>
                <w:sz w:val="24"/>
                <w:szCs w:val="24"/>
              </w:rPr>
              <w:t>obiectul</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finanţărilor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prin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prezenta</w:t>
            </w:r>
            <w:proofErr w:type="spellEnd"/>
            <w:r>
              <w:rPr>
                <w:rFonts w:ascii="Times New Roman" w:eastAsia="Calibri" w:hAnsi="Times New Roman" w:cs="Times New Roman"/>
                <w:iCs/>
                <w:sz w:val="24"/>
                <w:szCs w:val="24"/>
              </w:rPr>
              <w:t xml:space="preserve"> schema sunt </w:t>
            </w:r>
            <w:proofErr w:type="spellStart"/>
            <w:r>
              <w:rPr>
                <w:rFonts w:ascii="Times New Roman" w:eastAsia="Calibri" w:hAnsi="Times New Roman" w:cs="Times New Roman"/>
                <w:iCs/>
                <w:sz w:val="24"/>
                <w:szCs w:val="24"/>
              </w:rPr>
              <w:t>localizate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diferite</w:t>
            </w:r>
            <w:proofErr w:type="spellEnd"/>
            <w:r>
              <w:rPr>
                <w:rFonts w:ascii="Times New Roman" w:eastAsia="Calibri" w:hAnsi="Times New Roman" w:cs="Times New Roman"/>
                <w:iCs/>
                <w:sz w:val="24"/>
                <w:szCs w:val="24"/>
              </w:rPr>
              <w:t xml:space="preserve"> zone ale </w:t>
            </w:r>
            <w:proofErr w:type="spellStart"/>
            <w:r>
              <w:rPr>
                <w:rFonts w:ascii="Times New Roman" w:eastAsia="Calibri" w:hAnsi="Times New Roman" w:cs="Times New Roman"/>
                <w:iCs/>
                <w:sz w:val="24"/>
                <w:szCs w:val="24"/>
              </w:rPr>
              <w:t>ţării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predispuse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influențelor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temperaturilor</w:t>
            </w:r>
            <w:proofErr w:type="spellEnd"/>
            <w:r>
              <w:rPr>
                <w:rFonts w:ascii="Times New Roman" w:eastAsia="Calibri" w:hAnsi="Times New Roman" w:cs="Times New Roman"/>
                <w:iCs/>
                <w:sz w:val="24"/>
                <w:szCs w:val="24"/>
              </w:rPr>
              <w:t xml:space="preserve"> extreme, a </w:t>
            </w:r>
            <w:proofErr w:type="spellStart"/>
            <w:r>
              <w:rPr>
                <w:rFonts w:ascii="Times New Roman" w:eastAsia="Calibri" w:hAnsi="Times New Roman" w:cs="Times New Roman"/>
                <w:iCs/>
                <w:sz w:val="24"/>
                <w:szCs w:val="24"/>
              </w:rPr>
              <w:t>creșterii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incidenţei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precipitațiilor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abundente</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inundațiilor</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vitezei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vântului</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riscului</w:t>
            </w:r>
            <w:proofErr w:type="spellEnd"/>
            <w:r>
              <w:rPr>
                <w:rFonts w:ascii="Times New Roman" w:eastAsia="Calibri" w:hAnsi="Times New Roman" w:cs="Times New Roman"/>
                <w:iCs/>
                <w:sz w:val="24"/>
                <w:szCs w:val="24"/>
              </w:rPr>
              <w:t xml:space="preserve"> seismic etc, </w:t>
            </w:r>
            <w:proofErr w:type="spellStart"/>
            <w:r>
              <w:rPr>
                <w:rFonts w:ascii="Times New Roman" w:eastAsia="Calibri" w:hAnsi="Times New Roman" w:cs="Times New Roman"/>
                <w:iCs/>
                <w:sz w:val="24"/>
                <w:szCs w:val="24"/>
              </w:rPr>
              <w:t>după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caz</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cadrul</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documentaţiilor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tehnico-economice</w:t>
            </w:r>
            <w:proofErr w:type="spellEnd"/>
            <w:r>
              <w:rPr>
                <w:rFonts w:ascii="Times New Roman" w:eastAsia="Calibri" w:hAnsi="Times New Roman" w:cs="Times New Roman"/>
                <w:iCs/>
                <w:sz w:val="24"/>
                <w:szCs w:val="24"/>
              </w:rPr>
              <w:t xml:space="preserve">, se </w:t>
            </w:r>
            <w:proofErr w:type="spellStart"/>
            <w:r>
              <w:rPr>
                <w:rFonts w:ascii="Times New Roman" w:eastAsia="Calibri" w:hAnsi="Times New Roman" w:cs="Times New Roman"/>
                <w:iCs/>
                <w:sz w:val="24"/>
                <w:szCs w:val="24"/>
              </w:rPr>
              <w:t>va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realiza</w:t>
            </w:r>
            <w:proofErr w:type="spellEnd"/>
            <w:r>
              <w:rPr>
                <w:rFonts w:ascii="Times New Roman" w:eastAsia="Calibri" w:hAnsi="Times New Roman" w:cs="Times New Roman"/>
                <w:iCs/>
                <w:sz w:val="24"/>
                <w:szCs w:val="24"/>
              </w:rPr>
              <w:t xml:space="preserve"> o </w:t>
            </w:r>
            <w:proofErr w:type="spellStart"/>
            <w:r>
              <w:rPr>
                <w:rFonts w:ascii="Times New Roman" w:eastAsia="Calibri" w:hAnsi="Times New Roman" w:cs="Times New Roman"/>
                <w:iCs/>
                <w:sz w:val="24"/>
                <w:szCs w:val="24"/>
              </w:rPr>
              <w:t>evaluare</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riscurilor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climatice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altor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vulnerabilități</w:t>
            </w:r>
            <w:proofErr w:type="spellEnd"/>
            <w:r>
              <w:rPr>
                <w:rFonts w:ascii="Times New Roman" w:eastAsia="Calibri" w:hAnsi="Times New Roman" w:cs="Times New Roman"/>
                <w:iCs/>
                <w:sz w:val="24"/>
                <w:szCs w:val="24"/>
              </w:rPr>
              <w:t xml:space="preserve"> la care sunt </w:t>
            </w:r>
            <w:proofErr w:type="spellStart"/>
            <w:r>
              <w:rPr>
                <w:rFonts w:ascii="Times New Roman" w:eastAsia="Calibri" w:hAnsi="Times New Roman" w:cs="Times New Roman"/>
                <w:iCs/>
                <w:sz w:val="24"/>
                <w:szCs w:val="24"/>
              </w:rPr>
              <w:t>expuse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aceste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infrastructuri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utilizȃndu</w:t>
            </w:r>
            <w:proofErr w:type="spellEnd"/>
            <w:r>
              <w:rPr>
                <w:rFonts w:ascii="Times New Roman" w:eastAsia="Calibri" w:hAnsi="Times New Roman" w:cs="Times New Roman"/>
                <w:iCs/>
                <w:sz w:val="24"/>
                <w:szCs w:val="24"/>
              </w:rPr>
              <w:t xml:space="preserve">-se </w:t>
            </w:r>
            <w:proofErr w:type="spellStart"/>
            <w:r>
              <w:rPr>
                <w:rFonts w:ascii="Times New Roman" w:eastAsia="Calibri" w:hAnsi="Times New Roman" w:cs="Times New Roman"/>
                <w:iCs/>
                <w:sz w:val="24"/>
                <w:szCs w:val="24"/>
              </w:rPr>
              <w:lastRenderedPageBreak/>
              <w:t>proiecții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climatice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cadrul</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unei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serii</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scenarii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viitoare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ținând</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seama</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durata</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viață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preconizată</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construcțiilor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instalațiilor</w:t>
            </w:r>
            <w:proofErr w:type="spellEnd"/>
            <w:r>
              <w:rPr>
                <w:rFonts w:ascii="Times New Roman" w:eastAsia="Calibri" w:hAnsi="Times New Roman" w:cs="Times New Roman"/>
                <w:iCs/>
                <w:sz w:val="24"/>
                <w:szCs w:val="24"/>
              </w:rPr>
              <w:t>/</w:t>
            </w:r>
            <w:proofErr w:type="spellStart"/>
            <w:r>
              <w:rPr>
                <w:rFonts w:ascii="Times New Roman" w:eastAsia="Calibri" w:hAnsi="Times New Roman" w:cs="Times New Roman"/>
                <w:iCs/>
                <w:sz w:val="24"/>
                <w:szCs w:val="24"/>
              </w:rPr>
              <w:t>echipamentelor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Aceste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riscuri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climatice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vulnerabilități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identificate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vor</w:t>
            </w:r>
            <w:proofErr w:type="spellEnd"/>
            <w:r>
              <w:rPr>
                <w:rFonts w:ascii="Times New Roman" w:eastAsia="Calibri" w:hAnsi="Times New Roman" w:cs="Times New Roman"/>
                <w:iCs/>
                <w:sz w:val="24"/>
                <w:szCs w:val="24"/>
              </w:rPr>
              <w:t xml:space="preserve"> fi evaluate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structurate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funcție</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probabilitatea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intensitatea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impactului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asupra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oricărei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componente</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proiectelor</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investiţii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aferente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măsurii</w:t>
            </w:r>
            <w:proofErr w:type="spellEnd"/>
            <w:r>
              <w:rPr>
                <w:rFonts w:ascii="Times New Roman" w:eastAsia="Calibri" w:hAnsi="Times New Roman" w:cs="Times New Roman"/>
                <w:iCs/>
                <w:sz w:val="24"/>
                <w:szCs w:val="24"/>
              </w:rPr>
              <w:t>.</w:t>
            </w:r>
          </w:p>
          <w:p w14:paraId="55DFFAE4" w14:textId="77777777" w:rsidR="001F2CD9" w:rsidRDefault="00000000">
            <w:pPr>
              <w:jc w:val="both"/>
              <w:rPr>
                <w:rFonts w:ascii="Times New Roman" w:eastAsia="Calibri" w:hAnsi="Times New Roman" w:cs="Times New Roman"/>
                <w:iCs/>
                <w:sz w:val="24"/>
                <w:szCs w:val="24"/>
              </w:rPr>
            </w:pPr>
            <w:proofErr w:type="spellStart"/>
            <w:r>
              <w:rPr>
                <w:rFonts w:ascii="Times New Roman" w:eastAsia="Calibri" w:hAnsi="Times New Roman" w:cs="Times New Roman"/>
                <w:iCs/>
                <w:sz w:val="24"/>
                <w:szCs w:val="24"/>
              </w:rPr>
              <w:t>După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caz</w:t>
            </w:r>
            <w:proofErr w:type="spellEnd"/>
            <w:r>
              <w:rPr>
                <w:rFonts w:ascii="Times New Roman" w:eastAsia="Calibri" w:hAnsi="Times New Roman" w:cs="Times New Roman"/>
                <w:iCs/>
                <w:sz w:val="24"/>
                <w:szCs w:val="24"/>
              </w:rPr>
              <w:t xml:space="preserve">, se </w:t>
            </w:r>
            <w:proofErr w:type="spellStart"/>
            <w:r>
              <w:rPr>
                <w:rFonts w:ascii="Times New Roman" w:eastAsia="Calibri" w:hAnsi="Times New Roman" w:cs="Times New Roman"/>
                <w:iCs/>
                <w:sz w:val="24"/>
                <w:szCs w:val="24"/>
              </w:rPr>
              <w:t>vor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lua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măsuri</w:t>
            </w:r>
            <w:proofErr w:type="spellEnd"/>
            <w:r>
              <w:rPr>
                <w:rFonts w:ascii="Times New Roman" w:eastAsia="Calibri" w:hAnsi="Times New Roman" w:cs="Times New Roman"/>
                <w:iCs/>
                <w:sz w:val="24"/>
                <w:szCs w:val="24"/>
              </w:rPr>
              <w:t xml:space="preserve"> pentru </w:t>
            </w:r>
            <w:proofErr w:type="spellStart"/>
            <w:r>
              <w:rPr>
                <w:rFonts w:ascii="Times New Roman" w:eastAsia="Calibri" w:hAnsi="Times New Roman" w:cs="Times New Roman"/>
                <w:iCs/>
                <w:sz w:val="24"/>
                <w:szCs w:val="24"/>
              </w:rPr>
              <w:t>creşterea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rezistenţei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componentelor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proiectelor</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investiţii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aferente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măsurii</w:t>
            </w:r>
            <w:proofErr w:type="spellEnd"/>
            <w:r>
              <w:rPr>
                <w:rFonts w:ascii="Times New Roman" w:eastAsia="Calibri" w:hAnsi="Times New Roman" w:cs="Times New Roman"/>
                <w:iCs/>
                <w:sz w:val="24"/>
                <w:szCs w:val="24"/>
              </w:rPr>
              <w:t xml:space="preserve"> la </w:t>
            </w:r>
            <w:proofErr w:type="spellStart"/>
            <w:r>
              <w:rPr>
                <w:rFonts w:ascii="Times New Roman" w:eastAsia="Calibri" w:hAnsi="Times New Roman" w:cs="Times New Roman"/>
                <w:iCs/>
                <w:sz w:val="24"/>
                <w:szCs w:val="24"/>
              </w:rPr>
              <w:t>schimbările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climatice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şi</w:t>
            </w:r>
            <w:proofErr w:type="spellEnd"/>
            <w:r>
              <w:rPr>
                <w:rFonts w:ascii="Times New Roman" w:eastAsia="Calibri" w:hAnsi="Times New Roman" w:cs="Times New Roman"/>
                <w:iCs/>
                <w:sz w:val="24"/>
                <w:szCs w:val="24"/>
              </w:rPr>
              <w:t xml:space="preserve"> la </w:t>
            </w:r>
            <w:proofErr w:type="spellStart"/>
            <w:r>
              <w:rPr>
                <w:rFonts w:ascii="Times New Roman" w:eastAsia="Calibri" w:hAnsi="Times New Roman" w:cs="Times New Roman"/>
                <w:iCs/>
                <w:sz w:val="24"/>
                <w:szCs w:val="24"/>
              </w:rPr>
              <w:t>alte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vulnerabilităţi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Aceste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măsuri</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adaptare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contribui</w:t>
            </w:r>
            <w:proofErr w:type="spellEnd"/>
            <w:r>
              <w:rPr>
                <w:rFonts w:ascii="Times New Roman" w:eastAsia="Calibri" w:hAnsi="Times New Roman" w:cs="Times New Roman"/>
                <w:iCs/>
                <w:sz w:val="24"/>
                <w:szCs w:val="24"/>
              </w:rPr>
              <w:t xml:space="preserve"> la </w:t>
            </w:r>
            <w:proofErr w:type="spellStart"/>
            <w:r>
              <w:rPr>
                <w:rFonts w:ascii="Times New Roman" w:eastAsia="Calibri" w:hAnsi="Times New Roman" w:cs="Times New Roman"/>
                <w:iCs/>
                <w:sz w:val="24"/>
                <w:szCs w:val="24"/>
              </w:rPr>
              <w:t>sporirea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rezistenței</w:t>
            </w:r>
            <w:proofErr w:type="spellEnd"/>
            <w:r>
              <w:rPr>
                <w:rFonts w:ascii="Times New Roman" w:eastAsia="Calibri" w:hAnsi="Times New Roman" w:cs="Times New Roman"/>
                <w:iCs/>
                <w:sz w:val="24"/>
                <w:szCs w:val="24"/>
              </w:rPr>
              <w:t xml:space="preserve"> la </w:t>
            </w:r>
            <w:proofErr w:type="spellStart"/>
            <w:r>
              <w:rPr>
                <w:rFonts w:ascii="Times New Roman" w:eastAsia="Calibri" w:hAnsi="Times New Roman" w:cs="Times New Roman"/>
                <w:iCs/>
                <w:sz w:val="24"/>
                <w:szCs w:val="24"/>
              </w:rPr>
              <w:t>schimbările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climatice</w:t>
            </w:r>
            <w:proofErr w:type="spellEnd"/>
            <w:r>
              <w:rPr>
                <w:rFonts w:ascii="Times New Roman" w:eastAsia="Calibri" w:hAnsi="Times New Roman" w:cs="Times New Roman"/>
                <w:iCs/>
                <w:sz w:val="24"/>
                <w:szCs w:val="24"/>
              </w:rPr>
              <w:t xml:space="preserve">, la </w:t>
            </w:r>
            <w:proofErr w:type="spellStart"/>
            <w:r>
              <w:rPr>
                <w:rFonts w:ascii="Times New Roman" w:eastAsia="Calibri" w:hAnsi="Times New Roman" w:cs="Times New Roman"/>
                <w:iCs/>
                <w:sz w:val="24"/>
                <w:szCs w:val="24"/>
              </w:rPr>
              <w:t>condițiile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meteorologice</w:t>
            </w:r>
            <w:proofErr w:type="spellEnd"/>
            <w:r>
              <w:rPr>
                <w:rFonts w:ascii="Times New Roman" w:eastAsia="Calibri" w:hAnsi="Times New Roman" w:cs="Times New Roman"/>
                <w:iCs/>
                <w:sz w:val="24"/>
                <w:szCs w:val="24"/>
              </w:rPr>
              <w:t xml:space="preserve"> extreme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la </w:t>
            </w:r>
            <w:proofErr w:type="spellStart"/>
            <w:r>
              <w:rPr>
                <w:rFonts w:ascii="Times New Roman" w:eastAsia="Calibri" w:hAnsi="Times New Roman" w:cs="Times New Roman"/>
                <w:iCs/>
                <w:sz w:val="24"/>
                <w:szCs w:val="24"/>
              </w:rPr>
              <w:t>alte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dezastre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naturale</w:t>
            </w:r>
            <w:proofErr w:type="spellEnd"/>
            <w:r>
              <w:rPr>
                <w:rFonts w:ascii="Times New Roman" w:eastAsia="Calibri" w:hAnsi="Times New Roman" w:cs="Times New Roman"/>
                <w:iCs/>
                <w:sz w:val="24"/>
                <w:szCs w:val="24"/>
              </w:rPr>
              <w:t>.</w:t>
            </w:r>
          </w:p>
          <w:p w14:paraId="0CA8E2A9" w14:textId="77777777" w:rsidR="001F2CD9" w:rsidRDefault="00000000">
            <w:pPr>
              <w:jc w:val="both"/>
              <w:rPr>
                <w:rFonts w:ascii="Times New Roman" w:eastAsia="Calibri" w:hAnsi="Times New Roman" w:cs="Times New Roman"/>
                <w:i/>
                <w:iCs/>
                <w:color w:val="FF0000"/>
                <w:sz w:val="24"/>
                <w:szCs w:val="24"/>
              </w:rPr>
            </w:pPr>
            <w:proofErr w:type="spellStart"/>
            <w:r>
              <w:rPr>
                <w:rFonts w:ascii="Times New Roman" w:eastAsia="Calibri" w:hAnsi="Times New Roman" w:cs="Times New Roman"/>
                <w:iCs/>
                <w:sz w:val="24"/>
                <w:szCs w:val="24"/>
              </w:rPr>
              <w:t>Avȃnd</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vedere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activităţile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aferente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prezentei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măsuri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vizează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principal </w:t>
            </w:r>
            <w:proofErr w:type="spellStart"/>
            <w:r>
              <w:rPr>
                <w:rFonts w:ascii="Times New Roman" w:eastAsia="Calibri" w:hAnsi="Times New Roman" w:cs="Times New Roman"/>
                <w:iCs/>
                <w:sz w:val="24"/>
                <w:szCs w:val="24"/>
              </w:rPr>
              <w:t>achiziţia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instalarea</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echipamente</w:t>
            </w:r>
            <w:proofErr w:type="spellEnd"/>
            <w:r>
              <w:rPr>
                <w:rFonts w:ascii="Times New Roman" w:eastAsia="Calibri" w:hAnsi="Times New Roman" w:cs="Times New Roman"/>
                <w:iCs/>
                <w:sz w:val="24"/>
                <w:szCs w:val="24"/>
              </w:rPr>
              <w:t>/</w:t>
            </w:r>
            <w:proofErr w:type="spellStart"/>
            <w:r>
              <w:rPr>
                <w:rFonts w:ascii="Times New Roman" w:eastAsia="Calibri" w:hAnsi="Times New Roman" w:cs="Times New Roman"/>
                <w:iCs/>
                <w:sz w:val="24"/>
                <w:szCs w:val="24"/>
              </w:rPr>
              <w:t>utilaje</w:t>
            </w:r>
            <w:proofErr w:type="spellEnd"/>
            <w:r>
              <w:rPr>
                <w:rFonts w:ascii="Times New Roman" w:eastAsia="Calibri" w:hAnsi="Times New Roman" w:cs="Times New Roman"/>
                <w:iCs/>
                <w:sz w:val="24"/>
                <w:szCs w:val="24"/>
              </w:rPr>
              <w:t>/</w:t>
            </w:r>
            <w:proofErr w:type="spellStart"/>
            <w:r>
              <w:rPr>
                <w:rFonts w:ascii="Times New Roman" w:eastAsia="Calibri" w:hAnsi="Times New Roman" w:cs="Times New Roman"/>
                <w:iCs/>
                <w:sz w:val="24"/>
                <w:szCs w:val="24"/>
              </w:rPr>
              <w:t>dotări</w:t>
            </w:r>
            <w:proofErr w:type="spellEnd"/>
            <w:r>
              <w:rPr>
                <w:rFonts w:ascii="Times New Roman" w:eastAsia="Calibri" w:hAnsi="Times New Roman" w:cs="Times New Roman"/>
                <w:iCs/>
                <w:sz w:val="24"/>
                <w:szCs w:val="24"/>
              </w:rPr>
              <w:t xml:space="preserve">/active </w:t>
            </w:r>
            <w:proofErr w:type="spellStart"/>
            <w:r>
              <w:rPr>
                <w:rFonts w:ascii="Times New Roman" w:eastAsia="Calibri" w:hAnsi="Times New Roman" w:cs="Times New Roman"/>
                <w:iCs/>
                <w:sz w:val="24"/>
                <w:szCs w:val="24"/>
              </w:rPr>
              <w:t>necorporale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vor</w:t>
            </w:r>
            <w:proofErr w:type="spellEnd"/>
            <w:r>
              <w:rPr>
                <w:rFonts w:ascii="Times New Roman" w:eastAsia="Calibri" w:hAnsi="Times New Roman" w:cs="Times New Roman"/>
                <w:iCs/>
                <w:sz w:val="24"/>
                <w:szCs w:val="24"/>
              </w:rPr>
              <w:t xml:space="preserve"> fi </w:t>
            </w:r>
            <w:proofErr w:type="spellStart"/>
            <w:r>
              <w:rPr>
                <w:rFonts w:ascii="Times New Roman" w:eastAsia="Calibri" w:hAnsi="Times New Roman" w:cs="Times New Roman"/>
                <w:iCs/>
                <w:sz w:val="24"/>
                <w:szCs w:val="24"/>
              </w:rPr>
              <w:t>instalate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principal,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unităţi</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producţie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existente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dar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măsuri</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creștere</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eficienţei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energetice</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clădirilor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vederea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creșterii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eficienţei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energetice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rezilienţei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industrie</w:t>
            </w:r>
            <w:proofErr w:type="spellEnd"/>
            <w:r>
              <w:rPr>
                <w:rFonts w:ascii="Times New Roman" w:eastAsia="Calibri" w:hAnsi="Times New Roman" w:cs="Times New Roman"/>
                <w:iCs/>
                <w:sz w:val="24"/>
                <w:szCs w:val="24"/>
              </w:rPr>
              <w:t xml:space="preserve">, se </w:t>
            </w:r>
            <w:proofErr w:type="spellStart"/>
            <w:r>
              <w:rPr>
                <w:rFonts w:ascii="Times New Roman" w:eastAsia="Calibri" w:hAnsi="Times New Roman" w:cs="Times New Roman"/>
                <w:iCs/>
                <w:sz w:val="24"/>
                <w:szCs w:val="24"/>
              </w:rPr>
              <w:t>estimează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acestea</w:t>
            </w:r>
            <w:proofErr w:type="spellEnd"/>
            <w:r>
              <w:rPr>
                <w:rFonts w:ascii="Times New Roman" w:eastAsia="Calibri" w:hAnsi="Times New Roman" w:cs="Times New Roman"/>
                <w:iCs/>
                <w:sz w:val="24"/>
                <w:szCs w:val="24"/>
              </w:rPr>
              <w:t xml:space="preserve"> nu </w:t>
            </w:r>
            <w:proofErr w:type="spellStart"/>
            <w:r>
              <w:rPr>
                <w:rFonts w:ascii="Times New Roman" w:eastAsia="Calibri" w:hAnsi="Times New Roman" w:cs="Times New Roman"/>
                <w:iCs/>
                <w:sz w:val="24"/>
                <w:szCs w:val="24"/>
              </w:rPr>
              <w:t>vor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avea</w:t>
            </w:r>
            <w:proofErr w:type="spellEnd"/>
            <w:r>
              <w:rPr>
                <w:rFonts w:ascii="Times New Roman" w:eastAsia="Calibri" w:hAnsi="Times New Roman" w:cs="Times New Roman"/>
                <w:iCs/>
                <w:sz w:val="24"/>
                <w:szCs w:val="24"/>
              </w:rPr>
              <w:t xml:space="preserve"> un impact </w:t>
            </w:r>
            <w:proofErr w:type="spellStart"/>
            <w:r>
              <w:rPr>
                <w:rFonts w:ascii="Times New Roman" w:eastAsia="Calibri" w:hAnsi="Times New Roman" w:cs="Times New Roman"/>
                <w:iCs/>
                <w:sz w:val="24"/>
                <w:szCs w:val="24"/>
              </w:rPr>
              <w:t>semnificativ</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previzibil</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asupra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obiectivului</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mediu</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privind</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adaptare</w:t>
            </w:r>
            <w:r>
              <w:rPr>
                <w:rFonts w:ascii="Times New Roman" w:eastAsia="Calibri" w:hAnsi="Times New Roman" w:cs="Times New Roman"/>
                <w:b/>
                <w:bCs/>
                <w:iCs/>
                <w:sz w:val="24"/>
                <w:szCs w:val="24"/>
              </w:rPr>
              <w:t>a</w:t>
            </w:r>
            <w:proofErr w:type="spellEnd"/>
            <w:r>
              <w:rPr>
                <w:rFonts w:ascii="Times New Roman" w:eastAsia="Calibri" w:hAnsi="Times New Roman" w:cs="Times New Roman"/>
                <w:iCs/>
                <w:sz w:val="24"/>
                <w:szCs w:val="24"/>
              </w:rPr>
              <w:t xml:space="preserve"> la </w:t>
            </w:r>
            <w:proofErr w:type="spellStart"/>
            <w:r>
              <w:rPr>
                <w:rFonts w:ascii="Times New Roman" w:eastAsia="Calibri" w:hAnsi="Times New Roman" w:cs="Times New Roman"/>
                <w:iCs/>
                <w:sz w:val="24"/>
                <w:szCs w:val="24"/>
              </w:rPr>
              <w:t>schimbările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climatice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luȃnd</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considerare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efectele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directe</w:t>
            </w:r>
            <w:proofErr w:type="spellEnd"/>
            <w:r>
              <w:rPr>
                <w:rFonts w:ascii="Times New Roman" w:eastAsia="Calibri" w:hAnsi="Times New Roman" w:cs="Times New Roman"/>
                <w:iCs/>
                <w:sz w:val="24"/>
                <w:szCs w:val="24"/>
              </w:rPr>
              <w:t xml:space="preserve"> de pe </w:t>
            </w:r>
            <w:proofErr w:type="spellStart"/>
            <w:r>
              <w:rPr>
                <w:rFonts w:ascii="Times New Roman" w:eastAsia="Calibri" w:hAnsi="Times New Roman" w:cs="Times New Roman"/>
                <w:iCs/>
                <w:sz w:val="24"/>
                <w:szCs w:val="24"/>
              </w:rPr>
              <w:t>parcursul</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implementării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efectele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primare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indirecte</w:t>
            </w:r>
            <w:proofErr w:type="spellEnd"/>
            <w:r>
              <w:rPr>
                <w:rFonts w:ascii="Times New Roman" w:eastAsia="Calibri" w:hAnsi="Times New Roman" w:cs="Times New Roman"/>
                <w:iCs/>
                <w:sz w:val="24"/>
                <w:szCs w:val="24"/>
              </w:rPr>
              <w:t xml:space="preserve"> de pe </w:t>
            </w:r>
            <w:proofErr w:type="spellStart"/>
            <w:r>
              <w:rPr>
                <w:rFonts w:ascii="Times New Roman" w:eastAsia="Calibri" w:hAnsi="Times New Roman" w:cs="Times New Roman"/>
                <w:iCs/>
                <w:sz w:val="24"/>
                <w:szCs w:val="24"/>
              </w:rPr>
              <w:t>parcursul</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duratei</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viaţă</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investiţiilor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Totodată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soluțiile</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adaptare</w:t>
            </w:r>
            <w:proofErr w:type="spellEnd"/>
            <w:r>
              <w:rPr>
                <w:rFonts w:ascii="Times New Roman" w:eastAsia="Calibri" w:hAnsi="Times New Roman" w:cs="Times New Roman"/>
                <w:iCs/>
                <w:sz w:val="24"/>
                <w:szCs w:val="24"/>
              </w:rPr>
              <w:t xml:space="preserve"> nu </w:t>
            </w:r>
            <w:proofErr w:type="spellStart"/>
            <w:r>
              <w:rPr>
                <w:rFonts w:ascii="Times New Roman" w:eastAsia="Calibri" w:hAnsi="Times New Roman" w:cs="Times New Roman"/>
                <w:iCs/>
                <w:sz w:val="24"/>
                <w:szCs w:val="24"/>
              </w:rPr>
              <w:t>vor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afecta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mod </w:t>
            </w:r>
            <w:proofErr w:type="spellStart"/>
            <w:r>
              <w:rPr>
                <w:rFonts w:ascii="Times New Roman" w:eastAsia="Calibri" w:hAnsi="Times New Roman" w:cs="Times New Roman"/>
                <w:iCs/>
                <w:sz w:val="24"/>
                <w:szCs w:val="24"/>
              </w:rPr>
              <w:t>negativ</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eforturile</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adaptare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sau</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nivelul</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reziliență</w:t>
            </w:r>
            <w:proofErr w:type="spellEnd"/>
            <w:r>
              <w:rPr>
                <w:rFonts w:ascii="Times New Roman" w:eastAsia="Calibri" w:hAnsi="Times New Roman" w:cs="Times New Roman"/>
                <w:iCs/>
                <w:sz w:val="24"/>
                <w:szCs w:val="24"/>
              </w:rPr>
              <w:t xml:space="preserve"> la </w:t>
            </w:r>
            <w:proofErr w:type="spellStart"/>
            <w:r>
              <w:rPr>
                <w:rFonts w:ascii="Times New Roman" w:eastAsia="Calibri" w:hAnsi="Times New Roman" w:cs="Times New Roman"/>
                <w:iCs/>
                <w:sz w:val="24"/>
                <w:szCs w:val="24"/>
              </w:rPr>
              <w:t>riscurile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fizice</w:t>
            </w:r>
            <w:proofErr w:type="spellEnd"/>
            <w:r>
              <w:rPr>
                <w:rFonts w:ascii="Times New Roman" w:eastAsia="Calibri" w:hAnsi="Times New Roman" w:cs="Times New Roman"/>
                <w:iCs/>
                <w:sz w:val="24"/>
                <w:szCs w:val="24"/>
              </w:rPr>
              <w:t xml:space="preserve"> legate de </w:t>
            </w:r>
            <w:proofErr w:type="spellStart"/>
            <w:r>
              <w:rPr>
                <w:rFonts w:ascii="Times New Roman" w:eastAsia="Calibri" w:hAnsi="Times New Roman" w:cs="Times New Roman"/>
                <w:iCs/>
                <w:sz w:val="24"/>
                <w:szCs w:val="24"/>
              </w:rPr>
              <w:t>climă</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altor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persoane</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naturii</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activelor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altor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activități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economice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vor</w:t>
            </w:r>
            <w:proofErr w:type="spellEnd"/>
            <w:r>
              <w:rPr>
                <w:rFonts w:ascii="Times New Roman" w:eastAsia="Calibri" w:hAnsi="Times New Roman" w:cs="Times New Roman"/>
                <w:iCs/>
                <w:sz w:val="24"/>
                <w:szCs w:val="24"/>
              </w:rPr>
              <w:t xml:space="preserve"> fi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concordanță</w:t>
            </w:r>
            <w:proofErr w:type="spellEnd"/>
            <w:r>
              <w:rPr>
                <w:rFonts w:ascii="Times New Roman" w:eastAsia="Calibri" w:hAnsi="Times New Roman" w:cs="Times New Roman"/>
                <w:iCs/>
                <w:sz w:val="24"/>
                <w:szCs w:val="24"/>
              </w:rPr>
              <w:t xml:space="preserve"> cu </w:t>
            </w:r>
            <w:proofErr w:type="spellStart"/>
            <w:r>
              <w:rPr>
                <w:rFonts w:ascii="Times New Roman" w:eastAsia="Calibri" w:hAnsi="Times New Roman" w:cs="Times New Roman"/>
                <w:iCs/>
                <w:sz w:val="24"/>
                <w:szCs w:val="24"/>
              </w:rPr>
              <w:t>eforturile</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adaptare</w:t>
            </w:r>
            <w:proofErr w:type="spellEnd"/>
            <w:r>
              <w:rPr>
                <w:rFonts w:ascii="Times New Roman" w:eastAsia="Calibri" w:hAnsi="Times New Roman" w:cs="Times New Roman"/>
                <w:iCs/>
                <w:sz w:val="24"/>
                <w:szCs w:val="24"/>
              </w:rPr>
              <w:t xml:space="preserve"> de la </w:t>
            </w:r>
            <w:proofErr w:type="spellStart"/>
            <w:r>
              <w:rPr>
                <w:rFonts w:ascii="Times New Roman" w:eastAsia="Calibri" w:hAnsi="Times New Roman" w:cs="Times New Roman"/>
                <w:iCs/>
                <w:sz w:val="24"/>
                <w:szCs w:val="24"/>
              </w:rPr>
              <w:t>nivel</w:t>
            </w:r>
            <w:proofErr w:type="spellEnd"/>
            <w:r>
              <w:rPr>
                <w:rFonts w:ascii="Times New Roman" w:eastAsia="Calibri" w:hAnsi="Times New Roman" w:cs="Times New Roman"/>
                <w:iCs/>
                <w:sz w:val="24"/>
                <w:szCs w:val="24"/>
              </w:rPr>
              <w:t xml:space="preserve"> local.</w:t>
            </w:r>
          </w:p>
        </w:tc>
      </w:tr>
      <w:tr w:rsidR="001F2CD9" w14:paraId="607FE330" w14:textId="77777777">
        <w:tc>
          <w:tcPr>
            <w:tcW w:w="2550" w:type="dxa"/>
          </w:tcPr>
          <w:p w14:paraId="597886A4" w14:textId="77777777" w:rsidR="001F2CD9" w:rsidRDefault="00000000">
            <w:pPr>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Tranziția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către</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economie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circulară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inclusiv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prevenirea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generării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deșeuri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reciclarea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acestora</w:t>
            </w:r>
            <w:proofErr w:type="spellEnd"/>
            <w:r>
              <w:rPr>
                <w:rFonts w:ascii="Times New Roman" w:hAnsi="Times New Roman" w:cs="Times New Roman"/>
                <w:sz w:val="24"/>
                <w:szCs w:val="24"/>
              </w:rPr>
              <w:t xml:space="preserve">: Se </w:t>
            </w:r>
            <w:proofErr w:type="spellStart"/>
            <w:r>
              <w:rPr>
                <w:rFonts w:ascii="Times New Roman" w:hAnsi="Times New Roman" w:cs="Times New Roman"/>
                <w:sz w:val="24"/>
                <w:szCs w:val="24"/>
              </w:rPr>
              <w:t>preconizează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măsura</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duce</w:t>
            </w:r>
            <w:proofErr w:type="spellEnd"/>
            <w:r>
              <w:rPr>
                <w:rFonts w:ascii="Times New Roman" w:hAnsi="Times New Roman" w:cs="Times New Roman"/>
                <w:sz w:val="24"/>
                <w:szCs w:val="24"/>
              </w:rPr>
              <w:t xml:space="preserve"> la o </w:t>
            </w:r>
            <w:proofErr w:type="spellStart"/>
            <w:r>
              <w:rPr>
                <w:rFonts w:ascii="Times New Roman" w:hAnsi="Times New Roman" w:cs="Times New Roman"/>
                <w:sz w:val="24"/>
                <w:szCs w:val="24"/>
              </w:rPr>
              <w:t>creștere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semnificativă</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generării</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incinerării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eliminării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deșeurilor</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excepția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incinerării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deșeurilor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periculoase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nereciclabile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sau</w:t>
            </w:r>
            <w:proofErr w:type="spellEnd"/>
          </w:p>
          <w:p w14:paraId="7FD22561" w14:textId="77777777" w:rsidR="001F2CD9" w:rsidRDefault="00000000">
            <w:pPr>
              <w:jc w:val="both"/>
              <w:rPr>
                <w:rFonts w:ascii="Times New Roman" w:eastAsia="Calibri" w:hAnsi="Times New Roman" w:cs="Times New Roman"/>
                <w:b/>
                <w:bCs/>
                <w:sz w:val="24"/>
                <w:szCs w:val="24"/>
              </w:rPr>
            </w:pPr>
            <w:r>
              <w:rPr>
                <w:rFonts w:ascii="Times New Roman" w:hAnsi="Times New Roman" w:cs="Times New Roman"/>
                <w:sz w:val="24"/>
                <w:szCs w:val="24"/>
              </w:rPr>
              <w:t xml:space="preserve">(ii) </w:t>
            </w:r>
            <w:proofErr w:type="spellStart"/>
            <w:r>
              <w:rPr>
                <w:rFonts w:ascii="Times New Roman" w:hAnsi="Times New Roman" w:cs="Times New Roman"/>
                <w:sz w:val="24"/>
                <w:szCs w:val="24"/>
              </w:rPr>
              <w:t>va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duce</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ineficiențe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semnificative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utilizarea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directă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indirectă</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oricăror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resurse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naturale</w:t>
            </w:r>
            <w:proofErr w:type="spellEnd"/>
            <w:r>
              <w:rPr>
                <w:rStyle w:val="FootnoteReference"/>
                <w:rFonts w:ascii="Times New Roman" w:hAnsi="Times New Roman" w:cs="Times New Roman"/>
                <w:sz w:val="24"/>
                <w:szCs w:val="24"/>
              </w:rPr>
              <w:footnoteReference w:id="8"/>
            </w:r>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orice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etapă</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ciclului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său</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viață</w:t>
            </w:r>
            <w:proofErr w:type="spellEnd"/>
            <w:r>
              <w:rPr>
                <w:rFonts w:ascii="Times New Roman" w:hAnsi="Times New Roman" w:cs="Times New Roman"/>
                <w:sz w:val="24"/>
                <w:szCs w:val="24"/>
              </w:rPr>
              <w:t xml:space="preserve">, care nu sunt </w:t>
            </w:r>
            <w:proofErr w:type="spellStart"/>
            <w:r>
              <w:rPr>
                <w:rFonts w:ascii="Times New Roman" w:hAnsi="Times New Roman" w:cs="Times New Roman"/>
                <w:sz w:val="24"/>
                <w:szCs w:val="24"/>
              </w:rPr>
              <w:t>reduse</w:t>
            </w:r>
            <w:proofErr w:type="spellEnd"/>
            <w:r>
              <w:rPr>
                <w:rFonts w:ascii="Times New Roman" w:hAnsi="Times New Roman" w:cs="Times New Roman"/>
                <w:sz w:val="24"/>
                <w:szCs w:val="24"/>
              </w:rPr>
              <w:t xml:space="preserve"> la minimum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măsuri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adecvate</w:t>
            </w:r>
            <w:proofErr w:type="spellEnd"/>
            <w:r>
              <w:rPr>
                <w:rStyle w:val="FootnoteReference"/>
                <w:rFonts w:ascii="Times New Roman" w:hAnsi="Times New Roman" w:cs="Times New Roman"/>
                <w:sz w:val="24"/>
                <w:szCs w:val="24"/>
              </w:rPr>
              <w:footnoteReference w:id="9"/>
            </w:r>
            <w:r>
              <w:rPr>
                <w:rFonts w:ascii="Times New Roman" w:hAnsi="Times New Roman" w:cs="Times New Roman"/>
                <w:sz w:val="24"/>
                <w:szCs w:val="24"/>
              </w:rPr>
              <w:t xml:space="preserve"> </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(iii) </w:t>
            </w:r>
            <w:proofErr w:type="spellStart"/>
            <w:r>
              <w:rPr>
                <w:rFonts w:ascii="Times New Roman" w:hAnsi="Times New Roman" w:cs="Times New Roman"/>
                <w:sz w:val="24"/>
                <w:szCs w:val="24"/>
              </w:rPr>
              <w:t>va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cauza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prejudicii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semnificative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pe termen lung </w:t>
            </w:r>
            <w:proofErr w:type="spellStart"/>
            <w:r>
              <w:rPr>
                <w:rFonts w:ascii="Times New Roman" w:hAnsi="Times New Roman" w:cs="Times New Roman"/>
                <w:sz w:val="24"/>
                <w:szCs w:val="24"/>
              </w:rPr>
              <w:t>mediului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privește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economia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circulară</w:t>
            </w:r>
            <w:proofErr w:type="spellEnd"/>
            <w:r>
              <w:rPr>
                <w:rStyle w:val="FootnoteReference"/>
                <w:rFonts w:ascii="Times New Roman" w:hAnsi="Times New Roman" w:cs="Times New Roman"/>
                <w:sz w:val="24"/>
                <w:szCs w:val="24"/>
              </w:rPr>
              <w:footnoteReference w:id="10"/>
            </w:r>
            <w:r>
              <w:rPr>
                <w:rFonts w:ascii="Times New Roman" w:hAnsi="Times New Roman" w:cs="Times New Roman"/>
                <w:sz w:val="24"/>
                <w:szCs w:val="24"/>
              </w:rPr>
              <w:t>?</w:t>
            </w:r>
          </w:p>
        </w:tc>
        <w:tc>
          <w:tcPr>
            <w:tcW w:w="570" w:type="dxa"/>
          </w:tcPr>
          <w:p w14:paraId="3BF0F858" w14:textId="77777777" w:rsidR="001F2CD9" w:rsidRDefault="00000000">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X</w:t>
            </w:r>
          </w:p>
        </w:tc>
        <w:tc>
          <w:tcPr>
            <w:tcW w:w="11759" w:type="dxa"/>
          </w:tcPr>
          <w:p w14:paraId="4E8CE787" w14:textId="0A97C3D8" w:rsidR="001F2CD9" w:rsidRDefault="00000000">
            <w:pPr>
              <w:jc w:val="both"/>
              <w:rPr>
                <w:rFonts w:ascii="Times New Roman" w:eastAsia="Calibri" w:hAnsi="Times New Roman" w:cs="Times New Roman"/>
                <w:iCs/>
                <w:sz w:val="24"/>
                <w:szCs w:val="24"/>
              </w:rPr>
            </w:pPr>
            <w:r>
              <w:rPr>
                <w:rFonts w:ascii="Times New Roman" w:eastAsia="Calibri" w:hAnsi="Times New Roman" w:cs="Times New Roman"/>
                <w:i/>
                <w:iCs/>
                <w:sz w:val="24"/>
                <w:szCs w:val="24"/>
              </w:rPr>
              <w:t xml:space="preserve"> </w:t>
            </w:r>
            <w:r>
              <w:rPr>
                <w:rFonts w:ascii="Times New Roman" w:eastAsia="Calibri" w:hAnsi="Times New Roman" w:cs="Times New Roman"/>
                <w:iCs/>
                <w:sz w:val="24"/>
                <w:szCs w:val="24"/>
              </w:rPr>
              <w:t xml:space="preserve">Pentru a se </w:t>
            </w:r>
            <w:proofErr w:type="spellStart"/>
            <w:r>
              <w:rPr>
                <w:rFonts w:ascii="Times New Roman" w:eastAsia="Calibri" w:hAnsi="Times New Roman" w:cs="Times New Roman"/>
                <w:iCs/>
                <w:sz w:val="24"/>
                <w:szCs w:val="24"/>
              </w:rPr>
              <w:t>asigura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măsura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respectă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Ghidul</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tehnic</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nu</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prejudicia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mod </w:t>
            </w:r>
            <w:proofErr w:type="spellStart"/>
            <w:r>
              <w:rPr>
                <w:rFonts w:ascii="Times New Roman" w:eastAsia="Calibri" w:hAnsi="Times New Roman" w:cs="Times New Roman"/>
                <w:iCs/>
                <w:sz w:val="24"/>
                <w:szCs w:val="24"/>
              </w:rPr>
              <w:t>semnificativ</w:t>
            </w:r>
            <w:proofErr w:type="spellEnd"/>
            <w:r>
              <w:rPr>
                <w:rFonts w:ascii="Times New Roman" w:eastAsia="Calibri" w:hAnsi="Times New Roman" w:cs="Times New Roman"/>
                <w:iCs/>
                <w:sz w:val="24"/>
                <w:szCs w:val="24"/>
              </w:rPr>
              <w:t xml:space="preserve">” </w:t>
            </w:r>
            <w:r>
              <w:rPr>
                <w:rFonts w:ascii="Times New Roman" w:eastAsia="Calibri" w:hAnsi="Times New Roman" w:cs="Times New Roman"/>
                <w:b/>
                <w:bCs/>
                <w:iCs/>
                <w:sz w:val="24"/>
                <w:szCs w:val="24"/>
              </w:rPr>
              <w:t>(2021/C58/01),</w:t>
            </w:r>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criteriile</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eligibilitate</w:t>
            </w:r>
            <w:proofErr w:type="spellEnd"/>
            <w:r>
              <w:rPr>
                <w:rFonts w:ascii="Times New Roman" w:eastAsia="Calibri" w:hAnsi="Times New Roman" w:cs="Times New Roman"/>
                <w:iCs/>
                <w:sz w:val="24"/>
                <w:szCs w:val="24"/>
              </w:rPr>
              <w:t xml:space="preserve"> pentru </w:t>
            </w:r>
            <w:proofErr w:type="spellStart"/>
            <w:r>
              <w:rPr>
                <w:rFonts w:ascii="Times New Roman" w:eastAsia="Calibri" w:hAnsi="Times New Roman" w:cs="Times New Roman"/>
                <w:iCs/>
                <w:sz w:val="24"/>
                <w:szCs w:val="24"/>
              </w:rPr>
              <w:t>viitoarele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apeluri</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proiecte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vor</w:t>
            </w:r>
            <w:proofErr w:type="spellEnd"/>
            <w:r>
              <w:rPr>
                <w:rFonts w:ascii="Times New Roman" w:eastAsia="Calibri" w:hAnsi="Times New Roman" w:cs="Times New Roman"/>
                <w:iCs/>
                <w:sz w:val="24"/>
                <w:szCs w:val="24"/>
              </w:rPr>
              <w:t xml:space="preserve"> exclude </w:t>
            </w:r>
            <w:proofErr w:type="spellStart"/>
            <w:r>
              <w:rPr>
                <w:rFonts w:ascii="Times New Roman" w:eastAsia="Calibri" w:hAnsi="Times New Roman" w:cs="Times New Roman"/>
                <w:iCs/>
                <w:sz w:val="24"/>
                <w:szCs w:val="24"/>
              </w:rPr>
              <w:t>următoarea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listă</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activități</w:t>
            </w:r>
            <w:proofErr w:type="spellEnd"/>
            <w:r>
              <w:rPr>
                <w:rFonts w:ascii="Times New Roman" w:eastAsia="Calibri" w:hAnsi="Times New Roman" w:cs="Times New Roman"/>
                <w:iCs/>
                <w:sz w:val="24"/>
                <w:szCs w:val="24"/>
              </w:rPr>
              <w:t xml:space="preserve">: (iii) </w:t>
            </w:r>
            <w:proofErr w:type="spellStart"/>
            <w:r>
              <w:rPr>
                <w:rFonts w:ascii="Times New Roman" w:eastAsia="Calibri" w:hAnsi="Times New Roman" w:cs="Times New Roman"/>
                <w:iCs/>
                <w:sz w:val="24"/>
                <w:szCs w:val="24"/>
              </w:rPr>
              <w:t>activități</w:t>
            </w:r>
            <w:proofErr w:type="spellEnd"/>
            <w:r>
              <w:rPr>
                <w:rFonts w:ascii="Times New Roman" w:eastAsia="Calibri" w:hAnsi="Times New Roman" w:cs="Times New Roman"/>
                <w:iCs/>
                <w:sz w:val="24"/>
                <w:szCs w:val="24"/>
              </w:rPr>
              <w:t xml:space="preserve"> legate de </w:t>
            </w:r>
            <w:proofErr w:type="spellStart"/>
            <w:r>
              <w:rPr>
                <w:rFonts w:ascii="Times New Roman" w:eastAsia="Calibri" w:hAnsi="Times New Roman" w:cs="Times New Roman"/>
                <w:iCs/>
                <w:sz w:val="24"/>
                <w:szCs w:val="24"/>
              </w:rPr>
              <w:t>depozitele</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deșeuri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incineratoare</w:t>
            </w:r>
            <w:proofErr w:type="spellEnd"/>
            <w:r>
              <w:rPr>
                <w:rStyle w:val="FootnoteReference"/>
                <w:rFonts w:ascii="Times New Roman" w:eastAsia="Calibri" w:hAnsi="Times New Roman" w:cs="Times New Roman"/>
                <w:iCs/>
                <w:sz w:val="24"/>
                <w:szCs w:val="24"/>
              </w:rPr>
              <w:footnoteReference w:id="11"/>
            </w:r>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instalații</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tratare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mecano-biologică</w:t>
            </w:r>
            <w:proofErr w:type="spellEnd"/>
            <w:r>
              <w:rPr>
                <w:rStyle w:val="FootnoteReference"/>
                <w:rFonts w:ascii="Times New Roman" w:eastAsia="Calibri" w:hAnsi="Times New Roman" w:cs="Times New Roman"/>
                <w:iCs/>
                <w:sz w:val="24"/>
                <w:szCs w:val="24"/>
              </w:rPr>
              <w:footnoteReference w:id="12"/>
            </w:r>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(iv) </w:t>
            </w:r>
            <w:proofErr w:type="spellStart"/>
            <w:r>
              <w:rPr>
                <w:rFonts w:ascii="Times New Roman" w:eastAsia="Calibri" w:hAnsi="Times New Roman" w:cs="Times New Roman"/>
                <w:iCs/>
                <w:sz w:val="24"/>
                <w:szCs w:val="24"/>
              </w:rPr>
              <w:t>activități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care </w:t>
            </w:r>
            <w:proofErr w:type="spellStart"/>
            <w:r>
              <w:rPr>
                <w:rFonts w:ascii="Times New Roman" w:eastAsia="Calibri" w:hAnsi="Times New Roman" w:cs="Times New Roman"/>
                <w:iCs/>
                <w:sz w:val="24"/>
                <w:szCs w:val="24"/>
              </w:rPr>
              <w:t>eliminarea</w:t>
            </w:r>
            <w:proofErr w:type="spellEnd"/>
            <w:r>
              <w:rPr>
                <w:rFonts w:ascii="Times New Roman" w:eastAsia="Calibri" w:hAnsi="Times New Roman" w:cs="Times New Roman"/>
                <w:iCs/>
                <w:sz w:val="24"/>
                <w:szCs w:val="24"/>
              </w:rPr>
              <w:t xml:space="preserve"> pe termen lung a </w:t>
            </w:r>
            <w:proofErr w:type="spellStart"/>
            <w:r>
              <w:rPr>
                <w:rFonts w:ascii="Times New Roman" w:eastAsia="Calibri" w:hAnsi="Times New Roman" w:cs="Times New Roman"/>
                <w:iCs/>
                <w:sz w:val="24"/>
                <w:szCs w:val="24"/>
              </w:rPr>
              <w:t>deșeurilor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poate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provoca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daune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mediului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plus, </w:t>
            </w:r>
            <w:proofErr w:type="spellStart"/>
            <w:r>
              <w:rPr>
                <w:rFonts w:ascii="Times New Roman" w:eastAsia="Calibri" w:hAnsi="Times New Roman" w:cs="Times New Roman"/>
                <w:iCs/>
                <w:sz w:val="24"/>
                <w:szCs w:val="24"/>
              </w:rPr>
              <w:t>prin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condiţiile</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eligibilitate</w:t>
            </w:r>
            <w:proofErr w:type="spellEnd"/>
            <w:r>
              <w:rPr>
                <w:rFonts w:ascii="Times New Roman" w:eastAsia="Calibri" w:hAnsi="Times New Roman" w:cs="Times New Roman"/>
                <w:iCs/>
                <w:sz w:val="24"/>
                <w:szCs w:val="24"/>
              </w:rPr>
              <w:t>/</w:t>
            </w:r>
            <w:proofErr w:type="spellStart"/>
            <w:r>
              <w:rPr>
                <w:rFonts w:ascii="Times New Roman" w:eastAsia="Calibri" w:hAnsi="Times New Roman" w:cs="Times New Roman"/>
                <w:iCs/>
                <w:sz w:val="24"/>
                <w:szCs w:val="24"/>
              </w:rPr>
              <w:t>termenii</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referință</w:t>
            </w:r>
            <w:proofErr w:type="spellEnd"/>
            <w:r>
              <w:rPr>
                <w:rFonts w:ascii="Times New Roman" w:eastAsia="Calibri" w:hAnsi="Times New Roman" w:cs="Times New Roman"/>
                <w:iCs/>
                <w:sz w:val="24"/>
                <w:szCs w:val="24"/>
              </w:rPr>
              <w:t xml:space="preserve"> se </w:t>
            </w:r>
            <w:proofErr w:type="spellStart"/>
            <w:r>
              <w:rPr>
                <w:rFonts w:ascii="Times New Roman" w:eastAsia="Calibri" w:hAnsi="Times New Roman" w:cs="Times New Roman"/>
                <w:iCs/>
                <w:sz w:val="24"/>
                <w:szCs w:val="24"/>
              </w:rPr>
              <w:t>va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solicita</w:t>
            </w:r>
            <w:proofErr w:type="spellEnd"/>
            <w:r>
              <w:rPr>
                <w:rFonts w:ascii="Times New Roman" w:eastAsia="Calibri" w:hAnsi="Times New Roman" w:cs="Times New Roman"/>
                <w:iCs/>
                <w:sz w:val="24"/>
                <w:szCs w:val="24"/>
              </w:rPr>
              <w:t xml:space="preserve"> ca </w:t>
            </w:r>
            <w:proofErr w:type="spellStart"/>
            <w:r>
              <w:rPr>
                <w:rFonts w:ascii="Times New Roman" w:eastAsia="Calibri" w:hAnsi="Times New Roman" w:cs="Times New Roman"/>
                <w:iCs/>
                <w:sz w:val="24"/>
                <w:szCs w:val="24"/>
              </w:rPr>
              <w:t>doar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activitățile</w:t>
            </w:r>
            <w:proofErr w:type="spellEnd"/>
            <w:r>
              <w:rPr>
                <w:rFonts w:ascii="Times New Roman" w:eastAsia="Calibri" w:hAnsi="Times New Roman" w:cs="Times New Roman"/>
                <w:iCs/>
                <w:sz w:val="24"/>
                <w:szCs w:val="24"/>
              </w:rPr>
              <w:t xml:space="preserve"> care </w:t>
            </w:r>
            <w:proofErr w:type="spellStart"/>
            <w:r>
              <w:rPr>
                <w:rFonts w:ascii="Times New Roman" w:eastAsia="Calibri" w:hAnsi="Times New Roman" w:cs="Times New Roman"/>
                <w:iCs/>
                <w:sz w:val="24"/>
                <w:szCs w:val="24"/>
              </w:rPr>
              <w:t>respectă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legislația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relevantă</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mediu</w:t>
            </w:r>
            <w:proofErr w:type="spellEnd"/>
            <w:r>
              <w:rPr>
                <w:rFonts w:ascii="Times New Roman" w:eastAsia="Calibri" w:hAnsi="Times New Roman" w:cs="Times New Roman"/>
                <w:iCs/>
                <w:sz w:val="24"/>
                <w:szCs w:val="24"/>
              </w:rPr>
              <w:t xml:space="preserve">, a UE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națională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poată</w:t>
            </w:r>
            <w:proofErr w:type="spellEnd"/>
            <w:r>
              <w:rPr>
                <w:rFonts w:ascii="Times New Roman" w:eastAsia="Calibri" w:hAnsi="Times New Roman" w:cs="Times New Roman"/>
                <w:iCs/>
                <w:sz w:val="24"/>
                <w:szCs w:val="24"/>
              </w:rPr>
              <w:t xml:space="preserve"> fi </w:t>
            </w:r>
            <w:proofErr w:type="spellStart"/>
            <w:r>
              <w:rPr>
                <w:rFonts w:ascii="Times New Roman" w:eastAsia="Calibri" w:hAnsi="Times New Roman" w:cs="Times New Roman"/>
                <w:iCs/>
                <w:sz w:val="24"/>
                <w:szCs w:val="24"/>
              </w:rPr>
              <w:t>selectate</w:t>
            </w:r>
            <w:proofErr w:type="spellEnd"/>
            <w:r>
              <w:rPr>
                <w:rFonts w:ascii="Times New Roman" w:eastAsia="Calibri" w:hAnsi="Times New Roman" w:cs="Times New Roman"/>
                <w:iCs/>
                <w:sz w:val="24"/>
                <w:szCs w:val="24"/>
              </w:rPr>
              <w:t>.</w:t>
            </w:r>
          </w:p>
          <w:p w14:paraId="0E9B0C06" w14:textId="77777777" w:rsidR="001F2CD9" w:rsidRDefault="00000000">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Pentru </w:t>
            </w:r>
            <w:proofErr w:type="spellStart"/>
            <w:r>
              <w:rPr>
                <w:rFonts w:ascii="Times New Roman" w:eastAsia="Calibri" w:hAnsi="Times New Roman" w:cs="Times New Roman"/>
                <w:iCs/>
                <w:sz w:val="24"/>
                <w:szCs w:val="24"/>
              </w:rPr>
              <w:t>activităţile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acestei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măsuri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gestionarea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deşeurilor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rezultate</w:t>
            </w:r>
            <w:proofErr w:type="spellEnd"/>
            <w:r>
              <w:rPr>
                <w:rFonts w:ascii="Times New Roman" w:eastAsia="Calibri" w:hAnsi="Times New Roman" w:cs="Times New Roman"/>
                <w:iCs/>
                <w:sz w:val="24"/>
                <w:szCs w:val="24"/>
              </w:rPr>
              <w:t xml:space="preserve"> se </w:t>
            </w:r>
            <w:proofErr w:type="spellStart"/>
            <w:r>
              <w:rPr>
                <w:rFonts w:ascii="Times New Roman" w:eastAsia="Calibri" w:hAnsi="Times New Roman" w:cs="Times New Roman"/>
                <w:iCs/>
                <w:sz w:val="24"/>
                <w:szCs w:val="24"/>
              </w:rPr>
              <w:t>va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realiza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linie</w:t>
            </w:r>
            <w:proofErr w:type="spellEnd"/>
            <w:r>
              <w:rPr>
                <w:rFonts w:ascii="Times New Roman" w:eastAsia="Calibri" w:hAnsi="Times New Roman" w:cs="Times New Roman"/>
                <w:iCs/>
                <w:sz w:val="24"/>
                <w:szCs w:val="24"/>
              </w:rPr>
              <w:t xml:space="preserve"> cu </w:t>
            </w:r>
            <w:proofErr w:type="spellStart"/>
            <w:r>
              <w:rPr>
                <w:rFonts w:ascii="Times New Roman" w:eastAsia="Calibri" w:hAnsi="Times New Roman" w:cs="Times New Roman"/>
                <w:iCs/>
                <w:sz w:val="24"/>
                <w:szCs w:val="24"/>
              </w:rPr>
              <w:t>obiectivele</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reducere</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cantităţilor</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deşeuri</w:t>
            </w:r>
            <w:proofErr w:type="spellEnd"/>
            <w:r>
              <w:rPr>
                <w:rFonts w:ascii="Times New Roman" w:eastAsia="Calibri" w:hAnsi="Times New Roman" w:cs="Times New Roman"/>
                <w:iCs/>
                <w:sz w:val="24"/>
                <w:szCs w:val="24"/>
              </w:rPr>
              <w:t xml:space="preserve"> generate </w:t>
            </w:r>
            <w:proofErr w:type="spellStart"/>
            <w:r>
              <w:rPr>
                <w:rFonts w:ascii="Times New Roman" w:eastAsia="Calibri" w:hAnsi="Times New Roman" w:cs="Times New Roman"/>
                <w:iCs/>
                <w:sz w:val="24"/>
                <w:szCs w:val="24"/>
              </w:rPr>
              <w:t>şi</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maximizare</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reutilizării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şi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reciclării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respectiv</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linie</w:t>
            </w:r>
            <w:proofErr w:type="spellEnd"/>
            <w:r>
              <w:rPr>
                <w:rFonts w:ascii="Times New Roman" w:eastAsia="Calibri" w:hAnsi="Times New Roman" w:cs="Times New Roman"/>
                <w:iCs/>
                <w:sz w:val="24"/>
                <w:szCs w:val="24"/>
              </w:rPr>
              <w:t xml:space="preserve"> cu </w:t>
            </w:r>
            <w:proofErr w:type="spellStart"/>
            <w:r>
              <w:rPr>
                <w:rFonts w:ascii="Times New Roman" w:eastAsia="Calibri" w:hAnsi="Times New Roman" w:cs="Times New Roman"/>
                <w:iCs/>
                <w:sz w:val="24"/>
                <w:szCs w:val="24"/>
              </w:rPr>
              <w:t>obiectivele</w:t>
            </w:r>
            <w:proofErr w:type="spellEnd"/>
            <w:r>
              <w:rPr>
                <w:rFonts w:ascii="Times New Roman" w:eastAsia="Calibri" w:hAnsi="Times New Roman" w:cs="Times New Roman"/>
                <w:iCs/>
                <w:sz w:val="24"/>
                <w:szCs w:val="24"/>
              </w:rPr>
              <w:t xml:space="preserve"> din </w:t>
            </w:r>
            <w:proofErr w:type="spellStart"/>
            <w:r>
              <w:rPr>
                <w:rFonts w:ascii="Times New Roman" w:eastAsia="Calibri" w:hAnsi="Times New Roman" w:cs="Times New Roman"/>
                <w:iCs/>
                <w:sz w:val="24"/>
                <w:szCs w:val="24"/>
              </w:rPr>
              <w:t>cadrul</w:t>
            </w:r>
            <w:proofErr w:type="spellEnd"/>
            <w:r>
              <w:rPr>
                <w:rFonts w:ascii="Times New Roman" w:eastAsia="Calibri" w:hAnsi="Times New Roman" w:cs="Times New Roman"/>
                <w:iCs/>
                <w:sz w:val="24"/>
                <w:szCs w:val="24"/>
              </w:rPr>
              <w:t xml:space="preserve"> general de </w:t>
            </w:r>
            <w:proofErr w:type="spellStart"/>
            <w:r>
              <w:rPr>
                <w:rFonts w:ascii="Times New Roman" w:eastAsia="Calibri" w:hAnsi="Times New Roman" w:cs="Times New Roman"/>
                <w:iCs/>
                <w:sz w:val="24"/>
                <w:szCs w:val="24"/>
              </w:rPr>
              <w:t>gestionare</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deşeurilor</w:t>
            </w:r>
            <w:proofErr w:type="spellEnd"/>
            <w:r>
              <w:rPr>
                <w:rFonts w:ascii="Times New Roman" w:eastAsia="Calibri" w:hAnsi="Times New Roman" w:cs="Times New Roman"/>
                <w:iCs/>
                <w:sz w:val="24"/>
                <w:szCs w:val="24"/>
              </w:rPr>
              <w:t xml:space="preserve"> la </w:t>
            </w:r>
            <w:proofErr w:type="spellStart"/>
            <w:r>
              <w:rPr>
                <w:rFonts w:ascii="Times New Roman" w:eastAsia="Calibri" w:hAnsi="Times New Roman" w:cs="Times New Roman"/>
                <w:iCs/>
                <w:sz w:val="24"/>
                <w:szCs w:val="24"/>
              </w:rPr>
              <w:t>nivel</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naţional</w:t>
            </w:r>
            <w:proofErr w:type="spellEnd"/>
            <w:r>
              <w:rPr>
                <w:rFonts w:ascii="Times New Roman" w:eastAsia="Calibri" w:hAnsi="Times New Roman" w:cs="Times New Roman"/>
                <w:iCs/>
                <w:sz w:val="24"/>
                <w:szCs w:val="24"/>
              </w:rPr>
              <w:t xml:space="preserve"> - </w:t>
            </w:r>
            <w:proofErr w:type="spellStart"/>
            <w:r>
              <w:rPr>
                <w:rFonts w:ascii="Times New Roman" w:eastAsia="Calibri" w:hAnsi="Times New Roman" w:cs="Times New Roman"/>
                <w:iCs/>
                <w:sz w:val="24"/>
                <w:szCs w:val="24"/>
              </w:rPr>
              <w:t>Planul</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naţional</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gestionare</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deşeurilor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elaborat</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baza</w:t>
            </w:r>
            <w:proofErr w:type="spellEnd"/>
            <w:r>
              <w:rPr>
                <w:rFonts w:ascii="Times New Roman" w:eastAsia="Calibri" w:hAnsi="Times New Roman" w:cs="Times New Roman"/>
                <w:iCs/>
                <w:sz w:val="24"/>
                <w:szCs w:val="24"/>
              </w:rPr>
              <w:t xml:space="preserve"> art. 28 al </w:t>
            </w:r>
            <w:proofErr w:type="spellStart"/>
            <w:r>
              <w:rPr>
                <w:rFonts w:ascii="Times New Roman" w:eastAsia="Calibri" w:hAnsi="Times New Roman" w:cs="Times New Roman"/>
                <w:iCs/>
                <w:sz w:val="24"/>
                <w:szCs w:val="24"/>
              </w:rPr>
              <w:t>Directivei</w:t>
            </w:r>
            <w:proofErr w:type="spellEnd"/>
            <w:r>
              <w:rPr>
                <w:rFonts w:ascii="Times New Roman" w:eastAsia="Calibri" w:hAnsi="Times New Roman" w:cs="Times New Roman"/>
                <w:iCs/>
                <w:sz w:val="24"/>
                <w:szCs w:val="24"/>
              </w:rPr>
              <w:t xml:space="preserve"> 2008/98/EC </w:t>
            </w:r>
            <w:proofErr w:type="spellStart"/>
            <w:r>
              <w:rPr>
                <w:rFonts w:ascii="Times New Roman" w:eastAsia="Calibri" w:hAnsi="Times New Roman" w:cs="Times New Roman"/>
                <w:iCs/>
                <w:sz w:val="24"/>
                <w:szCs w:val="24"/>
              </w:rPr>
              <w:t>privind</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deşeurile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şi</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abrogare</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anumitor</w:t>
            </w:r>
            <w:proofErr w:type="spellEnd"/>
            <w:r>
              <w:rPr>
                <w:rFonts w:ascii="Times New Roman" w:eastAsia="Calibri" w:hAnsi="Times New Roman" w:cs="Times New Roman"/>
                <w:iCs/>
                <w:sz w:val="24"/>
                <w:szCs w:val="24"/>
              </w:rPr>
              <w:t xml:space="preserve"> directive, cu </w:t>
            </w:r>
            <w:proofErr w:type="spellStart"/>
            <w:r>
              <w:rPr>
                <w:rFonts w:ascii="Times New Roman" w:eastAsia="Calibri" w:hAnsi="Times New Roman" w:cs="Times New Roman"/>
                <w:iCs/>
                <w:sz w:val="24"/>
                <w:szCs w:val="24"/>
              </w:rPr>
              <w:t>modificările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ulterioare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şi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aprobat</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prin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lastRenderedPageBreak/>
              <w:t>Hotărârea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Guvernului</w:t>
            </w:r>
            <w:proofErr w:type="spellEnd"/>
            <w:r>
              <w:rPr>
                <w:rFonts w:ascii="Times New Roman" w:eastAsia="Calibri" w:hAnsi="Times New Roman" w:cs="Times New Roman"/>
                <w:iCs/>
                <w:sz w:val="24"/>
                <w:szCs w:val="24"/>
              </w:rPr>
              <w:t xml:space="preserve"> nr. 942/2017).</w:t>
            </w:r>
          </w:p>
          <w:p w14:paraId="6D28FDD2" w14:textId="77777777" w:rsidR="001F2CD9" w:rsidRDefault="00000000">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Se </w:t>
            </w:r>
            <w:proofErr w:type="spellStart"/>
            <w:r>
              <w:rPr>
                <w:rFonts w:ascii="Times New Roman" w:eastAsia="Calibri" w:hAnsi="Times New Roman" w:cs="Times New Roman"/>
                <w:iCs/>
                <w:sz w:val="24"/>
                <w:szCs w:val="24"/>
              </w:rPr>
              <w:t>va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menţine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evidenţa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gestiunii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deşeurilor</w:t>
            </w:r>
            <w:proofErr w:type="spellEnd"/>
            <w:r>
              <w:rPr>
                <w:rFonts w:ascii="Times New Roman" w:eastAsia="Calibri" w:hAnsi="Times New Roman" w:cs="Times New Roman"/>
                <w:iCs/>
                <w:sz w:val="24"/>
                <w:szCs w:val="24"/>
              </w:rPr>
              <w:t xml:space="preserve"> conform </w:t>
            </w:r>
            <w:proofErr w:type="spellStart"/>
            <w:r>
              <w:rPr>
                <w:rFonts w:ascii="Times New Roman" w:eastAsia="Calibri" w:hAnsi="Times New Roman" w:cs="Times New Roman"/>
                <w:iCs/>
                <w:sz w:val="24"/>
                <w:szCs w:val="24"/>
              </w:rPr>
              <w:t>Legii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privind</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regimul</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deşeurilor</w:t>
            </w:r>
            <w:proofErr w:type="spellEnd"/>
            <w:r>
              <w:rPr>
                <w:rFonts w:ascii="Times New Roman" w:eastAsia="Calibri" w:hAnsi="Times New Roman" w:cs="Times New Roman"/>
                <w:iCs/>
                <w:sz w:val="24"/>
                <w:szCs w:val="24"/>
              </w:rPr>
              <w:t xml:space="preserve">, cu </w:t>
            </w:r>
            <w:proofErr w:type="spellStart"/>
            <w:r>
              <w:rPr>
                <w:rFonts w:ascii="Times New Roman" w:eastAsia="Calibri" w:hAnsi="Times New Roman" w:cs="Times New Roman"/>
                <w:iCs/>
                <w:sz w:val="24"/>
                <w:szCs w:val="24"/>
              </w:rPr>
              <w:t>modificările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şi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completările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ulterioare</w:t>
            </w:r>
            <w:proofErr w:type="spellEnd"/>
            <w:r>
              <w:rPr>
                <w:rFonts w:ascii="Times New Roman" w:eastAsia="Calibri" w:hAnsi="Times New Roman" w:cs="Times New Roman"/>
                <w:iCs/>
                <w:sz w:val="24"/>
                <w:szCs w:val="24"/>
              </w:rPr>
              <w:t xml:space="preserve">, HG nr. 856/2002 </w:t>
            </w:r>
            <w:proofErr w:type="spellStart"/>
            <w:r>
              <w:rPr>
                <w:rFonts w:ascii="Times New Roman" w:eastAsia="Calibri" w:hAnsi="Times New Roman" w:cs="Times New Roman"/>
                <w:iCs/>
                <w:sz w:val="24"/>
                <w:szCs w:val="24"/>
              </w:rPr>
              <w:t>privind</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evidența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gestiunii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deșeurilor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pentru </w:t>
            </w:r>
            <w:proofErr w:type="spellStart"/>
            <w:r>
              <w:rPr>
                <w:rFonts w:ascii="Times New Roman" w:eastAsia="Calibri" w:hAnsi="Times New Roman" w:cs="Times New Roman"/>
                <w:iCs/>
                <w:sz w:val="24"/>
                <w:szCs w:val="24"/>
              </w:rPr>
              <w:t>aprobarea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listei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cuprinzând</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deșeurile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inclusiv</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deșeurile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periculoase</w:t>
            </w:r>
            <w:proofErr w:type="spellEnd"/>
            <w:r>
              <w:rPr>
                <w:rFonts w:ascii="Times New Roman" w:eastAsia="Calibri" w:hAnsi="Times New Roman" w:cs="Times New Roman"/>
                <w:iCs/>
                <w:sz w:val="24"/>
                <w:szCs w:val="24"/>
              </w:rPr>
              <w:t xml:space="preserve">, cu </w:t>
            </w:r>
            <w:proofErr w:type="spellStart"/>
            <w:r>
              <w:rPr>
                <w:rFonts w:ascii="Times New Roman" w:eastAsia="Calibri" w:hAnsi="Times New Roman" w:cs="Times New Roman"/>
                <w:iCs/>
                <w:sz w:val="24"/>
                <w:szCs w:val="24"/>
              </w:rPr>
              <w:t>modificările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şi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completările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ulterioare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respectiv</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Legea</w:t>
            </w:r>
            <w:proofErr w:type="spellEnd"/>
            <w:r>
              <w:rPr>
                <w:rFonts w:ascii="Times New Roman" w:eastAsia="Calibri" w:hAnsi="Times New Roman" w:cs="Times New Roman"/>
                <w:iCs/>
                <w:sz w:val="24"/>
                <w:szCs w:val="24"/>
              </w:rPr>
              <w:t xml:space="preserve"> nr. 249/2015 </w:t>
            </w:r>
            <w:proofErr w:type="spellStart"/>
            <w:r>
              <w:rPr>
                <w:rFonts w:ascii="Times New Roman" w:eastAsia="Calibri" w:hAnsi="Times New Roman" w:cs="Times New Roman"/>
                <w:iCs/>
                <w:sz w:val="24"/>
                <w:szCs w:val="24"/>
              </w:rPr>
              <w:t>privind</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modalitatea</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gestionare</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ambalajelor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şi</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deşeurilor</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ambalaje</w:t>
            </w:r>
            <w:proofErr w:type="spellEnd"/>
            <w:r>
              <w:rPr>
                <w:rFonts w:ascii="Times New Roman" w:eastAsia="Calibri" w:hAnsi="Times New Roman" w:cs="Times New Roman"/>
                <w:iCs/>
                <w:sz w:val="24"/>
                <w:szCs w:val="24"/>
              </w:rPr>
              <w:t xml:space="preserve">, cu </w:t>
            </w:r>
            <w:proofErr w:type="spellStart"/>
            <w:r>
              <w:rPr>
                <w:rFonts w:ascii="Times New Roman" w:eastAsia="Calibri" w:hAnsi="Times New Roman" w:cs="Times New Roman"/>
                <w:iCs/>
                <w:sz w:val="24"/>
                <w:szCs w:val="24"/>
              </w:rPr>
              <w:t>modificările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şi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completările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ulterioare</w:t>
            </w:r>
            <w:proofErr w:type="spellEnd"/>
            <w:r>
              <w:rPr>
                <w:rFonts w:ascii="Times New Roman" w:eastAsia="Calibri" w:hAnsi="Times New Roman" w:cs="Times New Roman"/>
                <w:iCs/>
                <w:sz w:val="24"/>
                <w:szCs w:val="24"/>
              </w:rPr>
              <w:t>.</w:t>
            </w:r>
          </w:p>
          <w:p w14:paraId="589E519B" w14:textId="77777777" w:rsidR="001F2CD9" w:rsidRDefault="00000000">
            <w:pPr>
              <w:jc w:val="both"/>
              <w:rPr>
                <w:rFonts w:ascii="Times New Roman" w:eastAsia="Calibri" w:hAnsi="Times New Roman" w:cs="Times New Roman"/>
                <w:iCs/>
                <w:sz w:val="24"/>
                <w:szCs w:val="24"/>
              </w:rPr>
            </w:pPr>
            <w:proofErr w:type="spellStart"/>
            <w:r>
              <w:rPr>
                <w:rFonts w:ascii="Times New Roman" w:eastAsia="Calibri" w:hAnsi="Times New Roman" w:cs="Times New Roman"/>
                <w:iCs/>
                <w:sz w:val="24"/>
                <w:szCs w:val="24"/>
              </w:rPr>
              <w:t>Astfel</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conformitate</w:t>
            </w:r>
            <w:proofErr w:type="spellEnd"/>
            <w:r>
              <w:rPr>
                <w:rFonts w:ascii="Times New Roman" w:eastAsia="Calibri" w:hAnsi="Times New Roman" w:cs="Times New Roman"/>
                <w:iCs/>
                <w:sz w:val="24"/>
                <w:szCs w:val="24"/>
              </w:rPr>
              <w:t xml:space="preserve"> cu </w:t>
            </w:r>
            <w:proofErr w:type="spellStart"/>
            <w:r>
              <w:rPr>
                <w:rFonts w:ascii="Times New Roman" w:eastAsia="Calibri" w:hAnsi="Times New Roman" w:cs="Times New Roman"/>
                <w:iCs/>
                <w:sz w:val="24"/>
                <w:szCs w:val="24"/>
              </w:rPr>
              <w:t>reglementările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vigoare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deşeurile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rezultate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vor</w:t>
            </w:r>
            <w:proofErr w:type="spellEnd"/>
            <w:r>
              <w:rPr>
                <w:rFonts w:ascii="Times New Roman" w:eastAsia="Calibri" w:hAnsi="Times New Roman" w:cs="Times New Roman"/>
                <w:iCs/>
                <w:sz w:val="24"/>
                <w:szCs w:val="24"/>
              </w:rPr>
              <w:t xml:space="preserve"> fi </w:t>
            </w:r>
            <w:proofErr w:type="spellStart"/>
            <w:r>
              <w:rPr>
                <w:rFonts w:ascii="Times New Roman" w:eastAsia="Calibri" w:hAnsi="Times New Roman" w:cs="Times New Roman"/>
                <w:iCs/>
                <w:sz w:val="24"/>
                <w:szCs w:val="24"/>
              </w:rPr>
              <w:t>colectate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selectiv</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funcţie</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caracteristicile</w:t>
            </w:r>
            <w:proofErr w:type="spellEnd"/>
            <w:r>
              <w:rPr>
                <w:rFonts w:ascii="Times New Roman" w:eastAsia="Calibri" w:hAnsi="Times New Roman" w:cs="Times New Roman"/>
                <w:iCs/>
                <w:sz w:val="24"/>
                <w:szCs w:val="24"/>
              </w:rPr>
              <w:t xml:space="preserve"> lor, </w:t>
            </w:r>
            <w:proofErr w:type="spellStart"/>
            <w:r>
              <w:rPr>
                <w:rFonts w:ascii="Times New Roman" w:eastAsia="Calibri" w:hAnsi="Times New Roman" w:cs="Times New Roman"/>
                <w:iCs/>
                <w:sz w:val="24"/>
                <w:szCs w:val="24"/>
              </w:rPr>
              <w:t>transportate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depozite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autorizate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sau</w:t>
            </w:r>
            <w:proofErr w:type="spellEnd"/>
            <w:r>
              <w:rPr>
                <w:rFonts w:ascii="Times New Roman" w:eastAsia="Calibri" w:hAnsi="Times New Roman" w:cs="Times New Roman"/>
                <w:iCs/>
                <w:sz w:val="24"/>
                <w:szCs w:val="24"/>
              </w:rPr>
              <w:t xml:space="preserve"> predate </w:t>
            </w:r>
            <w:proofErr w:type="spellStart"/>
            <w:r>
              <w:rPr>
                <w:rFonts w:ascii="Times New Roman" w:eastAsia="Calibri" w:hAnsi="Times New Roman" w:cs="Times New Roman"/>
                <w:iCs/>
                <w:sz w:val="24"/>
                <w:szCs w:val="24"/>
              </w:rPr>
              <w:t>unor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operatori</w:t>
            </w:r>
            <w:proofErr w:type="spellEnd"/>
            <w:r>
              <w:rPr>
                <w:rFonts w:ascii="Times New Roman" w:eastAsia="Calibri" w:hAnsi="Times New Roman" w:cs="Times New Roman"/>
                <w:iCs/>
                <w:sz w:val="24"/>
                <w:szCs w:val="24"/>
              </w:rPr>
              <w:t xml:space="preserve"> economici </w:t>
            </w:r>
            <w:proofErr w:type="spellStart"/>
            <w:r>
              <w:rPr>
                <w:rFonts w:ascii="Times New Roman" w:eastAsia="Calibri" w:hAnsi="Times New Roman" w:cs="Times New Roman"/>
                <w:iCs/>
                <w:sz w:val="24"/>
                <w:szCs w:val="24"/>
              </w:rPr>
              <w:t>autorizați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scopul</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valorificării</w:t>
            </w:r>
            <w:proofErr w:type="spellEnd"/>
            <w:r>
              <w:rPr>
                <w:rFonts w:ascii="Times New Roman" w:eastAsia="Calibri" w:hAnsi="Times New Roman" w:cs="Times New Roman"/>
                <w:iCs/>
                <w:sz w:val="24"/>
                <w:szCs w:val="24"/>
              </w:rPr>
              <w:t xml:space="preserve"> lor. Se </w:t>
            </w:r>
            <w:proofErr w:type="spellStart"/>
            <w:r>
              <w:rPr>
                <w:rFonts w:ascii="Times New Roman" w:eastAsia="Calibri" w:hAnsi="Times New Roman" w:cs="Times New Roman"/>
                <w:iCs/>
                <w:sz w:val="24"/>
                <w:szCs w:val="24"/>
              </w:rPr>
              <w:t>vor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încheia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contracte</w:t>
            </w:r>
            <w:proofErr w:type="spellEnd"/>
            <w:r>
              <w:rPr>
                <w:rFonts w:ascii="Times New Roman" w:eastAsia="Calibri" w:hAnsi="Times New Roman" w:cs="Times New Roman"/>
                <w:iCs/>
                <w:sz w:val="24"/>
                <w:szCs w:val="24"/>
              </w:rPr>
              <w:t xml:space="preserve"> cu </w:t>
            </w:r>
            <w:proofErr w:type="spellStart"/>
            <w:r>
              <w:rPr>
                <w:rFonts w:ascii="Times New Roman" w:eastAsia="Calibri" w:hAnsi="Times New Roman" w:cs="Times New Roman"/>
                <w:iCs/>
                <w:sz w:val="24"/>
                <w:szCs w:val="24"/>
              </w:rPr>
              <w:t>societăţi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autorizate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asigura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eliminarea</w:t>
            </w:r>
            <w:proofErr w:type="spellEnd"/>
            <w:r>
              <w:rPr>
                <w:rFonts w:ascii="Times New Roman" w:eastAsia="Calibri" w:hAnsi="Times New Roman" w:cs="Times New Roman"/>
                <w:iCs/>
                <w:sz w:val="24"/>
                <w:szCs w:val="24"/>
              </w:rPr>
              <w:t>/</w:t>
            </w:r>
            <w:proofErr w:type="spellStart"/>
            <w:r>
              <w:rPr>
                <w:rFonts w:ascii="Times New Roman" w:eastAsia="Calibri" w:hAnsi="Times New Roman" w:cs="Times New Roman"/>
                <w:iCs/>
                <w:sz w:val="24"/>
                <w:szCs w:val="24"/>
              </w:rPr>
              <w:t>valorificarea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tuturor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tipurilor</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deşeuri</w:t>
            </w:r>
            <w:proofErr w:type="spellEnd"/>
            <w:r>
              <w:rPr>
                <w:rFonts w:ascii="Times New Roman" w:eastAsia="Calibri" w:hAnsi="Times New Roman" w:cs="Times New Roman"/>
                <w:iCs/>
                <w:sz w:val="24"/>
                <w:szCs w:val="24"/>
              </w:rPr>
              <w:t xml:space="preserve"> generate. </w:t>
            </w:r>
            <w:proofErr w:type="spellStart"/>
            <w:r>
              <w:rPr>
                <w:rFonts w:ascii="Times New Roman" w:eastAsia="Calibri" w:hAnsi="Times New Roman" w:cs="Times New Roman"/>
                <w:iCs/>
                <w:sz w:val="24"/>
                <w:szCs w:val="24"/>
              </w:rPr>
              <w:t>Toate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deşeurile</w:t>
            </w:r>
            <w:proofErr w:type="spellEnd"/>
            <w:r>
              <w:rPr>
                <w:rFonts w:ascii="Times New Roman" w:eastAsia="Calibri" w:hAnsi="Times New Roman" w:cs="Times New Roman"/>
                <w:iCs/>
                <w:sz w:val="24"/>
                <w:szCs w:val="24"/>
              </w:rPr>
              <w:t xml:space="preserve"> generate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urma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proiectelor</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investiţii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toate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etapele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acestora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vor</w:t>
            </w:r>
            <w:proofErr w:type="spellEnd"/>
            <w:r>
              <w:rPr>
                <w:rFonts w:ascii="Times New Roman" w:eastAsia="Calibri" w:hAnsi="Times New Roman" w:cs="Times New Roman"/>
                <w:iCs/>
                <w:sz w:val="24"/>
                <w:szCs w:val="24"/>
              </w:rPr>
              <w:t xml:space="preserve"> fi </w:t>
            </w:r>
            <w:proofErr w:type="spellStart"/>
            <w:r>
              <w:rPr>
                <w:rFonts w:ascii="Times New Roman" w:eastAsia="Calibri" w:hAnsi="Times New Roman" w:cs="Times New Roman"/>
                <w:iCs/>
                <w:sz w:val="24"/>
                <w:szCs w:val="24"/>
              </w:rPr>
              <w:t>depozitate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temporar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doar</w:t>
            </w:r>
            <w:proofErr w:type="spellEnd"/>
            <w:r>
              <w:rPr>
                <w:rFonts w:ascii="Times New Roman" w:eastAsia="Calibri" w:hAnsi="Times New Roman" w:cs="Times New Roman"/>
                <w:iCs/>
                <w:sz w:val="24"/>
                <w:szCs w:val="24"/>
              </w:rPr>
              <w:t xml:space="preserve"> pe </w:t>
            </w:r>
            <w:proofErr w:type="spellStart"/>
            <w:r>
              <w:rPr>
                <w:rFonts w:ascii="Times New Roman" w:eastAsia="Calibri" w:hAnsi="Times New Roman" w:cs="Times New Roman"/>
                <w:iCs/>
                <w:sz w:val="24"/>
                <w:szCs w:val="24"/>
              </w:rPr>
              <w:t>suprafeţe</w:t>
            </w:r>
            <w:proofErr w:type="spellEnd"/>
            <w:r>
              <w:rPr>
                <w:rFonts w:ascii="Times New Roman" w:eastAsia="Calibri" w:hAnsi="Times New Roman" w:cs="Times New Roman"/>
                <w:iCs/>
                <w:sz w:val="24"/>
                <w:szCs w:val="24"/>
              </w:rPr>
              <w:t xml:space="preserve"> special </w:t>
            </w:r>
            <w:proofErr w:type="spellStart"/>
            <w:r>
              <w:rPr>
                <w:rFonts w:ascii="Times New Roman" w:eastAsia="Calibri" w:hAnsi="Times New Roman" w:cs="Times New Roman"/>
                <w:iCs/>
                <w:sz w:val="24"/>
                <w:szCs w:val="24"/>
              </w:rPr>
              <w:t>amenajate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acest</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sens.</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cazul</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deşeurilor</w:t>
            </w:r>
            <w:proofErr w:type="spellEnd"/>
            <w:r>
              <w:rPr>
                <w:rFonts w:ascii="Times New Roman" w:eastAsia="Calibri" w:hAnsi="Times New Roman" w:cs="Times New Roman"/>
                <w:iCs/>
                <w:sz w:val="24"/>
                <w:szCs w:val="24"/>
              </w:rPr>
              <w:t xml:space="preserve"> contaminate, se </w:t>
            </w:r>
            <w:proofErr w:type="spellStart"/>
            <w:r>
              <w:rPr>
                <w:rFonts w:ascii="Times New Roman" w:eastAsia="Calibri" w:hAnsi="Times New Roman" w:cs="Times New Roman"/>
                <w:iCs/>
                <w:sz w:val="24"/>
                <w:szCs w:val="24"/>
              </w:rPr>
              <w:t>vor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lua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măsuri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speciale</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gestionare</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acestora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prin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depozitarea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separată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doar</w:t>
            </w:r>
            <w:proofErr w:type="spellEnd"/>
            <w:r>
              <w:rPr>
                <w:rFonts w:ascii="Times New Roman" w:eastAsia="Calibri" w:hAnsi="Times New Roman" w:cs="Times New Roman"/>
                <w:iCs/>
                <w:sz w:val="24"/>
                <w:szCs w:val="24"/>
              </w:rPr>
              <w:t xml:space="preserve"> pe </w:t>
            </w:r>
            <w:proofErr w:type="spellStart"/>
            <w:r>
              <w:rPr>
                <w:rFonts w:ascii="Times New Roman" w:eastAsia="Calibri" w:hAnsi="Times New Roman" w:cs="Times New Roman"/>
                <w:iCs/>
                <w:sz w:val="24"/>
                <w:szCs w:val="24"/>
              </w:rPr>
              <w:t>suprafeţe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impermeabile</w:t>
            </w:r>
            <w:proofErr w:type="spellEnd"/>
            <w:r>
              <w:rPr>
                <w:rFonts w:ascii="Times New Roman" w:eastAsia="Calibri" w:hAnsi="Times New Roman" w:cs="Times New Roman"/>
                <w:iCs/>
                <w:sz w:val="24"/>
                <w:szCs w:val="24"/>
              </w:rPr>
              <w:t xml:space="preserve">), pentru a </w:t>
            </w:r>
            <w:proofErr w:type="spellStart"/>
            <w:r>
              <w:rPr>
                <w:rFonts w:ascii="Times New Roman" w:eastAsia="Calibri" w:hAnsi="Times New Roman" w:cs="Times New Roman"/>
                <w:iCs/>
                <w:sz w:val="24"/>
                <w:szCs w:val="24"/>
              </w:rPr>
              <w:t>nu</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contamina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restul</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deşeurilor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sau</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solul</w:t>
            </w:r>
            <w:proofErr w:type="spellEnd"/>
            <w:r>
              <w:rPr>
                <w:rFonts w:ascii="Times New Roman" w:eastAsia="Calibri" w:hAnsi="Times New Roman" w:cs="Times New Roman"/>
                <w:iCs/>
                <w:sz w:val="24"/>
                <w:szCs w:val="24"/>
              </w:rPr>
              <w:t>.</w:t>
            </w:r>
          </w:p>
          <w:p w14:paraId="4CAD8BF0" w14:textId="77777777" w:rsidR="001F2CD9" w:rsidRDefault="00000000">
            <w:pPr>
              <w:jc w:val="both"/>
              <w:rPr>
                <w:rFonts w:ascii="Times New Roman" w:eastAsia="Calibri" w:hAnsi="Times New Roman" w:cs="Times New Roman"/>
                <w:iCs/>
                <w:sz w:val="24"/>
                <w:szCs w:val="24"/>
              </w:rPr>
            </w:pPr>
            <w:proofErr w:type="spellStart"/>
            <w:r>
              <w:rPr>
                <w:rFonts w:ascii="Times New Roman" w:eastAsia="Calibri" w:hAnsi="Times New Roman" w:cs="Times New Roman"/>
                <w:iCs/>
                <w:sz w:val="24"/>
                <w:szCs w:val="24"/>
              </w:rPr>
              <w:t>Sortarea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deşeurilor</w:t>
            </w:r>
            <w:proofErr w:type="spellEnd"/>
            <w:r>
              <w:rPr>
                <w:rFonts w:ascii="Times New Roman" w:eastAsia="Calibri" w:hAnsi="Times New Roman" w:cs="Times New Roman"/>
                <w:iCs/>
                <w:sz w:val="24"/>
                <w:szCs w:val="24"/>
              </w:rPr>
              <w:t xml:space="preserve"> se </w:t>
            </w:r>
            <w:proofErr w:type="spellStart"/>
            <w:r>
              <w:rPr>
                <w:rFonts w:ascii="Times New Roman" w:eastAsia="Calibri" w:hAnsi="Times New Roman" w:cs="Times New Roman"/>
                <w:iCs/>
                <w:sz w:val="24"/>
                <w:szCs w:val="24"/>
              </w:rPr>
              <w:t>va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realiza</w:t>
            </w:r>
            <w:proofErr w:type="spellEnd"/>
            <w:r>
              <w:rPr>
                <w:rFonts w:ascii="Times New Roman" w:eastAsia="Calibri" w:hAnsi="Times New Roman" w:cs="Times New Roman"/>
                <w:iCs/>
                <w:sz w:val="24"/>
                <w:szCs w:val="24"/>
              </w:rPr>
              <w:t xml:space="preserve"> la </w:t>
            </w:r>
            <w:proofErr w:type="spellStart"/>
            <w:r>
              <w:rPr>
                <w:rFonts w:ascii="Times New Roman" w:eastAsia="Calibri" w:hAnsi="Times New Roman" w:cs="Times New Roman"/>
                <w:iCs/>
                <w:sz w:val="24"/>
                <w:szCs w:val="24"/>
              </w:rPr>
              <w:t>locul</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producere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prin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grija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antreprenorilor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Antreprenorii</w:t>
            </w:r>
            <w:proofErr w:type="spellEnd"/>
            <w:r>
              <w:rPr>
                <w:rFonts w:ascii="Times New Roman" w:eastAsia="Calibri" w:hAnsi="Times New Roman" w:cs="Times New Roman"/>
                <w:iCs/>
                <w:sz w:val="24"/>
                <w:szCs w:val="24"/>
              </w:rPr>
              <w:t xml:space="preserve"> au </w:t>
            </w:r>
            <w:proofErr w:type="spellStart"/>
            <w:r>
              <w:rPr>
                <w:rFonts w:ascii="Times New Roman" w:eastAsia="Calibri" w:hAnsi="Times New Roman" w:cs="Times New Roman"/>
                <w:iCs/>
                <w:sz w:val="24"/>
                <w:szCs w:val="24"/>
              </w:rPr>
              <w:t>obligaţia</w:t>
            </w:r>
            <w:proofErr w:type="spellEnd"/>
            <w:r>
              <w:rPr>
                <w:rFonts w:ascii="Times New Roman" w:eastAsia="Calibri" w:hAnsi="Times New Roman" w:cs="Times New Roman"/>
                <w:iCs/>
                <w:sz w:val="24"/>
                <w:szCs w:val="24"/>
              </w:rPr>
              <w:t xml:space="preserve">, conform HG nr. 856/2002, cu </w:t>
            </w:r>
            <w:proofErr w:type="spellStart"/>
            <w:r>
              <w:rPr>
                <w:rFonts w:ascii="Times New Roman" w:eastAsia="Calibri" w:hAnsi="Times New Roman" w:cs="Times New Roman"/>
                <w:iCs/>
                <w:sz w:val="24"/>
                <w:szCs w:val="24"/>
              </w:rPr>
              <w:t>modificările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și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completările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ulterioare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ţină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evidenţa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lunară</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colectării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stocării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provizorii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şi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eliminării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deşeurilor</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către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depozitele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autorizate</w:t>
            </w:r>
            <w:proofErr w:type="spellEnd"/>
            <w:r>
              <w:rPr>
                <w:rFonts w:ascii="Times New Roman" w:eastAsia="Calibri" w:hAnsi="Times New Roman" w:cs="Times New Roman"/>
                <w:iCs/>
                <w:sz w:val="24"/>
                <w:szCs w:val="24"/>
              </w:rPr>
              <w:t>.</w:t>
            </w:r>
          </w:p>
          <w:p w14:paraId="38DE4DDB" w14:textId="77777777" w:rsidR="001F2CD9" w:rsidRDefault="00000000">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De </w:t>
            </w:r>
            <w:proofErr w:type="spellStart"/>
            <w:r>
              <w:rPr>
                <w:rFonts w:ascii="Times New Roman" w:eastAsia="Calibri" w:hAnsi="Times New Roman" w:cs="Times New Roman"/>
                <w:iCs/>
                <w:sz w:val="24"/>
                <w:szCs w:val="24"/>
              </w:rPr>
              <w:t>asemenea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toţi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angajaţii</w:t>
            </w:r>
            <w:proofErr w:type="spellEnd"/>
            <w:r>
              <w:rPr>
                <w:rFonts w:ascii="Times New Roman" w:eastAsia="Calibri" w:hAnsi="Times New Roman" w:cs="Times New Roman"/>
                <w:iCs/>
                <w:sz w:val="24"/>
                <w:szCs w:val="24"/>
              </w:rPr>
              <w:t xml:space="preserve"> care </w:t>
            </w:r>
            <w:proofErr w:type="spellStart"/>
            <w:r>
              <w:rPr>
                <w:rFonts w:ascii="Times New Roman" w:eastAsia="Calibri" w:hAnsi="Times New Roman" w:cs="Times New Roman"/>
                <w:iCs/>
                <w:sz w:val="24"/>
                <w:szCs w:val="24"/>
              </w:rPr>
              <w:t>realizează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activităţile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măsurii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vor</w:t>
            </w:r>
            <w:proofErr w:type="spellEnd"/>
            <w:r>
              <w:rPr>
                <w:rFonts w:ascii="Times New Roman" w:eastAsia="Calibri" w:hAnsi="Times New Roman" w:cs="Times New Roman"/>
                <w:iCs/>
                <w:sz w:val="24"/>
                <w:szCs w:val="24"/>
              </w:rPr>
              <w:t xml:space="preserve"> fi </w:t>
            </w:r>
            <w:proofErr w:type="spellStart"/>
            <w:r>
              <w:rPr>
                <w:rFonts w:ascii="Times New Roman" w:eastAsia="Calibri" w:hAnsi="Times New Roman" w:cs="Times New Roman"/>
                <w:iCs/>
                <w:sz w:val="24"/>
                <w:szCs w:val="24"/>
              </w:rPr>
              <w:t>instruiţi</w:t>
            </w:r>
            <w:proofErr w:type="spellEnd"/>
            <w:r>
              <w:rPr>
                <w:rFonts w:ascii="Times New Roman" w:eastAsia="Calibri" w:hAnsi="Times New Roman" w:cs="Times New Roman"/>
                <w:iCs/>
                <w:sz w:val="24"/>
                <w:szCs w:val="24"/>
              </w:rPr>
              <w:t xml:space="preserve"> cu </w:t>
            </w:r>
            <w:proofErr w:type="spellStart"/>
            <w:r>
              <w:rPr>
                <w:rFonts w:ascii="Times New Roman" w:eastAsia="Calibri" w:hAnsi="Times New Roman" w:cs="Times New Roman"/>
                <w:iCs/>
                <w:sz w:val="24"/>
                <w:szCs w:val="24"/>
              </w:rPr>
              <w:t>privire</w:t>
            </w:r>
            <w:proofErr w:type="spellEnd"/>
            <w:r>
              <w:rPr>
                <w:rFonts w:ascii="Times New Roman" w:eastAsia="Calibri" w:hAnsi="Times New Roman" w:cs="Times New Roman"/>
                <w:iCs/>
                <w:sz w:val="24"/>
                <w:szCs w:val="24"/>
              </w:rPr>
              <w:t xml:space="preserve"> la </w:t>
            </w:r>
            <w:proofErr w:type="spellStart"/>
            <w:r>
              <w:rPr>
                <w:rFonts w:ascii="Times New Roman" w:eastAsia="Calibri" w:hAnsi="Times New Roman" w:cs="Times New Roman"/>
                <w:iCs/>
                <w:sz w:val="24"/>
                <w:szCs w:val="24"/>
              </w:rPr>
              <w:t>manipularea</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deşeurilor</w:t>
            </w:r>
            <w:proofErr w:type="spellEnd"/>
            <w:r>
              <w:rPr>
                <w:rFonts w:ascii="Times New Roman" w:eastAsia="Calibri" w:hAnsi="Times New Roman" w:cs="Times New Roman"/>
                <w:iCs/>
                <w:sz w:val="24"/>
                <w:szCs w:val="24"/>
              </w:rPr>
              <w:t xml:space="preserve">, precum </w:t>
            </w:r>
            <w:proofErr w:type="spellStart"/>
            <w:r>
              <w:rPr>
                <w:rFonts w:ascii="Times New Roman" w:eastAsia="Calibri" w:hAnsi="Times New Roman" w:cs="Times New Roman"/>
                <w:iCs/>
                <w:sz w:val="24"/>
                <w:szCs w:val="24"/>
              </w:rPr>
              <w:t>şi</w:t>
            </w:r>
            <w:proofErr w:type="spellEnd"/>
            <w:r>
              <w:rPr>
                <w:rFonts w:ascii="Times New Roman" w:eastAsia="Calibri" w:hAnsi="Times New Roman" w:cs="Times New Roman"/>
                <w:iCs/>
                <w:sz w:val="24"/>
                <w:szCs w:val="24"/>
              </w:rPr>
              <w:t xml:space="preserve"> la </w:t>
            </w:r>
            <w:proofErr w:type="spellStart"/>
            <w:r>
              <w:rPr>
                <w:rFonts w:ascii="Times New Roman" w:eastAsia="Calibri" w:hAnsi="Times New Roman" w:cs="Times New Roman"/>
                <w:iCs/>
                <w:sz w:val="24"/>
                <w:szCs w:val="24"/>
              </w:rPr>
              <w:t>modul</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sortare</w:t>
            </w:r>
            <w:proofErr w:type="spellEnd"/>
            <w:r>
              <w:rPr>
                <w:rFonts w:ascii="Times New Roman" w:eastAsia="Calibri" w:hAnsi="Times New Roman" w:cs="Times New Roman"/>
                <w:iCs/>
                <w:sz w:val="24"/>
                <w:szCs w:val="24"/>
              </w:rPr>
              <w:t xml:space="preserve"> a </w:t>
            </w:r>
            <w:proofErr w:type="spellStart"/>
            <w:r>
              <w:rPr>
                <w:rFonts w:ascii="Times New Roman" w:eastAsia="Calibri" w:hAnsi="Times New Roman" w:cs="Times New Roman"/>
                <w:iCs/>
                <w:sz w:val="24"/>
                <w:szCs w:val="24"/>
              </w:rPr>
              <w:t>acestora</w:t>
            </w:r>
            <w:proofErr w:type="spellEnd"/>
            <w:r>
              <w:rPr>
                <w:rFonts w:ascii="Times New Roman" w:eastAsia="Calibri" w:hAnsi="Times New Roman" w:cs="Times New Roman"/>
                <w:iCs/>
                <w:sz w:val="24"/>
                <w:szCs w:val="24"/>
              </w:rPr>
              <w:t xml:space="preserve"> pe </w:t>
            </w:r>
            <w:proofErr w:type="spellStart"/>
            <w:r>
              <w:rPr>
                <w:rFonts w:ascii="Times New Roman" w:eastAsia="Calibri" w:hAnsi="Times New Roman" w:cs="Times New Roman"/>
                <w:iCs/>
                <w:sz w:val="24"/>
                <w:szCs w:val="24"/>
              </w:rPr>
              <w:t>categorii</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în</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containerele</w:t>
            </w:r>
            <w:proofErr w:type="spellEnd"/>
            <w:r>
              <w:rPr>
                <w:rFonts w:ascii="Times New Roman" w:eastAsia="Calibri" w:hAnsi="Times New Roman" w:cs="Times New Roman"/>
                <w:iCs/>
                <w:sz w:val="24"/>
                <w:szCs w:val="24"/>
              </w:rPr>
              <w:t xml:space="preserve"> special </w:t>
            </w:r>
            <w:proofErr w:type="spellStart"/>
            <w:r>
              <w:rPr>
                <w:rFonts w:ascii="Times New Roman" w:eastAsia="Calibri" w:hAnsi="Times New Roman" w:cs="Times New Roman"/>
                <w:iCs/>
                <w:sz w:val="24"/>
                <w:szCs w:val="24"/>
              </w:rPr>
              <w:t>prevăzute</w:t>
            </w:r>
            <w:proofErr w:type="spellEnd"/>
            <w:r>
              <w:rPr>
                <w:rFonts w:ascii="Times New Roman" w:eastAsia="Calibri" w:hAnsi="Times New Roman" w:cs="Times New Roman"/>
                <w:iCs/>
                <w:sz w:val="24"/>
                <w:szCs w:val="24"/>
              </w:rPr>
              <w:t xml:space="preserve"> pentru </w:t>
            </w:r>
            <w:proofErr w:type="spellStart"/>
            <w:r>
              <w:rPr>
                <w:rFonts w:ascii="Times New Roman" w:eastAsia="Calibri" w:hAnsi="Times New Roman" w:cs="Times New Roman"/>
                <w:iCs/>
                <w:sz w:val="24"/>
                <w:szCs w:val="24"/>
              </w:rPr>
              <w:t>fiecare</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categorie</w:t>
            </w:r>
            <w:proofErr w:type="spellEnd"/>
            <w:r>
              <w:rPr>
                <w:rFonts w:ascii="Times New Roman" w:eastAsia="Calibri" w:hAnsi="Times New Roman" w:cs="Times New Roman"/>
                <w:iCs/>
                <w:sz w:val="24"/>
                <w:szCs w:val="24"/>
              </w:rPr>
              <w:t xml:space="preserve"> de </w:t>
            </w:r>
            <w:proofErr w:type="spellStart"/>
            <w:r>
              <w:rPr>
                <w:rFonts w:ascii="Times New Roman" w:eastAsia="Calibri" w:hAnsi="Times New Roman" w:cs="Times New Roman"/>
                <w:iCs/>
                <w:sz w:val="24"/>
                <w:szCs w:val="24"/>
              </w:rPr>
              <w:t>deşeu</w:t>
            </w:r>
            <w:proofErr w:type="spellEnd"/>
            <w:r>
              <w:rPr>
                <w:rFonts w:ascii="Times New Roman" w:eastAsia="Calibri" w:hAnsi="Times New Roman" w:cs="Times New Roman"/>
                <w:iCs/>
                <w:sz w:val="24"/>
                <w:szCs w:val="24"/>
              </w:rPr>
              <w:t>.</w:t>
            </w:r>
          </w:p>
          <w:p w14:paraId="435D91F7" w14:textId="77777777" w:rsidR="001F2CD9" w:rsidRDefault="00000000">
            <w:pPr>
              <w:jc w:val="both"/>
              <w:rPr>
                <w:rFonts w:ascii="Times New Roman" w:eastAsia="Calibri" w:hAnsi="Times New Roman" w:cs="Times New Roman"/>
                <w:i/>
                <w:iCs/>
                <w:sz w:val="24"/>
                <w:szCs w:val="24"/>
              </w:rPr>
            </w:pPr>
            <w:r>
              <w:rPr>
                <w:rFonts w:ascii="Times New Roman" w:eastAsia="Calibri" w:hAnsi="Times New Roman" w:cs="Times New Roman"/>
                <w:i/>
                <w:iCs/>
                <w:sz w:val="24"/>
                <w:szCs w:val="24"/>
              </w:rPr>
              <w:t xml:space="preserve">Se </w:t>
            </w:r>
            <w:proofErr w:type="spellStart"/>
            <w:r>
              <w:rPr>
                <w:rFonts w:ascii="Times New Roman" w:eastAsia="Calibri" w:hAnsi="Times New Roman" w:cs="Times New Roman"/>
                <w:i/>
                <w:iCs/>
                <w:sz w:val="24"/>
                <w:szCs w:val="24"/>
              </w:rPr>
              <w:t>vor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respecta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prevederile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Hotărȃrii</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Guvern</w:t>
            </w:r>
            <w:proofErr w:type="spellEnd"/>
            <w:r>
              <w:rPr>
                <w:rFonts w:ascii="Times New Roman" w:eastAsia="Calibri" w:hAnsi="Times New Roman" w:cs="Times New Roman"/>
                <w:i/>
                <w:iCs/>
                <w:sz w:val="24"/>
                <w:szCs w:val="24"/>
              </w:rPr>
              <w:t xml:space="preserve"> nr. 235/2007 </w:t>
            </w:r>
            <w:proofErr w:type="spellStart"/>
            <w:r>
              <w:rPr>
                <w:rFonts w:ascii="Times New Roman" w:eastAsia="Calibri" w:hAnsi="Times New Roman" w:cs="Times New Roman"/>
                <w:i/>
                <w:iCs/>
                <w:sz w:val="24"/>
                <w:szCs w:val="24"/>
              </w:rPr>
              <w:t>privind</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gestionarea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uleiurilor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uzate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respectiv</w:t>
            </w:r>
            <w:proofErr w:type="spellEnd"/>
            <w:r>
              <w:rPr>
                <w:rFonts w:ascii="Times New Roman" w:eastAsia="Calibri" w:hAnsi="Times New Roman" w:cs="Times New Roman"/>
                <w:i/>
                <w:iCs/>
                <w:sz w:val="24"/>
                <w:szCs w:val="24"/>
              </w:rPr>
              <w:t xml:space="preserve"> a </w:t>
            </w:r>
            <w:proofErr w:type="spellStart"/>
            <w:r>
              <w:rPr>
                <w:rFonts w:ascii="Times New Roman" w:eastAsia="Calibri" w:hAnsi="Times New Roman" w:cs="Times New Roman"/>
                <w:i/>
                <w:iCs/>
                <w:sz w:val="24"/>
                <w:szCs w:val="24"/>
              </w:rPr>
              <w:t>uleiurilor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lubrifianţilor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utilizaţi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procesul</w:t>
            </w:r>
            <w:proofErr w:type="spellEnd"/>
            <w:r>
              <w:rPr>
                <w:rFonts w:ascii="Times New Roman" w:eastAsia="Calibri" w:hAnsi="Times New Roman" w:cs="Times New Roman"/>
                <w:i/>
                <w:iCs/>
                <w:sz w:val="24"/>
                <w:szCs w:val="24"/>
              </w:rPr>
              <w:t xml:space="preserve"> industrial.</w:t>
            </w:r>
          </w:p>
          <w:p w14:paraId="77B58E8A" w14:textId="77777777" w:rsidR="001F2CD9" w:rsidRDefault="00000000">
            <w:pPr>
              <w:jc w:val="both"/>
              <w:rPr>
                <w:rFonts w:ascii="Times New Roman" w:eastAsia="Calibri" w:hAnsi="Times New Roman" w:cs="Times New Roman"/>
                <w:i/>
                <w:iCs/>
                <w:sz w:val="24"/>
                <w:szCs w:val="24"/>
              </w:rPr>
            </w:pPr>
            <w:proofErr w:type="spellStart"/>
            <w:r>
              <w:rPr>
                <w:rFonts w:ascii="Times New Roman" w:eastAsia="Calibri" w:hAnsi="Times New Roman" w:cs="Times New Roman"/>
                <w:i/>
                <w:iCs/>
                <w:sz w:val="24"/>
                <w:szCs w:val="24"/>
              </w:rPr>
              <w:t>Deşeurile</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echipamente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electrice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electronice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vor</w:t>
            </w:r>
            <w:proofErr w:type="spellEnd"/>
            <w:r>
              <w:rPr>
                <w:rFonts w:ascii="Times New Roman" w:eastAsia="Calibri" w:hAnsi="Times New Roman" w:cs="Times New Roman"/>
                <w:i/>
                <w:iCs/>
                <w:sz w:val="24"/>
                <w:szCs w:val="24"/>
              </w:rPr>
              <w:t xml:space="preserve"> fi </w:t>
            </w:r>
            <w:proofErr w:type="spellStart"/>
            <w:r>
              <w:rPr>
                <w:rFonts w:ascii="Times New Roman" w:eastAsia="Calibri" w:hAnsi="Times New Roman" w:cs="Times New Roman"/>
                <w:i/>
                <w:iCs/>
                <w:sz w:val="24"/>
                <w:szCs w:val="24"/>
              </w:rPr>
              <w:t>gestionate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conformitate</w:t>
            </w:r>
            <w:proofErr w:type="spellEnd"/>
            <w:r>
              <w:rPr>
                <w:rFonts w:ascii="Times New Roman" w:eastAsia="Calibri" w:hAnsi="Times New Roman" w:cs="Times New Roman"/>
                <w:i/>
                <w:iCs/>
                <w:sz w:val="24"/>
                <w:szCs w:val="24"/>
              </w:rPr>
              <w:t xml:space="preserve"> cu </w:t>
            </w:r>
            <w:proofErr w:type="spellStart"/>
            <w:r>
              <w:rPr>
                <w:rFonts w:ascii="Times New Roman" w:eastAsia="Calibri" w:hAnsi="Times New Roman" w:cs="Times New Roman"/>
                <w:i/>
                <w:iCs/>
                <w:sz w:val="24"/>
                <w:szCs w:val="24"/>
              </w:rPr>
              <w:t>Directiva</w:t>
            </w:r>
            <w:proofErr w:type="spellEnd"/>
            <w:r>
              <w:rPr>
                <w:rFonts w:ascii="Times New Roman" w:eastAsia="Calibri" w:hAnsi="Times New Roman" w:cs="Times New Roman"/>
                <w:i/>
                <w:iCs/>
                <w:sz w:val="24"/>
                <w:szCs w:val="24"/>
              </w:rPr>
              <w:t xml:space="preserve"> 2012/19/UE a </w:t>
            </w:r>
            <w:proofErr w:type="spellStart"/>
            <w:r>
              <w:rPr>
                <w:rFonts w:ascii="Times New Roman" w:eastAsia="Calibri" w:hAnsi="Times New Roman" w:cs="Times New Roman"/>
                <w:i/>
                <w:iCs/>
                <w:sz w:val="24"/>
                <w:szCs w:val="24"/>
              </w:rPr>
              <w:t>Parlamentului</w:t>
            </w:r>
            <w:proofErr w:type="spellEnd"/>
            <w:r>
              <w:rPr>
                <w:rFonts w:ascii="Times New Roman" w:eastAsia="Calibri" w:hAnsi="Times New Roman" w:cs="Times New Roman"/>
                <w:i/>
                <w:iCs/>
                <w:sz w:val="24"/>
                <w:szCs w:val="24"/>
              </w:rPr>
              <w:t xml:space="preserve"> European </w:t>
            </w:r>
            <w:proofErr w:type="spellStart"/>
            <w:r>
              <w:rPr>
                <w:rFonts w:ascii="Times New Roman" w:eastAsia="Calibri" w:hAnsi="Times New Roman" w:cs="Times New Roman"/>
                <w:i/>
                <w:iCs/>
                <w:sz w:val="24"/>
                <w:szCs w:val="24"/>
              </w:rPr>
              <w:t>şi</w:t>
            </w:r>
            <w:proofErr w:type="spellEnd"/>
            <w:r>
              <w:rPr>
                <w:rFonts w:ascii="Times New Roman" w:eastAsia="Calibri" w:hAnsi="Times New Roman" w:cs="Times New Roman"/>
                <w:i/>
                <w:iCs/>
                <w:sz w:val="24"/>
                <w:szCs w:val="24"/>
              </w:rPr>
              <w:t xml:space="preserve"> a </w:t>
            </w:r>
            <w:proofErr w:type="spellStart"/>
            <w:r>
              <w:rPr>
                <w:rFonts w:ascii="Times New Roman" w:eastAsia="Calibri" w:hAnsi="Times New Roman" w:cs="Times New Roman"/>
                <w:i/>
                <w:iCs/>
                <w:sz w:val="24"/>
                <w:szCs w:val="24"/>
              </w:rPr>
              <w:t>Consiliului</w:t>
            </w:r>
            <w:proofErr w:type="spellEnd"/>
            <w:r>
              <w:rPr>
                <w:rFonts w:ascii="Times New Roman" w:eastAsia="Calibri" w:hAnsi="Times New Roman" w:cs="Times New Roman"/>
                <w:i/>
                <w:iCs/>
                <w:sz w:val="24"/>
                <w:szCs w:val="24"/>
              </w:rPr>
              <w:t xml:space="preserve"> din 4 </w:t>
            </w:r>
            <w:proofErr w:type="spellStart"/>
            <w:r>
              <w:rPr>
                <w:rFonts w:ascii="Times New Roman" w:eastAsia="Calibri" w:hAnsi="Times New Roman" w:cs="Times New Roman"/>
                <w:i/>
                <w:iCs/>
                <w:sz w:val="24"/>
                <w:szCs w:val="24"/>
              </w:rPr>
              <w:t>iulie</w:t>
            </w:r>
            <w:proofErr w:type="spellEnd"/>
            <w:r>
              <w:rPr>
                <w:rFonts w:ascii="Times New Roman" w:eastAsia="Calibri" w:hAnsi="Times New Roman" w:cs="Times New Roman"/>
                <w:i/>
                <w:iCs/>
                <w:sz w:val="24"/>
                <w:szCs w:val="24"/>
              </w:rPr>
              <w:t xml:space="preserve"> 2012 </w:t>
            </w:r>
            <w:proofErr w:type="spellStart"/>
            <w:r>
              <w:rPr>
                <w:rFonts w:ascii="Times New Roman" w:eastAsia="Calibri" w:hAnsi="Times New Roman" w:cs="Times New Roman"/>
                <w:i/>
                <w:iCs/>
                <w:sz w:val="24"/>
                <w:szCs w:val="24"/>
              </w:rPr>
              <w:t>privind</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deşeurile</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echipamente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electrice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şi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electronice</w:t>
            </w:r>
            <w:proofErr w:type="spellEnd"/>
            <w:r>
              <w:rPr>
                <w:rFonts w:ascii="Times New Roman" w:eastAsia="Calibri" w:hAnsi="Times New Roman" w:cs="Times New Roman"/>
                <w:i/>
                <w:iCs/>
                <w:sz w:val="24"/>
                <w:szCs w:val="24"/>
              </w:rPr>
              <w:t xml:space="preserve"> </w:t>
            </w:r>
            <w:r>
              <w:rPr>
                <w:rFonts w:ascii="Times New Roman" w:eastAsia="Calibri" w:hAnsi="Times New Roman" w:cs="Times New Roman"/>
                <w:i/>
                <w:iCs/>
                <w:sz w:val="24"/>
                <w:szCs w:val="24"/>
              </w:rPr>
              <w:lastRenderedPageBreak/>
              <w:t xml:space="preserve">(DEEE), </w:t>
            </w:r>
            <w:proofErr w:type="spellStart"/>
            <w:r>
              <w:rPr>
                <w:rFonts w:ascii="Times New Roman" w:eastAsia="Calibri" w:hAnsi="Times New Roman" w:cs="Times New Roman"/>
                <w:i/>
                <w:iCs/>
                <w:sz w:val="24"/>
                <w:szCs w:val="24"/>
              </w:rPr>
              <w:t>transpusă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legislaţia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naţională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prin</w:t>
            </w:r>
            <w:proofErr w:type="spellEnd"/>
            <w:r>
              <w:rPr>
                <w:rFonts w:ascii="Times New Roman" w:eastAsia="Calibri" w:hAnsi="Times New Roman" w:cs="Times New Roman"/>
                <w:i/>
                <w:iCs/>
                <w:sz w:val="24"/>
                <w:szCs w:val="24"/>
              </w:rPr>
              <w:t xml:space="preserve"> OUG 5/2015 </w:t>
            </w:r>
            <w:proofErr w:type="spellStart"/>
            <w:r>
              <w:rPr>
                <w:rFonts w:ascii="Times New Roman" w:eastAsia="Calibri" w:hAnsi="Times New Roman" w:cs="Times New Roman"/>
                <w:i/>
                <w:iCs/>
                <w:sz w:val="24"/>
                <w:szCs w:val="24"/>
              </w:rPr>
              <w:t>privind</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deşeurile</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echipamente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electrice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şi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electronice</w:t>
            </w:r>
            <w:proofErr w:type="spellEnd"/>
            <w:r>
              <w:rPr>
                <w:rFonts w:ascii="Times New Roman" w:eastAsia="Calibri" w:hAnsi="Times New Roman" w:cs="Times New Roman"/>
                <w:i/>
                <w:iCs/>
                <w:sz w:val="24"/>
                <w:szCs w:val="24"/>
              </w:rPr>
              <w:t>.</w:t>
            </w:r>
          </w:p>
          <w:p w14:paraId="0B2A2DDC" w14:textId="77777777" w:rsidR="001F2CD9" w:rsidRDefault="00000000">
            <w:pPr>
              <w:jc w:val="both"/>
              <w:rPr>
                <w:rFonts w:ascii="Times New Roman" w:eastAsia="Calibri" w:hAnsi="Times New Roman" w:cs="Times New Roman"/>
                <w:i/>
                <w:iCs/>
                <w:sz w:val="24"/>
                <w:szCs w:val="24"/>
              </w:rPr>
            </w:pPr>
            <w:r>
              <w:rPr>
                <w:rFonts w:ascii="Times New Roman" w:eastAsia="Calibri" w:hAnsi="Times New Roman" w:cs="Times New Roman"/>
                <w:i/>
                <w:iCs/>
                <w:sz w:val="24"/>
                <w:szCs w:val="24"/>
              </w:rPr>
              <w:t xml:space="preserve">Pentru </w:t>
            </w:r>
            <w:proofErr w:type="spellStart"/>
            <w:r>
              <w:rPr>
                <w:rFonts w:ascii="Times New Roman" w:eastAsia="Calibri" w:hAnsi="Times New Roman" w:cs="Times New Roman"/>
                <w:i/>
                <w:iCs/>
                <w:sz w:val="24"/>
                <w:szCs w:val="24"/>
              </w:rPr>
              <w:t>lucrările</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creștere</w:t>
            </w:r>
            <w:proofErr w:type="spellEnd"/>
            <w:r>
              <w:rPr>
                <w:rFonts w:ascii="Times New Roman" w:eastAsia="Calibri" w:hAnsi="Times New Roman" w:cs="Times New Roman"/>
                <w:i/>
                <w:iCs/>
                <w:sz w:val="24"/>
                <w:szCs w:val="24"/>
              </w:rPr>
              <w:t xml:space="preserve"> a </w:t>
            </w:r>
            <w:proofErr w:type="spellStart"/>
            <w:r>
              <w:rPr>
                <w:rFonts w:ascii="Times New Roman" w:eastAsia="Calibri" w:hAnsi="Times New Roman" w:cs="Times New Roman"/>
                <w:i/>
                <w:iCs/>
                <w:sz w:val="24"/>
                <w:szCs w:val="24"/>
              </w:rPr>
              <w:t>eficienţei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energetice</w:t>
            </w:r>
            <w:proofErr w:type="spellEnd"/>
            <w:r>
              <w:rPr>
                <w:rFonts w:ascii="Times New Roman" w:eastAsia="Calibri" w:hAnsi="Times New Roman" w:cs="Times New Roman"/>
                <w:i/>
                <w:iCs/>
                <w:sz w:val="24"/>
                <w:szCs w:val="24"/>
              </w:rPr>
              <w:t xml:space="preserve"> a </w:t>
            </w:r>
            <w:proofErr w:type="spellStart"/>
            <w:r>
              <w:rPr>
                <w:rFonts w:ascii="Times New Roman" w:eastAsia="Calibri" w:hAnsi="Times New Roman" w:cs="Times New Roman"/>
                <w:i/>
                <w:iCs/>
                <w:sz w:val="24"/>
                <w:szCs w:val="24"/>
              </w:rPr>
              <w:t>clădirilor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dar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montaj</w:t>
            </w:r>
            <w:proofErr w:type="spellEnd"/>
            <w:r>
              <w:rPr>
                <w:rFonts w:ascii="Times New Roman" w:eastAsia="Calibri" w:hAnsi="Times New Roman" w:cs="Times New Roman"/>
                <w:i/>
                <w:iCs/>
                <w:sz w:val="24"/>
                <w:szCs w:val="24"/>
              </w:rPr>
              <w:t>/</w:t>
            </w:r>
            <w:proofErr w:type="spellStart"/>
            <w:r>
              <w:rPr>
                <w:rFonts w:ascii="Times New Roman" w:eastAsia="Calibri" w:hAnsi="Times New Roman" w:cs="Times New Roman"/>
                <w:i/>
                <w:iCs/>
                <w:sz w:val="24"/>
                <w:szCs w:val="24"/>
              </w:rPr>
              <w:t>dezafectare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conformitate</w:t>
            </w:r>
            <w:proofErr w:type="spellEnd"/>
            <w:r>
              <w:rPr>
                <w:rFonts w:ascii="Times New Roman" w:eastAsia="Calibri" w:hAnsi="Times New Roman" w:cs="Times New Roman"/>
                <w:i/>
                <w:iCs/>
                <w:sz w:val="24"/>
                <w:szCs w:val="24"/>
              </w:rPr>
              <w:t xml:space="preserve"> cu </w:t>
            </w:r>
            <w:proofErr w:type="spellStart"/>
            <w:r>
              <w:rPr>
                <w:rFonts w:ascii="Times New Roman" w:eastAsia="Calibri" w:hAnsi="Times New Roman" w:cs="Times New Roman"/>
                <w:i/>
                <w:iCs/>
                <w:sz w:val="24"/>
                <w:szCs w:val="24"/>
              </w:rPr>
              <w:t>prevederile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Deciziei</w:t>
            </w:r>
            <w:proofErr w:type="spellEnd"/>
            <w:r>
              <w:rPr>
                <w:rFonts w:ascii="Times New Roman" w:eastAsia="Calibri" w:hAnsi="Times New Roman" w:cs="Times New Roman"/>
                <w:i/>
                <w:iCs/>
                <w:sz w:val="24"/>
                <w:szCs w:val="24"/>
              </w:rPr>
              <w:t xml:space="preserve"> nr. 2000/532/CE a </w:t>
            </w:r>
            <w:proofErr w:type="spellStart"/>
            <w:r>
              <w:rPr>
                <w:rFonts w:ascii="Times New Roman" w:eastAsia="Calibri" w:hAnsi="Times New Roman" w:cs="Times New Roman"/>
                <w:i/>
                <w:iCs/>
                <w:sz w:val="24"/>
                <w:szCs w:val="24"/>
              </w:rPr>
              <w:t>Comisiei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preluată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legislaţia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naţională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prin</w:t>
            </w:r>
            <w:proofErr w:type="spellEnd"/>
            <w:r>
              <w:rPr>
                <w:rFonts w:ascii="Times New Roman" w:eastAsia="Calibri" w:hAnsi="Times New Roman" w:cs="Times New Roman"/>
                <w:i/>
                <w:iCs/>
                <w:sz w:val="24"/>
                <w:szCs w:val="24"/>
              </w:rPr>
              <w:t xml:space="preserve"> HG nr. 856/2002, cu </w:t>
            </w:r>
            <w:proofErr w:type="spellStart"/>
            <w:r>
              <w:rPr>
                <w:rFonts w:ascii="Times New Roman" w:eastAsia="Calibri" w:hAnsi="Times New Roman" w:cs="Times New Roman"/>
                <w:i/>
                <w:iCs/>
                <w:sz w:val="24"/>
                <w:szCs w:val="24"/>
              </w:rPr>
              <w:t>modificările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completările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ulterioare</w:t>
            </w:r>
            <w:proofErr w:type="spellEnd"/>
            <w:r>
              <w:rPr>
                <w:rFonts w:ascii="Times New Roman" w:eastAsia="Calibri" w:hAnsi="Times New Roman" w:cs="Times New Roman"/>
                <w:i/>
                <w:iCs/>
                <w:sz w:val="24"/>
                <w:szCs w:val="24"/>
              </w:rPr>
              <w:t xml:space="preserve">, se </w:t>
            </w:r>
            <w:proofErr w:type="spellStart"/>
            <w:r>
              <w:rPr>
                <w:rFonts w:ascii="Times New Roman" w:eastAsia="Calibri" w:hAnsi="Times New Roman" w:cs="Times New Roman"/>
                <w:i/>
                <w:iCs/>
                <w:sz w:val="24"/>
                <w:szCs w:val="24"/>
              </w:rPr>
              <w:t>consideră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lucrările</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execuție</w:t>
            </w:r>
            <w:proofErr w:type="spellEnd"/>
            <w:r>
              <w:rPr>
                <w:rFonts w:ascii="Times New Roman" w:eastAsia="Calibri" w:hAnsi="Times New Roman" w:cs="Times New Roman"/>
                <w:i/>
                <w:iCs/>
                <w:sz w:val="24"/>
                <w:szCs w:val="24"/>
              </w:rPr>
              <w:t xml:space="preserve"> nu </w:t>
            </w:r>
            <w:proofErr w:type="spellStart"/>
            <w:r>
              <w:rPr>
                <w:rFonts w:ascii="Times New Roman" w:eastAsia="Calibri" w:hAnsi="Times New Roman" w:cs="Times New Roman"/>
                <w:i/>
                <w:iCs/>
                <w:sz w:val="24"/>
                <w:szCs w:val="24"/>
              </w:rPr>
              <w:t>presupun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utilizarea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unor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categorii</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materiale</w:t>
            </w:r>
            <w:proofErr w:type="spellEnd"/>
            <w:r>
              <w:rPr>
                <w:rFonts w:ascii="Times New Roman" w:eastAsia="Calibri" w:hAnsi="Times New Roman" w:cs="Times New Roman"/>
                <w:i/>
                <w:iCs/>
                <w:sz w:val="24"/>
                <w:szCs w:val="24"/>
              </w:rPr>
              <w:t xml:space="preserve"> care </w:t>
            </w:r>
            <w:proofErr w:type="spellStart"/>
            <w:r>
              <w:rPr>
                <w:rFonts w:ascii="Times New Roman" w:eastAsia="Calibri" w:hAnsi="Times New Roman" w:cs="Times New Roman"/>
                <w:i/>
                <w:iCs/>
                <w:sz w:val="24"/>
                <w:szCs w:val="24"/>
              </w:rPr>
              <w:t>să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poată</w:t>
            </w:r>
            <w:proofErr w:type="spellEnd"/>
            <w:r>
              <w:rPr>
                <w:rFonts w:ascii="Times New Roman" w:eastAsia="Calibri" w:hAnsi="Times New Roman" w:cs="Times New Roman"/>
                <w:i/>
                <w:iCs/>
                <w:sz w:val="24"/>
                <w:szCs w:val="24"/>
              </w:rPr>
              <w:t xml:space="preserve"> fi </w:t>
            </w:r>
            <w:proofErr w:type="spellStart"/>
            <w:r>
              <w:rPr>
                <w:rFonts w:ascii="Times New Roman" w:eastAsia="Calibri" w:hAnsi="Times New Roman" w:cs="Times New Roman"/>
                <w:i/>
                <w:iCs/>
                <w:sz w:val="24"/>
                <w:szCs w:val="24"/>
              </w:rPr>
              <w:t>încadrate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categoria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substanțelor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toxice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periculoase</w:t>
            </w:r>
            <w:proofErr w:type="spellEnd"/>
            <w:r>
              <w:rPr>
                <w:rFonts w:ascii="Times New Roman" w:eastAsia="Calibri" w:hAnsi="Times New Roman" w:cs="Times New Roman"/>
                <w:i/>
                <w:iCs/>
                <w:sz w:val="24"/>
                <w:szCs w:val="24"/>
              </w:rPr>
              <w:t>.</w:t>
            </w:r>
          </w:p>
          <w:p w14:paraId="6C2E0FC9" w14:textId="77777777" w:rsidR="001F2CD9" w:rsidRDefault="00000000">
            <w:pPr>
              <w:jc w:val="both"/>
              <w:rPr>
                <w:rFonts w:ascii="Times New Roman" w:eastAsia="Calibri" w:hAnsi="Times New Roman" w:cs="Times New Roman"/>
                <w:i/>
                <w:iCs/>
                <w:sz w:val="24"/>
                <w:szCs w:val="24"/>
              </w:rPr>
            </w:pP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ceea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priveşte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deşeurile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recuperabile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rezultate</w:t>
            </w:r>
            <w:proofErr w:type="spellEnd"/>
            <w:r>
              <w:rPr>
                <w:rFonts w:ascii="Times New Roman" w:eastAsia="Calibri" w:hAnsi="Times New Roman" w:cs="Times New Roman"/>
                <w:i/>
                <w:iCs/>
                <w:sz w:val="24"/>
                <w:szCs w:val="24"/>
              </w:rPr>
              <w:t xml:space="preserve"> pe </w:t>
            </w:r>
            <w:proofErr w:type="spellStart"/>
            <w:r>
              <w:rPr>
                <w:rFonts w:ascii="Times New Roman" w:eastAsia="Calibri" w:hAnsi="Times New Roman" w:cs="Times New Roman"/>
                <w:i/>
                <w:iCs/>
                <w:sz w:val="24"/>
                <w:szCs w:val="24"/>
              </w:rPr>
              <w:t>perioada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executării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lucrărilor</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construire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montaj</w:t>
            </w:r>
            <w:proofErr w:type="spellEnd"/>
            <w:r>
              <w:rPr>
                <w:rFonts w:ascii="Times New Roman" w:eastAsia="Calibri" w:hAnsi="Times New Roman" w:cs="Times New Roman"/>
                <w:i/>
                <w:iCs/>
                <w:sz w:val="24"/>
                <w:szCs w:val="24"/>
              </w:rPr>
              <w:t>/</w:t>
            </w:r>
            <w:proofErr w:type="spellStart"/>
            <w:r>
              <w:rPr>
                <w:rFonts w:ascii="Times New Roman" w:eastAsia="Calibri" w:hAnsi="Times New Roman" w:cs="Times New Roman"/>
                <w:i/>
                <w:iCs/>
                <w:sz w:val="24"/>
                <w:szCs w:val="24"/>
              </w:rPr>
              <w:t>dezafectare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constructorii</w:t>
            </w:r>
            <w:proofErr w:type="spellEnd"/>
            <w:r>
              <w:rPr>
                <w:rFonts w:ascii="Times New Roman" w:eastAsia="Calibri" w:hAnsi="Times New Roman" w:cs="Times New Roman"/>
                <w:i/>
                <w:iCs/>
                <w:sz w:val="24"/>
                <w:szCs w:val="24"/>
              </w:rPr>
              <w:t xml:space="preserve"> se </w:t>
            </w:r>
            <w:proofErr w:type="spellStart"/>
            <w:r>
              <w:rPr>
                <w:rFonts w:ascii="Times New Roman" w:eastAsia="Calibri" w:hAnsi="Times New Roman" w:cs="Times New Roman"/>
                <w:i/>
                <w:iCs/>
                <w:sz w:val="24"/>
                <w:szCs w:val="24"/>
              </w:rPr>
              <w:t>vor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asigura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cel</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puţin</w:t>
            </w:r>
            <w:proofErr w:type="spellEnd"/>
            <w:r>
              <w:rPr>
                <w:rFonts w:ascii="Times New Roman" w:eastAsia="Calibri" w:hAnsi="Times New Roman" w:cs="Times New Roman"/>
                <w:i/>
                <w:iCs/>
                <w:sz w:val="24"/>
                <w:szCs w:val="24"/>
              </w:rPr>
              <w:t xml:space="preserve"> 70%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greutate</w:t>
            </w:r>
            <w:proofErr w:type="spellEnd"/>
            <w:r>
              <w:rPr>
                <w:rFonts w:ascii="Times New Roman" w:eastAsia="Calibri" w:hAnsi="Times New Roman" w:cs="Times New Roman"/>
                <w:i/>
                <w:iCs/>
                <w:sz w:val="24"/>
                <w:szCs w:val="24"/>
              </w:rPr>
              <w:t xml:space="preserve">) din </w:t>
            </w:r>
            <w:proofErr w:type="spellStart"/>
            <w:r>
              <w:rPr>
                <w:rFonts w:ascii="Times New Roman" w:eastAsia="Calibri" w:hAnsi="Times New Roman" w:cs="Times New Roman"/>
                <w:i/>
                <w:iCs/>
                <w:sz w:val="24"/>
                <w:szCs w:val="24"/>
              </w:rPr>
              <w:t>deșeurile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nepericuloase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rezultate</w:t>
            </w:r>
            <w:proofErr w:type="spellEnd"/>
            <w:r>
              <w:rPr>
                <w:rFonts w:ascii="Times New Roman" w:eastAsia="Calibri" w:hAnsi="Times New Roman" w:cs="Times New Roman"/>
                <w:i/>
                <w:iCs/>
                <w:sz w:val="24"/>
                <w:szCs w:val="24"/>
              </w:rPr>
              <w:t xml:space="preserve"> din </w:t>
            </w:r>
            <w:proofErr w:type="spellStart"/>
            <w:r>
              <w:rPr>
                <w:rFonts w:ascii="Times New Roman" w:eastAsia="Calibri" w:hAnsi="Times New Roman" w:cs="Times New Roman"/>
                <w:i/>
                <w:iCs/>
                <w:sz w:val="24"/>
                <w:szCs w:val="24"/>
              </w:rPr>
              <w:t>construcții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demolări</w:t>
            </w:r>
            <w:proofErr w:type="spellEnd"/>
            <w:r>
              <w:rPr>
                <w:rFonts w:ascii="Times New Roman" w:eastAsia="Calibri" w:hAnsi="Times New Roman" w:cs="Times New Roman"/>
                <w:i/>
                <w:iCs/>
                <w:sz w:val="24"/>
                <w:szCs w:val="24"/>
              </w:rPr>
              <w:t xml:space="preserve"> (cu </w:t>
            </w:r>
            <w:proofErr w:type="spellStart"/>
            <w:r>
              <w:rPr>
                <w:rFonts w:ascii="Times New Roman" w:eastAsia="Calibri" w:hAnsi="Times New Roman" w:cs="Times New Roman"/>
                <w:i/>
                <w:iCs/>
                <w:sz w:val="24"/>
                <w:szCs w:val="24"/>
              </w:rPr>
              <w:t>excepția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materialelor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naturale</w:t>
            </w:r>
            <w:proofErr w:type="spellEnd"/>
            <w:r>
              <w:rPr>
                <w:rFonts w:ascii="Times New Roman" w:eastAsia="Calibri" w:hAnsi="Times New Roman" w:cs="Times New Roman"/>
                <w:i/>
                <w:iCs/>
                <w:sz w:val="24"/>
                <w:szCs w:val="24"/>
              </w:rPr>
              <w:t xml:space="preserve"> definite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categoria</w:t>
            </w:r>
            <w:proofErr w:type="spellEnd"/>
            <w:r>
              <w:rPr>
                <w:rFonts w:ascii="Times New Roman" w:eastAsia="Calibri" w:hAnsi="Times New Roman" w:cs="Times New Roman"/>
                <w:i/>
                <w:iCs/>
                <w:sz w:val="24"/>
                <w:szCs w:val="24"/>
              </w:rPr>
              <w:t xml:space="preserve"> 17 05 04 - </w:t>
            </w:r>
            <w:proofErr w:type="spellStart"/>
            <w:r>
              <w:rPr>
                <w:rFonts w:ascii="Times New Roman" w:eastAsia="Calibri" w:hAnsi="Times New Roman" w:cs="Times New Roman"/>
                <w:i/>
                <w:iCs/>
                <w:sz w:val="24"/>
                <w:szCs w:val="24"/>
              </w:rPr>
              <w:t>pământ</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pietriș</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altele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decât</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cele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vizate</w:t>
            </w:r>
            <w:proofErr w:type="spellEnd"/>
            <w:r>
              <w:rPr>
                <w:rFonts w:ascii="Times New Roman" w:eastAsia="Calibri" w:hAnsi="Times New Roman" w:cs="Times New Roman"/>
                <w:i/>
                <w:iCs/>
                <w:sz w:val="24"/>
                <w:szCs w:val="24"/>
              </w:rPr>
              <w:t xml:space="preserve"> la </w:t>
            </w:r>
            <w:proofErr w:type="spellStart"/>
            <w:r>
              <w:rPr>
                <w:rFonts w:ascii="Times New Roman" w:eastAsia="Calibri" w:hAnsi="Times New Roman" w:cs="Times New Roman"/>
                <w:i/>
                <w:iCs/>
                <w:sz w:val="24"/>
                <w:szCs w:val="24"/>
              </w:rPr>
              <w:t>rubrica</w:t>
            </w:r>
            <w:proofErr w:type="spellEnd"/>
            <w:r>
              <w:rPr>
                <w:rFonts w:ascii="Times New Roman" w:eastAsia="Calibri" w:hAnsi="Times New Roman" w:cs="Times New Roman"/>
                <w:i/>
                <w:iCs/>
                <w:sz w:val="24"/>
                <w:szCs w:val="24"/>
              </w:rPr>
              <w:t xml:space="preserve"> 17 05 03 din </w:t>
            </w:r>
            <w:proofErr w:type="spellStart"/>
            <w:r>
              <w:rPr>
                <w:rFonts w:ascii="Times New Roman" w:eastAsia="Calibri" w:hAnsi="Times New Roman" w:cs="Times New Roman"/>
                <w:i/>
                <w:iCs/>
                <w:sz w:val="24"/>
                <w:szCs w:val="24"/>
              </w:rPr>
              <w:t>lista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europeană</w:t>
            </w:r>
            <w:proofErr w:type="spellEnd"/>
            <w:r>
              <w:rPr>
                <w:rFonts w:ascii="Times New Roman" w:eastAsia="Calibri" w:hAnsi="Times New Roman" w:cs="Times New Roman"/>
                <w:i/>
                <w:iCs/>
                <w:sz w:val="24"/>
                <w:szCs w:val="24"/>
              </w:rPr>
              <w:t xml:space="preserve"> a </w:t>
            </w:r>
            <w:proofErr w:type="spellStart"/>
            <w:r>
              <w:rPr>
                <w:rFonts w:ascii="Times New Roman" w:eastAsia="Calibri" w:hAnsi="Times New Roman" w:cs="Times New Roman"/>
                <w:i/>
                <w:iCs/>
                <w:sz w:val="24"/>
                <w:szCs w:val="24"/>
              </w:rPr>
              <w:t>deșeurilor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stabilită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prin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Decizia</w:t>
            </w:r>
            <w:proofErr w:type="spellEnd"/>
            <w:r>
              <w:rPr>
                <w:rFonts w:ascii="Times New Roman" w:eastAsia="Calibri" w:hAnsi="Times New Roman" w:cs="Times New Roman"/>
                <w:i/>
                <w:iCs/>
                <w:sz w:val="24"/>
                <w:szCs w:val="24"/>
              </w:rPr>
              <w:t xml:space="preserve"> 2000/532/CE a </w:t>
            </w:r>
            <w:proofErr w:type="spellStart"/>
            <w:r>
              <w:rPr>
                <w:rFonts w:ascii="Times New Roman" w:eastAsia="Calibri" w:hAnsi="Times New Roman" w:cs="Times New Roman"/>
                <w:i/>
                <w:iCs/>
                <w:sz w:val="24"/>
                <w:szCs w:val="24"/>
              </w:rPr>
              <w:t>Comisiei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preluată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HG nr. 856/2002, cu </w:t>
            </w:r>
            <w:proofErr w:type="spellStart"/>
            <w:r>
              <w:rPr>
                <w:rFonts w:ascii="Times New Roman" w:eastAsia="Calibri" w:hAnsi="Times New Roman" w:cs="Times New Roman"/>
                <w:i/>
                <w:iCs/>
                <w:sz w:val="24"/>
                <w:szCs w:val="24"/>
              </w:rPr>
              <w:t>modificările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completările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ulterioare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generate pe </w:t>
            </w:r>
            <w:proofErr w:type="spellStart"/>
            <w:r>
              <w:rPr>
                <w:rFonts w:ascii="Times New Roman" w:eastAsia="Calibri" w:hAnsi="Times New Roman" w:cs="Times New Roman"/>
                <w:i/>
                <w:iCs/>
                <w:sz w:val="24"/>
                <w:szCs w:val="24"/>
              </w:rPr>
              <w:t>șantier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vor</w:t>
            </w:r>
            <w:proofErr w:type="spellEnd"/>
            <w:r>
              <w:rPr>
                <w:rFonts w:ascii="Times New Roman" w:eastAsia="Calibri" w:hAnsi="Times New Roman" w:cs="Times New Roman"/>
                <w:i/>
                <w:iCs/>
                <w:sz w:val="24"/>
                <w:szCs w:val="24"/>
              </w:rPr>
              <w:t xml:space="preserve"> fi </w:t>
            </w:r>
            <w:proofErr w:type="spellStart"/>
            <w:r>
              <w:rPr>
                <w:rFonts w:ascii="Times New Roman" w:eastAsia="Calibri" w:hAnsi="Times New Roman" w:cs="Times New Roman"/>
                <w:i/>
                <w:iCs/>
                <w:sz w:val="24"/>
                <w:szCs w:val="24"/>
              </w:rPr>
              <w:t>pregătite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respectiv</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sortate</w:t>
            </w:r>
            <w:proofErr w:type="spellEnd"/>
            <w:r>
              <w:rPr>
                <w:rFonts w:ascii="Times New Roman" w:eastAsia="Calibri" w:hAnsi="Times New Roman" w:cs="Times New Roman"/>
                <w:i/>
                <w:iCs/>
                <w:sz w:val="24"/>
                <w:szCs w:val="24"/>
              </w:rPr>
              <w:t xml:space="preserve"> pentru </w:t>
            </w:r>
            <w:proofErr w:type="spellStart"/>
            <w:r>
              <w:rPr>
                <w:rFonts w:ascii="Times New Roman" w:eastAsia="Calibri" w:hAnsi="Times New Roman" w:cs="Times New Roman"/>
                <w:i/>
                <w:iCs/>
                <w:sz w:val="24"/>
                <w:szCs w:val="24"/>
              </w:rPr>
              <w:t>reutilizare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reciclare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alte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operațiuni</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valorificare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materială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conformitate</w:t>
            </w:r>
            <w:proofErr w:type="spellEnd"/>
            <w:r>
              <w:rPr>
                <w:rFonts w:ascii="Times New Roman" w:eastAsia="Calibri" w:hAnsi="Times New Roman" w:cs="Times New Roman"/>
                <w:i/>
                <w:iCs/>
                <w:sz w:val="24"/>
                <w:szCs w:val="24"/>
              </w:rPr>
              <w:t xml:space="preserve"> cu </w:t>
            </w:r>
            <w:proofErr w:type="spellStart"/>
            <w:r>
              <w:rPr>
                <w:rFonts w:ascii="Times New Roman" w:eastAsia="Calibri" w:hAnsi="Times New Roman" w:cs="Times New Roman"/>
                <w:i/>
                <w:iCs/>
                <w:sz w:val="24"/>
                <w:szCs w:val="24"/>
              </w:rPr>
              <w:t>ierarhia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deșeurilor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cu </w:t>
            </w:r>
            <w:proofErr w:type="spellStart"/>
            <w:r>
              <w:rPr>
                <w:rFonts w:ascii="Times New Roman" w:eastAsia="Calibri" w:hAnsi="Times New Roman" w:cs="Times New Roman"/>
                <w:i/>
                <w:iCs/>
                <w:sz w:val="24"/>
                <w:szCs w:val="24"/>
              </w:rPr>
              <w:t>Protocolul</w:t>
            </w:r>
            <w:proofErr w:type="spellEnd"/>
            <w:r>
              <w:rPr>
                <w:rFonts w:ascii="Times New Roman" w:eastAsia="Calibri" w:hAnsi="Times New Roman" w:cs="Times New Roman"/>
                <w:i/>
                <w:iCs/>
                <w:sz w:val="24"/>
                <w:szCs w:val="24"/>
              </w:rPr>
              <w:t xml:space="preserve"> UE de </w:t>
            </w:r>
            <w:proofErr w:type="spellStart"/>
            <w:r>
              <w:rPr>
                <w:rFonts w:ascii="Times New Roman" w:eastAsia="Calibri" w:hAnsi="Times New Roman" w:cs="Times New Roman"/>
                <w:i/>
                <w:iCs/>
                <w:sz w:val="24"/>
                <w:szCs w:val="24"/>
              </w:rPr>
              <w:t>gestionare</w:t>
            </w:r>
            <w:proofErr w:type="spellEnd"/>
            <w:r>
              <w:rPr>
                <w:rFonts w:ascii="Times New Roman" w:eastAsia="Calibri" w:hAnsi="Times New Roman" w:cs="Times New Roman"/>
                <w:i/>
                <w:iCs/>
                <w:sz w:val="24"/>
                <w:szCs w:val="24"/>
              </w:rPr>
              <w:t xml:space="preserve"> a </w:t>
            </w:r>
            <w:proofErr w:type="spellStart"/>
            <w:r>
              <w:rPr>
                <w:rFonts w:ascii="Times New Roman" w:eastAsia="Calibri" w:hAnsi="Times New Roman" w:cs="Times New Roman"/>
                <w:i/>
                <w:iCs/>
                <w:sz w:val="24"/>
                <w:szCs w:val="24"/>
              </w:rPr>
              <w:t>deșeurilor</w:t>
            </w:r>
            <w:proofErr w:type="spellEnd"/>
            <w:r>
              <w:rPr>
                <w:rFonts w:ascii="Times New Roman" w:eastAsia="Calibri" w:hAnsi="Times New Roman" w:cs="Times New Roman"/>
                <w:i/>
                <w:iCs/>
                <w:sz w:val="24"/>
                <w:szCs w:val="24"/>
              </w:rPr>
              <w:t xml:space="preserve"> din </w:t>
            </w:r>
            <w:proofErr w:type="spellStart"/>
            <w:r>
              <w:rPr>
                <w:rFonts w:ascii="Times New Roman" w:eastAsia="Calibri" w:hAnsi="Times New Roman" w:cs="Times New Roman"/>
                <w:i/>
                <w:iCs/>
                <w:sz w:val="24"/>
                <w:szCs w:val="24"/>
              </w:rPr>
              <w:t>construcții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demolări</w:t>
            </w:r>
            <w:proofErr w:type="spellEnd"/>
            <w:r>
              <w:rPr>
                <w:rFonts w:ascii="Times New Roman" w:eastAsia="Calibri" w:hAnsi="Times New Roman" w:cs="Times New Roman"/>
                <w:i/>
                <w:iCs/>
                <w:sz w:val="24"/>
                <w:szCs w:val="24"/>
              </w:rPr>
              <w:t>.</w:t>
            </w:r>
          </w:p>
          <w:p w14:paraId="3E207B12" w14:textId="77777777" w:rsidR="001F2CD9" w:rsidRDefault="00000000">
            <w:pPr>
              <w:jc w:val="both"/>
              <w:rPr>
                <w:rFonts w:ascii="Times New Roman" w:eastAsia="Calibri" w:hAnsi="Times New Roman" w:cs="Times New Roman"/>
                <w:i/>
                <w:iCs/>
                <w:sz w:val="24"/>
                <w:szCs w:val="24"/>
              </w:rPr>
            </w:pPr>
            <w:proofErr w:type="spellStart"/>
            <w:r>
              <w:rPr>
                <w:rFonts w:ascii="Times New Roman" w:eastAsia="Calibri" w:hAnsi="Times New Roman" w:cs="Times New Roman"/>
                <w:i/>
                <w:iCs/>
                <w:sz w:val="24"/>
                <w:szCs w:val="24"/>
              </w:rPr>
              <w:t>Constructorul</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va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limita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generarea</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deșeuri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procesele</w:t>
            </w:r>
            <w:proofErr w:type="spellEnd"/>
            <w:r>
              <w:rPr>
                <w:rFonts w:ascii="Times New Roman" w:eastAsia="Calibri" w:hAnsi="Times New Roman" w:cs="Times New Roman"/>
                <w:i/>
                <w:iCs/>
                <w:sz w:val="24"/>
                <w:szCs w:val="24"/>
              </w:rPr>
              <w:t xml:space="preserve"> legate de </w:t>
            </w:r>
            <w:proofErr w:type="spellStart"/>
            <w:r>
              <w:rPr>
                <w:rFonts w:ascii="Times New Roman" w:eastAsia="Calibri" w:hAnsi="Times New Roman" w:cs="Times New Roman"/>
                <w:i/>
                <w:iCs/>
                <w:sz w:val="24"/>
                <w:szCs w:val="24"/>
              </w:rPr>
              <w:t>construire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şi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dezafectare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conformitate</w:t>
            </w:r>
            <w:proofErr w:type="spellEnd"/>
            <w:r>
              <w:rPr>
                <w:rFonts w:ascii="Times New Roman" w:eastAsia="Calibri" w:hAnsi="Times New Roman" w:cs="Times New Roman"/>
                <w:i/>
                <w:iCs/>
                <w:sz w:val="24"/>
                <w:szCs w:val="24"/>
              </w:rPr>
              <w:t xml:space="preserve"> cu </w:t>
            </w:r>
            <w:proofErr w:type="spellStart"/>
            <w:r>
              <w:rPr>
                <w:rFonts w:ascii="Times New Roman" w:eastAsia="Calibri" w:hAnsi="Times New Roman" w:cs="Times New Roman"/>
                <w:i/>
                <w:iCs/>
                <w:sz w:val="24"/>
                <w:szCs w:val="24"/>
              </w:rPr>
              <w:t>Protocolul</w:t>
            </w:r>
            <w:proofErr w:type="spellEnd"/>
            <w:r>
              <w:rPr>
                <w:rFonts w:ascii="Times New Roman" w:eastAsia="Calibri" w:hAnsi="Times New Roman" w:cs="Times New Roman"/>
                <w:i/>
                <w:iCs/>
                <w:sz w:val="24"/>
                <w:szCs w:val="24"/>
              </w:rPr>
              <w:t xml:space="preserve"> UE de </w:t>
            </w:r>
            <w:proofErr w:type="spellStart"/>
            <w:r>
              <w:rPr>
                <w:rFonts w:ascii="Times New Roman" w:eastAsia="Calibri" w:hAnsi="Times New Roman" w:cs="Times New Roman"/>
                <w:i/>
                <w:iCs/>
                <w:sz w:val="24"/>
                <w:szCs w:val="24"/>
              </w:rPr>
              <w:t>gestionare</w:t>
            </w:r>
            <w:proofErr w:type="spellEnd"/>
            <w:r>
              <w:rPr>
                <w:rFonts w:ascii="Times New Roman" w:eastAsia="Calibri" w:hAnsi="Times New Roman" w:cs="Times New Roman"/>
                <w:i/>
                <w:iCs/>
                <w:sz w:val="24"/>
                <w:szCs w:val="24"/>
              </w:rPr>
              <w:t xml:space="preserve"> a </w:t>
            </w:r>
            <w:proofErr w:type="spellStart"/>
            <w:r>
              <w:rPr>
                <w:rFonts w:ascii="Times New Roman" w:eastAsia="Calibri" w:hAnsi="Times New Roman" w:cs="Times New Roman"/>
                <w:i/>
                <w:iCs/>
                <w:sz w:val="24"/>
                <w:szCs w:val="24"/>
              </w:rPr>
              <w:t>deșeurilor</w:t>
            </w:r>
            <w:proofErr w:type="spellEnd"/>
            <w:r>
              <w:rPr>
                <w:rFonts w:ascii="Times New Roman" w:eastAsia="Calibri" w:hAnsi="Times New Roman" w:cs="Times New Roman"/>
                <w:i/>
                <w:iCs/>
                <w:sz w:val="24"/>
                <w:szCs w:val="24"/>
              </w:rPr>
              <w:t xml:space="preserve"> din </w:t>
            </w:r>
            <w:proofErr w:type="spellStart"/>
            <w:r>
              <w:rPr>
                <w:rFonts w:ascii="Times New Roman" w:eastAsia="Calibri" w:hAnsi="Times New Roman" w:cs="Times New Roman"/>
                <w:i/>
                <w:iCs/>
                <w:sz w:val="24"/>
                <w:szCs w:val="24"/>
              </w:rPr>
              <w:t>construcții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demolări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va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lua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considerare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cele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mai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bune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tehnici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disponibile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va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dezafecta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sorta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deşeurile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mod </w:t>
            </w:r>
            <w:proofErr w:type="spellStart"/>
            <w:r>
              <w:rPr>
                <w:rFonts w:ascii="Times New Roman" w:eastAsia="Calibri" w:hAnsi="Times New Roman" w:cs="Times New Roman"/>
                <w:i/>
                <w:iCs/>
                <w:sz w:val="24"/>
                <w:szCs w:val="24"/>
              </w:rPr>
              <w:t>selectiv</w:t>
            </w:r>
            <w:proofErr w:type="spellEnd"/>
            <w:r>
              <w:rPr>
                <w:rFonts w:ascii="Times New Roman" w:eastAsia="Calibri" w:hAnsi="Times New Roman" w:cs="Times New Roman"/>
                <w:i/>
                <w:iCs/>
                <w:sz w:val="24"/>
                <w:szCs w:val="24"/>
              </w:rPr>
              <w:t xml:space="preserve">, pentru a </w:t>
            </w:r>
            <w:proofErr w:type="spellStart"/>
            <w:r>
              <w:rPr>
                <w:rFonts w:ascii="Times New Roman" w:eastAsia="Calibri" w:hAnsi="Times New Roman" w:cs="Times New Roman"/>
                <w:i/>
                <w:iCs/>
                <w:sz w:val="24"/>
                <w:szCs w:val="24"/>
              </w:rPr>
              <w:t>permite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îndepărtarea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şi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manipularea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condiţii</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siguranţă</w:t>
            </w:r>
            <w:proofErr w:type="spellEnd"/>
            <w:r>
              <w:rPr>
                <w:rFonts w:ascii="Times New Roman" w:eastAsia="Calibri" w:hAnsi="Times New Roman" w:cs="Times New Roman"/>
                <w:i/>
                <w:iCs/>
                <w:sz w:val="24"/>
                <w:szCs w:val="24"/>
              </w:rPr>
              <w:t xml:space="preserve"> a </w:t>
            </w:r>
            <w:proofErr w:type="spellStart"/>
            <w:r>
              <w:rPr>
                <w:rFonts w:ascii="Times New Roman" w:eastAsia="Calibri" w:hAnsi="Times New Roman" w:cs="Times New Roman"/>
                <w:i/>
                <w:iCs/>
                <w:sz w:val="24"/>
                <w:szCs w:val="24"/>
              </w:rPr>
              <w:t>substanţelor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şi</w:t>
            </w:r>
            <w:proofErr w:type="spellEnd"/>
            <w:r>
              <w:rPr>
                <w:rFonts w:ascii="Times New Roman" w:eastAsia="Calibri" w:hAnsi="Times New Roman" w:cs="Times New Roman"/>
                <w:i/>
                <w:iCs/>
                <w:sz w:val="24"/>
                <w:szCs w:val="24"/>
              </w:rPr>
              <w:t xml:space="preserve"> pentru a </w:t>
            </w:r>
            <w:proofErr w:type="spellStart"/>
            <w:r>
              <w:rPr>
                <w:rFonts w:ascii="Times New Roman" w:eastAsia="Calibri" w:hAnsi="Times New Roman" w:cs="Times New Roman"/>
                <w:i/>
                <w:iCs/>
                <w:sz w:val="24"/>
                <w:szCs w:val="24"/>
              </w:rPr>
              <w:t>facilita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reutilizarea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reciclarea</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înaltă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calitate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prin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eliminarea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selectivă</w:t>
            </w:r>
            <w:proofErr w:type="spellEnd"/>
            <w:r>
              <w:rPr>
                <w:rFonts w:ascii="Times New Roman" w:eastAsia="Calibri" w:hAnsi="Times New Roman" w:cs="Times New Roman"/>
                <w:i/>
                <w:iCs/>
                <w:sz w:val="24"/>
                <w:szCs w:val="24"/>
              </w:rPr>
              <w:t xml:space="preserve"> a </w:t>
            </w:r>
            <w:proofErr w:type="spellStart"/>
            <w:r>
              <w:rPr>
                <w:rFonts w:ascii="Times New Roman" w:eastAsia="Calibri" w:hAnsi="Times New Roman" w:cs="Times New Roman"/>
                <w:i/>
                <w:iCs/>
                <w:sz w:val="24"/>
                <w:szCs w:val="24"/>
              </w:rPr>
              <w:t>materialelor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utilizând</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sisteme</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sortare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disponibile</w:t>
            </w:r>
            <w:proofErr w:type="spellEnd"/>
            <w:r>
              <w:rPr>
                <w:rFonts w:ascii="Times New Roman" w:eastAsia="Calibri" w:hAnsi="Times New Roman" w:cs="Times New Roman"/>
                <w:i/>
                <w:iCs/>
                <w:sz w:val="24"/>
                <w:szCs w:val="24"/>
              </w:rPr>
              <w:t xml:space="preserve"> pentru </w:t>
            </w:r>
            <w:proofErr w:type="spellStart"/>
            <w:r>
              <w:rPr>
                <w:rFonts w:ascii="Times New Roman" w:eastAsia="Calibri" w:hAnsi="Times New Roman" w:cs="Times New Roman"/>
                <w:i/>
                <w:iCs/>
                <w:sz w:val="24"/>
                <w:szCs w:val="24"/>
              </w:rPr>
              <w:t>deșeurile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rezultate</w:t>
            </w:r>
            <w:proofErr w:type="spellEnd"/>
            <w:r>
              <w:rPr>
                <w:rFonts w:ascii="Times New Roman" w:eastAsia="Calibri" w:hAnsi="Times New Roman" w:cs="Times New Roman"/>
                <w:i/>
                <w:iCs/>
                <w:sz w:val="24"/>
                <w:szCs w:val="24"/>
              </w:rPr>
              <w:t xml:space="preserve"> din </w:t>
            </w:r>
            <w:proofErr w:type="spellStart"/>
            <w:r>
              <w:rPr>
                <w:rFonts w:ascii="Times New Roman" w:eastAsia="Calibri" w:hAnsi="Times New Roman" w:cs="Times New Roman"/>
                <w:i/>
                <w:iCs/>
                <w:sz w:val="24"/>
                <w:szCs w:val="24"/>
              </w:rPr>
              <w:t>activități</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construcție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montaj</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şi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după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caz</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demolare</w:t>
            </w:r>
            <w:proofErr w:type="spellEnd"/>
            <w:r>
              <w:rPr>
                <w:rFonts w:ascii="Times New Roman" w:eastAsia="Calibri" w:hAnsi="Times New Roman" w:cs="Times New Roman"/>
                <w:i/>
                <w:iCs/>
                <w:sz w:val="24"/>
                <w:szCs w:val="24"/>
              </w:rPr>
              <w:t>/</w:t>
            </w:r>
            <w:proofErr w:type="spellStart"/>
            <w:r>
              <w:rPr>
                <w:rFonts w:ascii="Times New Roman" w:eastAsia="Calibri" w:hAnsi="Times New Roman" w:cs="Times New Roman"/>
                <w:i/>
                <w:iCs/>
                <w:sz w:val="24"/>
                <w:szCs w:val="24"/>
              </w:rPr>
              <w:t>dezafectare</w:t>
            </w:r>
            <w:proofErr w:type="spellEnd"/>
            <w:r>
              <w:rPr>
                <w:rFonts w:ascii="Times New Roman" w:eastAsia="Calibri" w:hAnsi="Times New Roman" w:cs="Times New Roman"/>
                <w:i/>
                <w:iCs/>
                <w:sz w:val="24"/>
                <w:szCs w:val="24"/>
              </w:rPr>
              <w:t>.</w:t>
            </w:r>
          </w:p>
          <w:p w14:paraId="7F1E2E7D" w14:textId="77777777" w:rsidR="001F2CD9" w:rsidRDefault="00000000">
            <w:pPr>
              <w:jc w:val="both"/>
              <w:rPr>
                <w:rFonts w:ascii="Times New Roman" w:eastAsia="Calibri" w:hAnsi="Times New Roman" w:cs="Times New Roman"/>
                <w:i/>
                <w:iCs/>
                <w:sz w:val="24"/>
                <w:szCs w:val="24"/>
              </w:rPr>
            </w:pP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cazul</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echipamentelor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utilizate</w:t>
            </w:r>
            <w:proofErr w:type="spellEnd"/>
            <w:r>
              <w:rPr>
                <w:rFonts w:ascii="Times New Roman" w:eastAsia="Calibri" w:hAnsi="Times New Roman" w:cs="Times New Roman"/>
                <w:i/>
                <w:iCs/>
                <w:sz w:val="24"/>
                <w:szCs w:val="24"/>
              </w:rPr>
              <w:t xml:space="preserve">, se </w:t>
            </w:r>
            <w:proofErr w:type="spellStart"/>
            <w:r>
              <w:rPr>
                <w:rFonts w:ascii="Times New Roman" w:eastAsia="Calibri" w:hAnsi="Times New Roman" w:cs="Times New Roman"/>
                <w:i/>
                <w:iCs/>
                <w:sz w:val="24"/>
                <w:szCs w:val="24"/>
              </w:rPr>
              <w:t>va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evalua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disponibilitatea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acolo</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unde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este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posibil</w:t>
            </w:r>
            <w:proofErr w:type="spellEnd"/>
            <w:r>
              <w:rPr>
                <w:rFonts w:ascii="Times New Roman" w:eastAsia="Calibri" w:hAnsi="Times New Roman" w:cs="Times New Roman"/>
                <w:i/>
                <w:iCs/>
                <w:sz w:val="24"/>
                <w:szCs w:val="24"/>
              </w:rPr>
              <w:t xml:space="preserve">, se </w:t>
            </w:r>
            <w:proofErr w:type="spellStart"/>
            <w:r>
              <w:rPr>
                <w:rFonts w:ascii="Times New Roman" w:eastAsia="Calibri" w:hAnsi="Times New Roman" w:cs="Times New Roman"/>
                <w:i/>
                <w:iCs/>
                <w:sz w:val="24"/>
                <w:szCs w:val="24"/>
              </w:rPr>
              <w:t>vor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utiliza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echipamente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componente</w:t>
            </w:r>
            <w:proofErr w:type="spellEnd"/>
            <w:r>
              <w:rPr>
                <w:rFonts w:ascii="Times New Roman" w:eastAsia="Calibri" w:hAnsi="Times New Roman" w:cs="Times New Roman"/>
                <w:i/>
                <w:iCs/>
                <w:sz w:val="24"/>
                <w:szCs w:val="24"/>
              </w:rPr>
              <w:t xml:space="preserve"> cu </w:t>
            </w:r>
            <w:proofErr w:type="spellStart"/>
            <w:r>
              <w:rPr>
                <w:rFonts w:ascii="Times New Roman" w:eastAsia="Calibri" w:hAnsi="Times New Roman" w:cs="Times New Roman"/>
                <w:i/>
                <w:iCs/>
                <w:sz w:val="24"/>
                <w:szCs w:val="24"/>
              </w:rPr>
              <w:t>durabilitate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reciclabilitate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ridicate</w:t>
            </w:r>
            <w:proofErr w:type="spellEnd"/>
            <w:r>
              <w:rPr>
                <w:rFonts w:ascii="Times New Roman" w:eastAsia="Calibri" w:hAnsi="Times New Roman" w:cs="Times New Roman"/>
                <w:i/>
                <w:iCs/>
                <w:sz w:val="24"/>
                <w:szCs w:val="24"/>
              </w:rPr>
              <w:t xml:space="preserve">, care pot fi </w:t>
            </w:r>
            <w:proofErr w:type="spellStart"/>
            <w:r>
              <w:rPr>
                <w:rFonts w:ascii="Times New Roman" w:eastAsia="Calibri" w:hAnsi="Times New Roman" w:cs="Times New Roman"/>
                <w:i/>
                <w:iCs/>
                <w:sz w:val="24"/>
                <w:szCs w:val="24"/>
              </w:rPr>
              <w:t>demontate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pregătite</w:t>
            </w:r>
            <w:proofErr w:type="spellEnd"/>
            <w:r>
              <w:rPr>
                <w:rFonts w:ascii="Times New Roman" w:eastAsia="Calibri" w:hAnsi="Times New Roman" w:cs="Times New Roman"/>
                <w:i/>
                <w:iCs/>
                <w:sz w:val="24"/>
                <w:szCs w:val="24"/>
              </w:rPr>
              <w:t xml:space="preserve"> pentru </w:t>
            </w:r>
            <w:proofErr w:type="spellStart"/>
            <w:r>
              <w:rPr>
                <w:rFonts w:ascii="Times New Roman" w:eastAsia="Calibri" w:hAnsi="Times New Roman" w:cs="Times New Roman"/>
                <w:i/>
                <w:iCs/>
                <w:sz w:val="24"/>
                <w:szCs w:val="24"/>
              </w:rPr>
              <w:t>reciclare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mod </w:t>
            </w:r>
            <w:proofErr w:type="spellStart"/>
            <w:r>
              <w:rPr>
                <w:rFonts w:ascii="Times New Roman" w:eastAsia="Calibri" w:hAnsi="Times New Roman" w:cs="Times New Roman"/>
                <w:i/>
                <w:iCs/>
                <w:sz w:val="24"/>
                <w:szCs w:val="24"/>
              </w:rPr>
              <w:t>facil</w:t>
            </w:r>
            <w:proofErr w:type="spellEnd"/>
            <w:r>
              <w:rPr>
                <w:rFonts w:ascii="Times New Roman" w:eastAsia="Calibri" w:hAnsi="Times New Roman" w:cs="Times New Roman"/>
                <w:i/>
                <w:iCs/>
                <w:sz w:val="24"/>
                <w:szCs w:val="24"/>
              </w:rPr>
              <w:t>.</w:t>
            </w:r>
          </w:p>
          <w:p w14:paraId="43EA6027" w14:textId="77777777" w:rsidR="001F2CD9" w:rsidRDefault="00000000">
            <w:pPr>
              <w:jc w:val="both"/>
              <w:rPr>
                <w:rFonts w:ascii="Times New Roman" w:eastAsia="Calibri" w:hAnsi="Times New Roman" w:cs="Times New Roman"/>
                <w:i/>
                <w:iCs/>
                <w:sz w:val="24"/>
                <w:szCs w:val="24"/>
              </w:rPr>
            </w:pP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cazul</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serverelor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echipamentelor</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stocare</w:t>
            </w:r>
            <w:proofErr w:type="spellEnd"/>
            <w:r>
              <w:rPr>
                <w:rFonts w:ascii="Times New Roman" w:eastAsia="Calibri" w:hAnsi="Times New Roman" w:cs="Times New Roman"/>
                <w:i/>
                <w:iCs/>
                <w:sz w:val="24"/>
                <w:szCs w:val="24"/>
              </w:rPr>
              <w:t xml:space="preserve"> a </w:t>
            </w:r>
            <w:proofErr w:type="spellStart"/>
            <w:r>
              <w:rPr>
                <w:rFonts w:ascii="Times New Roman" w:eastAsia="Calibri" w:hAnsi="Times New Roman" w:cs="Times New Roman"/>
                <w:i/>
                <w:iCs/>
                <w:sz w:val="24"/>
                <w:szCs w:val="24"/>
              </w:rPr>
              <w:t>datelor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computerelor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afișajelor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electronice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utilizate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vor</w:t>
            </w:r>
            <w:proofErr w:type="spellEnd"/>
            <w:r>
              <w:rPr>
                <w:rFonts w:ascii="Times New Roman" w:eastAsia="Calibri" w:hAnsi="Times New Roman" w:cs="Times New Roman"/>
                <w:i/>
                <w:iCs/>
                <w:sz w:val="24"/>
                <w:szCs w:val="24"/>
              </w:rPr>
              <w:t xml:space="preserve"> fi </w:t>
            </w:r>
            <w:proofErr w:type="spellStart"/>
            <w:r>
              <w:rPr>
                <w:rFonts w:ascii="Times New Roman" w:eastAsia="Calibri" w:hAnsi="Times New Roman" w:cs="Times New Roman"/>
                <w:i/>
                <w:iCs/>
                <w:sz w:val="24"/>
                <w:szCs w:val="24"/>
              </w:rPr>
              <w:t>îndeplinite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cerințele</w:t>
            </w:r>
            <w:proofErr w:type="spellEnd"/>
            <w:r>
              <w:rPr>
                <w:rFonts w:ascii="Times New Roman" w:eastAsia="Calibri" w:hAnsi="Times New Roman" w:cs="Times New Roman"/>
                <w:i/>
                <w:iCs/>
                <w:sz w:val="24"/>
                <w:szCs w:val="24"/>
              </w:rPr>
              <w:t xml:space="preserve"> legate de </w:t>
            </w:r>
            <w:proofErr w:type="spellStart"/>
            <w:r>
              <w:rPr>
                <w:rFonts w:ascii="Times New Roman" w:eastAsia="Calibri" w:hAnsi="Times New Roman" w:cs="Times New Roman"/>
                <w:i/>
                <w:iCs/>
                <w:sz w:val="24"/>
                <w:szCs w:val="24"/>
              </w:rPr>
              <w:t>utilizarea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materialelor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a </w:t>
            </w:r>
            <w:proofErr w:type="spellStart"/>
            <w:r>
              <w:rPr>
                <w:rFonts w:ascii="Times New Roman" w:eastAsia="Calibri" w:hAnsi="Times New Roman" w:cs="Times New Roman"/>
                <w:i/>
                <w:iCs/>
                <w:sz w:val="24"/>
                <w:szCs w:val="24"/>
              </w:rPr>
              <w:t>altor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resurse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stabilite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conformitate</w:t>
            </w:r>
            <w:proofErr w:type="spellEnd"/>
            <w:r>
              <w:rPr>
                <w:rFonts w:ascii="Times New Roman" w:eastAsia="Calibri" w:hAnsi="Times New Roman" w:cs="Times New Roman"/>
                <w:i/>
                <w:iCs/>
                <w:sz w:val="24"/>
                <w:szCs w:val="24"/>
              </w:rPr>
              <w:t xml:space="preserve"> cu </w:t>
            </w:r>
            <w:proofErr w:type="spellStart"/>
            <w:r>
              <w:rPr>
                <w:rFonts w:ascii="Times New Roman" w:eastAsia="Calibri" w:hAnsi="Times New Roman" w:cs="Times New Roman"/>
                <w:i/>
                <w:iCs/>
                <w:sz w:val="24"/>
                <w:szCs w:val="24"/>
              </w:rPr>
              <w:t>Directiva</w:t>
            </w:r>
            <w:proofErr w:type="spellEnd"/>
            <w:r>
              <w:rPr>
                <w:rFonts w:ascii="Times New Roman" w:eastAsia="Calibri" w:hAnsi="Times New Roman" w:cs="Times New Roman"/>
                <w:i/>
                <w:iCs/>
                <w:sz w:val="24"/>
                <w:szCs w:val="24"/>
              </w:rPr>
              <w:t xml:space="preserve"> 2009/125/CE de </w:t>
            </w:r>
            <w:proofErr w:type="spellStart"/>
            <w:r>
              <w:rPr>
                <w:rFonts w:ascii="Times New Roman" w:eastAsia="Calibri" w:hAnsi="Times New Roman" w:cs="Times New Roman"/>
                <w:i/>
                <w:iCs/>
                <w:sz w:val="24"/>
                <w:szCs w:val="24"/>
              </w:rPr>
              <w:t>instituire</w:t>
            </w:r>
            <w:proofErr w:type="spellEnd"/>
            <w:r>
              <w:rPr>
                <w:rFonts w:ascii="Times New Roman" w:eastAsia="Calibri" w:hAnsi="Times New Roman" w:cs="Times New Roman"/>
                <w:i/>
                <w:iCs/>
                <w:sz w:val="24"/>
                <w:szCs w:val="24"/>
              </w:rPr>
              <w:t xml:space="preserve"> a </w:t>
            </w:r>
            <w:proofErr w:type="spellStart"/>
            <w:r>
              <w:rPr>
                <w:rFonts w:ascii="Times New Roman" w:eastAsia="Calibri" w:hAnsi="Times New Roman" w:cs="Times New Roman"/>
                <w:i/>
                <w:iCs/>
                <w:sz w:val="24"/>
                <w:szCs w:val="24"/>
              </w:rPr>
              <w:t>unui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cadru</w:t>
            </w:r>
            <w:proofErr w:type="spellEnd"/>
            <w:r>
              <w:rPr>
                <w:rFonts w:ascii="Times New Roman" w:eastAsia="Calibri" w:hAnsi="Times New Roman" w:cs="Times New Roman"/>
                <w:i/>
                <w:iCs/>
                <w:sz w:val="24"/>
                <w:szCs w:val="24"/>
              </w:rPr>
              <w:t xml:space="preserve"> pentru </w:t>
            </w:r>
            <w:proofErr w:type="spellStart"/>
            <w:r>
              <w:rPr>
                <w:rFonts w:ascii="Times New Roman" w:eastAsia="Calibri" w:hAnsi="Times New Roman" w:cs="Times New Roman"/>
                <w:i/>
                <w:iCs/>
                <w:sz w:val="24"/>
                <w:szCs w:val="24"/>
              </w:rPr>
              <w:t>stabilirea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cerințelor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materie</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proiectare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ecologică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aplicabile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produselor</w:t>
            </w:r>
            <w:proofErr w:type="spellEnd"/>
            <w:r>
              <w:rPr>
                <w:rFonts w:ascii="Times New Roman" w:eastAsia="Calibri" w:hAnsi="Times New Roman" w:cs="Times New Roman"/>
                <w:i/>
                <w:iCs/>
                <w:sz w:val="24"/>
                <w:szCs w:val="24"/>
              </w:rPr>
              <w:t xml:space="preserve"> cu impact energetic.</w:t>
            </w:r>
          </w:p>
          <w:p w14:paraId="1177A3FE" w14:textId="77777777" w:rsidR="001F2CD9" w:rsidRDefault="00000000">
            <w:pPr>
              <w:jc w:val="both"/>
              <w:rPr>
                <w:rFonts w:ascii="Times New Roman" w:eastAsia="Calibri" w:hAnsi="Times New Roman" w:cs="Times New Roman"/>
                <w:i/>
                <w:iCs/>
                <w:sz w:val="24"/>
                <w:szCs w:val="24"/>
              </w:rPr>
            </w:pPr>
            <w:proofErr w:type="spellStart"/>
            <w:r>
              <w:rPr>
                <w:rFonts w:ascii="Times New Roman" w:eastAsia="Calibri" w:hAnsi="Times New Roman" w:cs="Times New Roman"/>
                <w:i/>
                <w:iCs/>
                <w:sz w:val="24"/>
                <w:szCs w:val="24"/>
              </w:rPr>
              <w:t>Echipamentele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utilizate</w:t>
            </w:r>
            <w:proofErr w:type="spellEnd"/>
            <w:r>
              <w:rPr>
                <w:rFonts w:ascii="Times New Roman" w:eastAsia="Calibri" w:hAnsi="Times New Roman" w:cs="Times New Roman"/>
                <w:i/>
                <w:iCs/>
                <w:sz w:val="24"/>
                <w:szCs w:val="24"/>
              </w:rPr>
              <w:t xml:space="preserve"> nu </w:t>
            </w:r>
            <w:proofErr w:type="spellStart"/>
            <w:r>
              <w:rPr>
                <w:rFonts w:ascii="Times New Roman" w:eastAsia="Calibri" w:hAnsi="Times New Roman" w:cs="Times New Roman"/>
                <w:i/>
                <w:iCs/>
                <w:sz w:val="24"/>
                <w:szCs w:val="24"/>
              </w:rPr>
              <w:t>conțin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substanțele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restricționate</w:t>
            </w:r>
            <w:proofErr w:type="spellEnd"/>
            <w:r>
              <w:rPr>
                <w:rFonts w:ascii="Times New Roman" w:eastAsia="Calibri" w:hAnsi="Times New Roman" w:cs="Times New Roman"/>
                <w:i/>
                <w:iCs/>
                <w:sz w:val="24"/>
                <w:szCs w:val="24"/>
              </w:rPr>
              <w:t xml:space="preserve"> enumerate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anexa</w:t>
            </w:r>
            <w:proofErr w:type="spellEnd"/>
            <w:r>
              <w:rPr>
                <w:rFonts w:ascii="Times New Roman" w:eastAsia="Calibri" w:hAnsi="Times New Roman" w:cs="Times New Roman"/>
                <w:i/>
                <w:iCs/>
                <w:sz w:val="24"/>
                <w:szCs w:val="24"/>
              </w:rPr>
              <w:t xml:space="preserve"> II la </w:t>
            </w:r>
            <w:proofErr w:type="spellStart"/>
            <w:r>
              <w:rPr>
                <w:rFonts w:ascii="Times New Roman" w:eastAsia="Calibri" w:hAnsi="Times New Roman" w:cs="Times New Roman"/>
                <w:i/>
                <w:iCs/>
                <w:sz w:val="24"/>
                <w:szCs w:val="24"/>
              </w:rPr>
              <w:t>Directiva</w:t>
            </w:r>
            <w:proofErr w:type="spellEnd"/>
            <w:r>
              <w:rPr>
                <w:rFonts w:ascii="Times New Roman" w:eastAsia="Calibri" w:hAnsi="Times New Roman" w:cs="Times New Roman"/>
                <w:i/>
                <w:iCs/>
                <w:sz w:val="24"/>
                <w:szCs w:val="24"/>
              </w:rPr>
              <w:t xml:space="preserve"> 2011/65/UE </w:t>
            </w:r>
            <w:proofErr w:type="spellStart"/>
            <w:r>
              <w:rPr>
                <w:rFonts w:ascii="Times New Roman" w:eastAsia="Calibri" w:hAnsi="Times New Roman" w:cs="Times New Roman"/>
                <w:i/>
                <w:iCs/>
                <w:sz w:val="24"/>
                <w:szCs w:val="24"/>
              </w:rPr>
              <w:t>privind</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restricțiile</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utilizare</w:t>
            </w:r>
            <w:proofErr w:type="spellEnd"/>
            <w:r>
              <w:rPr>
                <w:rFonts w:ascii="Times New Roman" w:eastAsia="Calibri" w:hAnsi="Times New Roman" w:cs="Times New Roman"/>
                <w:i/>
                <w:iCs/>
                <w:sz w:val="24"/>
                <w:szCs w:val="24"/>
              </w:rPr>
              <w:t xml:space="preserve"> a </w:t>
            </w:r>
            <w:proofErr w:type="spellStart"/>
            <w:r>
              <w:rPr>
                <w:rFonts w:ascii="Times New Roman" w:eastAsia="Calibri" w:hAnsi="Times New Roman" w:cs="Times New Roman"/>
                <w:i/>
                <w:iCs/>
                <w:sz w:val="24"/>
                <w:szCs w:val="24"/>
              </w:rPr>
              <w:t>anumitor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substanțe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periculoase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echipamentele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electrice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electronice</w:t>
            </w:r>
            <w:proofErr w:type="spellEnd"/>
            <w:r>
              <w:rPr>
                <w:rFonts w:ascii="Times New Roman" w:eastAsia="Calibri" w:hAnsi="Times New Roman" w:cs="Times New Roman"/>
                <w:i/>
                <w:iCs/>
                <w:sz w:val="24"/>
                <w:szCs w:val="24"/>
              </w:rPr>
              <w:t xml:space="preserve">, cu </w:t>
            </w:r>
            <w:proofErr w:type="spellStart"/>
            <w:r>
              <w:rPr>
                <w:rFonts w:ascii="Times New Roman" w:eastAsia="Calibri" w:hAnsi="Times New Roman" w:cs="Times New Roman"/>
                <w:i/>
                <w:iCs/>
                <w:sz w:val="24"/>
                <w:szCs w:val="24"/>
              </w:rPr>
              <w:t>excepția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cazului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care </w:t>
            </w:r>
            <w:proofErr w:type="spellStart"/>
            <w:r>
              <w:rPr>
                <w:rFonts w:ascii="Times New Roman" w:eastAsia="Calibri" w:hAnsi="Times New Roman" w:cs="Times New Roman"/>
                <w:i/>
                <w:iCs/>
                <w:sz w:val="24"/>
                <w:szCs w:val="24"/>
              </w:rPr>
              <w:t>valorile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concentrației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greutate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materiale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omogene</w:t>
            </w:r>
            <w:proofErr w:type="spellEnd"/>
            <w:r>
              <w:rPr>
                <w:rFonts w:ascii="Times New Roman" w:eastAsia="Calibri" w:hAnsi="Times New Roman" w:cs="Times New Roman"/>
                <w:i/>
                <w:iCs/>
                <w:sz w:val="24"/>
                <w:szCs w:val="24"/>
              </w:rPr>
              <w:t xml:space="preserve"> nu le </w:t>
            </w:r>
            <w:proofErr w:type="spellStart"/>
            <w:r>
              <w:rPr>
                <w:rFonts w:ascii="Times New Roman" w:eastAsia="Calibri" w:hAnsi="Times New Roman" w:cs="Times New Roman"/>
                <w:i/>
                <w:iCs/>
                <w:sz w:val="24"/>
                <w:szCs w:val="24"/>
              </w:rPr>
              <w:t>depășesc</w:t>
            </w:r>
            <w:proofErr w:type="spellEnd"/>
            <w:r>
              <w:rPr>
                <w:rFonts w:ascii="Times New Roman" w:eastAsia="Calibri" w:hAnsi="Times New Roman" w:cs="Times New Roman"/>
                <w:i/>
                <w:iCs/>
                <w:sz w:val="24"/>
                <w:szCs w:val="24"/>
              </w:rPr>
              <w:t xml:space="preserve"> pe </w:t>
            </w:r>
            <w:proofErr w:type="spellStart"/>
            <w:r>
              <w:rPr>
                <w:rFonts w:ascii="Times New Roman" w:eastAsia="Calibri" w:hAnsi="Times New Roman" w:cs="Times New Roman"/>
                <w:i/>
                <w:iCs/>
                <w:sz w:val="24"/>
                <w:szCs w:val="24"/>
              </w:rPr>
              <w:t>cele</w:t>
            </w:r>
            <w:proofErr w:type="spellEnd"/>
            <w:r>
              <w:rPr>
                <w:rFonts w:ascii="Times New Roman" w:eastAsia="Calibri" w:hAnsi="Times New Roman" w:cs="Times New Roman"/>
                <w:i/>
                <w:iCs/>
                <w:sz w:val="24"/>
                <w:szCs w:val="24"/>
              </w:rPr>
              <w:t xml:space="preserve"> enumerate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anexa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respectivă</w:t>
            </w:r>
            <w:proofErr w:type="spellEnd"/>
            <w:r>
              <w:rPr>
                <w:rFonts w:ascii="Times New Roman" w:eastAsia="Calibri" w:hAnsi="Times New Roman" w:cs="Times New Roman"/>
                <w:i/>
                <w:iCs/>
                <w:sz w:val="24"/>
                <w:szCs w:val="24"/>
              </w:rPr>
              <w:t>.</w:t>
            </w:r>
          </w:p>
          <w:p w14:paraId="35DB095C" w14:textId="77777777" w:rsidR="001F2CD9" w:rsidRDefault="00000000">
            <w:pPr>
              <w:jc w:val="both"/>
              <w:rPr>
                <w:rFonts w:ascii="Times New Roman" w:eastAsia="Calibri" w:hAnsi="Times New Roman" w:cs="Times New Roman"/>
                <w:i/>
                <w:iCs/>
                <w:sz w:val="24"/>
                <w:szCs w:val="24"/>
              </w:rPr>
            </w:pPr>
            <w:proofErr w:type="spellStart"/>
            <w:r>
              <w:rPr>
                <w:rFonts w:ascii="Times New Roman" w:eastAsia="Calibri" w:hAnsi="Times New Roman" w:cs="Times New Roman"/>
                <w:i/>
                <w:iCs/>
                <w:sz w:val="24"/>
                <w:szCs w:val="24"/>
              </w:rPr>
              <w:t>După</w:t>
            </w:r>
            <w:proofErr w:type="spellEnd"/>
            <w:r>
              <w:rPr>
                <w:rFonts w:ascii="Times New Roman" w:eastAsia="Calibri" w:hAnsi="Times New Roman" w:cs="Times New Roman"/>
                <w:i/>
                <w:iCs/>
                <w:sz w:val="24"/>
                <w:szCs w:val="24"/>
              </w:rPr>
              <w:t xml:space="preserve"> cum s-a </w:t>
            </w:r>
            <w:proofErr w:type="spellStart"/>
            <w:r>
              <w:rPr>
                <w:rFonts w:ascii="Times New Roman" w:eastAsia="Calibri" w:hAnsi="Times New Roman" w:cs="Times New Roman"/>
                <w:i/>
                <w:iCs/>
                <w:sz w:val="24"/>
                <w:szCs w:val="24"/>
              </w:rPr>
              <w:t>menţionat</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mai</w:t>
            </w:r>
            <w:proofErr w:type="spellEnd"/>
            <w:r>
              <w:rPr>
                <w:rFonts w:ascii="Times New Roman" w:eastAsia="Calibri" w:hAnsi="Times New Roman" w:cs="Times New Roman"/>
                <w:i/>
                <w:iCs/>
                <w:sz w:val="24"/>
                <w:szCs w:val="24"/>
              </w:rPr>
              <w:t xml:space="preserve"> sus, se </w:t>
            </w:r>
            <w:proofErr w:type="spellStart"/>
            <w:r>
              <w:rPr>
                <w:rFonts w:ascii="Times New Roman" w:eastAsia="Calibri" w:hAnsi="Times New Roman" w:cs="Times New Roman"/>
                <w:i/>
                <w:iCs/>
                <w:sz w:val="24"/>
                <w:szCs w:val="24"/>
              </w:rPr>
              <w:t>v</w:t>
            </w:r>
            <w:r>
              <w:rPr>
                <w:rFonts w:ascii="Times New Roman" w:eastAsia="Calibri" w:hAnsi="Times New Roman" w:cs="Times New Roman"/>
                <w:b/>
                <w:bCs/>
                <w:i/>
                <w:iCs/>
                <w:sz w:val="24"/>
                <w:szCs w:val="24"/>
              </w:rPr>
              <w:t>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avea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vedere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prevederile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Planului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Naţional</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Gestionare</w:t>
            </w:r>
            <w:proofErr w:type="spellEnd"/>
            <w:r>
              <w:rPr>
                <w:rFonts w:ascii="Times New Roman" w:eastAsia="Calibri" w:hAnsi="Times New Roman" w:cs="Times New Roman"/>
                <w:i/>
                <w:iCs/>
                <w:sz w:val="24"/>
                <w:szCs w:val="24"/>
              </w:rPr>
              <w:t xml:space="preserve"> a </w:t>
            </w:r>
            <w:proofErr w:type="spellStart"/>
            <w:r>
              <w:rPr>
                <w:rFonts w:ascii="Times New Roman" w:eastAsia="Calibri" w:hAnsi="Times New Roman" w:cs="Times New Roman"/>
                <w:i/>
                <w:iCs/>
                <w:sz w:val="24"/>
                <w:szCs w:val="24"/>
              </w:rPr>
              <w:t>Deșeurilor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se </w:t>
            </w:r>
            <w:proofErr w:type="spellStart"/>
            <w:r>
              <w:rPr>
                <w:rFonts w:ascii="Times New Roman" w:eastAsia="Calibri" w:hAnsi="Times New Roman" w:cs="Times New Roman"/>
                <w:i/>
                <w:iCs/>
                <w:sz w:val="24"/>
                <w:szCs w:val="24"/>
              </w:rPr>
              <w:t>va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asigura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reciclarea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maximă</w:t>
            </w:r>
            <w:proofErr w:type="spellEnd"/>
            <w:r>
              <w:rPr>
                <w:rFonts w:ascii="Times New Roman" w:eastAsia="Calibri" w:hAnsi="Times New Roman" w:cs="Times New Roman"/>
                <w:i/>
                <w:iCs/>
                <w:sz w:val="24"/>
                <w:szCs w:val="24"/>
              </w:rPr>
              <w:t xml:space="preserve"> la </w:t>
            </w:r>
            <w:proofErr w:type="spellStart"/>
            <w:r>
              <w:rPr>
                <w:rFonts w:ascii="Times New Roman" w:eastAsia="Calibri" w:hAnsi="Times New Roman" w:cs="Times New Roman"/>
                <w:i/>
                <w:iCs/>
                <w:sz w:val="24"/>
                <w:szCs w:val="24"/>
              </w:rPr>
              <w:t>sfârșitul</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ciclului</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viață</w:t>
            </w:r>
            <w:proofErr w:type="spellEnd"/>
            <w:r>
              <w:rPr>
                <w:rFonts w:ascii="Times New Roman" w:eastAsia="Calibri" w:hAnsi="Times New Roman" w:cs="Times New Roman"/>
                <w:i/>
                <w:iCs/>
                <w:sz w:val="24"/>
                <w:szCs w:val="24"/>
              </w:rPr>
              <w:t xml:space="preserve"> a </w:t>
            </w:r>
            <w:proofErr w:type="spellStart"/>
            <w:r>
              <w:rPr>
                <w:rFonts w:ascii="Times New Roman" w:eastAsia="Calibri" w:hAnsi="Times New Roman" w:cs="Times New Roman"/>
                <w:i/>
                <w:iCs/>
                <w:sz w:val="24"/>
                <w:szCs w:val="24"/>
              </w:rPr>
              <w:t>echipamentelor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electrice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electronice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inclusiv</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prin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lastRenderedPageBreak/>
              <w:t>acorduri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contractuale</w:t>
            </w:r>
            <w:proofErr w:type="spellEnd"/>
            <w:r>
              <w:rPr>
                <w:rFonts w:ascii="Times New Roman" w:eastAsia="Calibri" w:hAnsi="Times New Roman" w:cs="Times New Roman"/>
                <w:i/>
                <w:iCs/>
                <w:sz w:val="24"/>
                <w:szCs w:val="24"/>
              </w:rPr>
              <w:t xml:space="preserve"> cu </w:t>
            </w:r>
            <w:proofErr w:type="spellStart"/>
            <w:r>
              <w:rPr>
                <w:rFonts w:ascii="Times New Roman" w:eastAsia="Calibri" w:hAnsi="Times New Roman" w:cs="Times New Roman"/>
                <w:i/>
                <w:iCs/>
                <w:sz w:val="24"/>
                <w:szCs w:val="24"/>
              </w:rPr>
              <w:t>partenerii</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reciclare</w:t>
            </w:r>
            <w:proofErr w:type="spellEnd"/>
            <w:r>
              <w:rPr>
                <w:rFonts w:ascii="Times New Roman" w:eastAsia="Calibri" w:hAnsi="Times New Roman" w:cs="Times New Roman"/>
                <w:i/>
                <w:iCs/>
                <w:sz w:val="24"/>
                <w:szCs w:val="24"/>
              </w:rPr>
              <w:t xml:space="preserve">, aspect care </w:t>
            </w:r>
            <w:proofErr w:type="spellStart"/>
            <w:r>
              <w:rPr>
                <w:rFonts w:ascii="Times New Roman" w:eastAsia="Calibri" w:hAnsi="Times New Roman" w:cs="Times New Roman"/>
                <w:i/>
                <w:iCs/>
                <w:sz w:val="24"/>
                <w:szCs w:val="24"/>
              </w:rPr>
              <w:t>trebuie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să</w:t>
            </w:r>
            <w:proofErr w:type="spellEnd"/>
            <w:r>
              <w:rPr>
                <w:rFonts w:ascii="Times New Roman" w:eastAsia="Calibri" w:hAnsi="Times New Roman" w:cs="Times New Roman"/>
                <w:i/>
                <w:iCs/>
                <w:sz w:val="24"/>
                <w:szCs w:val="24"/>
              </w:rPr>
              <w:t xml:space="preserve"> se </w:t>
            </w:r>
            <w:proofErr w:type="spellStart"/>
            <w:r>
              <w:rPr>
                <w:rFonts w:ascii="Times New Roman" w:eastAsia="Calibri" w:hAnsi="Times New Roman" w:cs="Times New Roman"/>
                <w:i/>
                <w:iCs/>
                <w:sz w:val="24"/>
                <w:szCs w:val="24"/>
              </w:rPr>
              <w:t>regăsească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menţionat</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documentaţiile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proiectelor</w:t>
            </w:r>
            <w:proofErr w:type="spellEnd"/>
            <w:r>
              <w:rPr>
                <w:rFonts w:ascii="Times New Roman" w:eastAsia="Calibri" w:hAnsi="Times New Roman" w:cs="Times New Roman"/>
                <w:i/>
                <w:iCs/>
                <w:sz w:val="24"/>
                <w:szCs w:val="24"/>
              </w:rPr>
              <w:t>.</w:t>
            </w:r>
          </w:p>
          <w:p w14:paraId="2F02F034" w14:textId="77777777" w:rsidR="001F2CD9" w:rsidRDefault="00000000">
            <w:pPr>
              <w:jc w:val="both"/>
              <w:rPr>
                <w:rFonts w:ascii="Times New Roman" w:eastAsia="Calibri" w:hAnsi="Times New Roman" w:cs="Times New Roman"/>
                <w:i/>
                <w:iCs/>
                <w:sz w:val="24"/>
                <w:szCs w:val="24"/>
              </w:rPr>
            </w:pPr>
            <w:r>
              <w:rPr>
                <w:rFonts w:ascii="Times New Roman" w:eastAsia="Calibri" w:hAnsi="Times New Roman" w:cs="Times New Roman"/>
                <w:i/>
                <w:iCs/>
                <w:sz w:val="24"/>
                <w:szCs w:val="24"/>
              </w:rPr>
              <w:t xml:space="preserve">La </w:t>
            </w:r>
            <w:proofErr w:type="spellStart"/>
            <w:r>
              <w:rPr>
                <w:rFonts w:ascii="Times New Roman" w:eastAsia="Calibri" w:hAnsi="Times New Roman" w:cs="Times New Roman"/>
                <w:i/>
                <w:iCs/>
                <w:sz w:val="24"/>
                <w:szCs w:val="24"/>
              </w:rPr>
              <w:t>sfârșitul</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ciclului</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viață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echipamentele</w:t>
            </w:r>
            <w:proofErr w:type="spellEnd"/>
            <w:r>
              <w:rPr>
                <w:rFonts w:ascii="Times New Roman" w:eastAsia="Calibri" w:hAnsi="Times New Roman" w:cs="Times New Roman"/>
                <w:i/>
                <w:iCs/>
                <w:sz w:val="24"/>
                <w:szCs w:val="24"/>
              </w:rPr>
              <w:t xml:space="preserve"> sunt </w:t>
            </w:r>
            <w:proofErr w:type="spellStart"/>
            <w:r>
              <w:rPr>
                <w:rFonts w:ascii="Times New Roman" w:eastAsia="Calibri" w:hAnsi="Times New Roman" w:cs="Times New Roman"/>
                <w:i/>
                <w:iCs/>
                <w:sz w:val="24"/>
                <w:szCs w:val="24"/>
              </w:rPr>
              <w:t>supuse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pregătirii</w:t>
            </w:r>
            <w:proofErr w:type="spellEnd"/>
            <w:r>
              <w:rPr>
                <w:rFonts w:ascii="Times New Roman" w:eastAsia="Calibri" w:hAnsi="Times New Roman" w:cs="Times New Roman"/>
                <w:i/>
                <w:iCs/>
                <w:sz w:val="24"/>
                <w:szCs w:val="24"/>
              </w:rPr>
              <w:t xml:space="preserve"> pentru </w:t>
            </w:r>
            <w:proofErr w:type="spellStart"/>
            <w:r>
              <w:rPr>
                <w:rFonts w:ascii="Times New Roman" w:eastAsia="Calibri" w:hAnsi="Times New Roman" w:cs="Times New Roman"/>
                <w:i/>
                <w:iCs/>
                <w:sz w:val="24"/>
                <w:szCs w:val="24"/>
              </w:rPr>
              <w:t>operațiuni</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reutilizare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recuperare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sau</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reciclare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sau</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unui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tratament</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adecvat</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inclusiv</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îndepărtarea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tuturor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fluidelor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un </w:t>
            </w:r>
            <w:proofErr w:type="spellStart"/>
            <w:r>
              <w:rPr>
                <w:rFonts w:ascii="Times New Roman" w:eastAsia="Calibri" w:hAnsi="Times New Roman" w:cs="Times New Roman"/>
                <w:i/>
                <w:iCs/>
                <w:sz w:val="24"/>
                <w:szCs w:val="24"/>
              </w:rPr>
              <w:t>tratament</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selectiv</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conformitate</w:t>
            </w:r>
            <w:proofErr w:type="spellEnd"/>
            <w:r>
              <w:rPr>
                <w:rFonts w:ascii="Times New Roman" w:eastAsia="Calibri" w:hAnsi="Times New Roman" w:cs="Times New Roman"/>
                <w:i/>
                <w:iCs/>
                <w:sz w:val="24"/>
                <w:szCs w:val="24"/>
              </w:rPr>
              <w:t xml:space="preserve"> cu </w:t>
            </w:r>
            <w:proofErr w:type="spellStart"/>
            <w:r>
              <w:rPr>
                <w:rFonts w:ascii="Times New Roman" w:eastAsia="Calibri" w:hAnsi="Times New Roman" w:cs="Times New Roman"/>
                <w:i/>
                <w:iCs/>
                <w:sz w:val="24"/>
                <w:szCs w:val="24"/>
              </w:rPr>
              <w:t>anexa</w:t>
            </w:r>
            <w:proofErr w:type="spellEnd"/>
            <w:r>
              <w:rPr>
                <w:rFonts w:ascii="Times New Roman" w:eastAsia="Calibri" w:hAnsi="Times New Roman" w:cs="Times New Roman"/>
                <w:i/>
                <w:iCs/>
                <w:sz w:val="24"/>
                <w:szCs w:val="24"/>
              </w:rPr>
              <w:t xml:space="preserve"> VII la </w:t>
            </w:r>
            <w:proofErr w:type="spellStart"/>
            <w:r>
              <w:rPr>
                <w:rFonts w:ascii="Times New Roman" w:eastAsia="Calibri" w:hAnsi="Times New Roman" w:cs="Times New Roman"/>
                <w:i/>
                <w:iCs/>
                <w:sz w:val="24"/>
                <w:szCs w:val="24"/>
              </w:rPr>
              <w:t>Directiva</w:t>
            </w:r>
            <w:proofErr w:type="spellEnd"/>
            <w:r>
              <w:rPr>
                <w:rFonts w:ascii="Times New Roman" w:eastAsia="Calibri" w:hAnsi="Times New Roman" w:cs="Times New Roman"/>
                <w:i/>
                <w:iCs/>
                <w:sz w:val="24"/>
                <w:szCs w:val="24"/>
              </w:rPr>
              <w:t xml:space="preserve"> 2012/19/UE </w:t>
            </w:r>
            <w:proofErr w:type="spellStart"/>
            <w:r>
              <w:rPr>
                <w:rFonts w:ascii="Times New Roman" w:eastAsia="Calibri" w:hAnsi="Times New Roman" w:cs="Times New Roman"/>
                <w:i/>
                <w:iCs/>
                <w:sz w:val="24"/>
                <w:szCs w:val="24"/>
              </w:rPr>
              <w:t>privind</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deșeurile</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echipamente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electrice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electronice</w:t>
            </w:r>
            <w:proofErr w:type="spellEnd"/>
            <w:r>
              <w:rPr>
                <w:rFonts w:ascii="Times New Roman" w:eastAsia="Calibri" w:hAnsi="Times New Roman" w:cs="Times New Roman"/>
                <w:i/>
                <w:iCs/>
                <w:sz w:val="24"/>
                <w:szCs w:val="24"/>
              </w:rPr>
              <w:t xml:space="preserve"> (DEEE).</w:t>
            </w:r>
          </w:p>
          <w:p w14:paraId="1EC5D64E" w14:textId="77777777" w:rsidR="001F2CD9" w:rsidRDefault="00000000">
            <w:pPr>
              <w:jc w:val="both"/>
              <w:rPr>
                <w:rFonts w:ascii="Times New Roman" w:eastAsia="Calibri" w:hAnsi="Times New Roman" w:cs="Times New Roman"/>
                <w:i/>
                <w:iCs/>
                <w:sz w:val="24"/>
                <w:szCs w:val="24"/>
              </w:rPr>
            </w:pPr>
            <w:proofErr w:type="spellStart"/>
            <w:r>
              <w:rPr>
                <w:rFonts w:ascii="Times New Roman" w:eastAsia="Calibri" w:hAnsi="Times New Roman" w:cs="Times New Roman"/>
                <w:i/>
                <w:iCs/>
                <w:sz w:val="24"/>
                <w:szCs w:val="24"/>
              </w:rPr>
              <w:t>După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caz</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unităţile</w:t>
            </w:r>
            <w:proofErr w:type="spellEnd"/>
            <w:r>
              <w:rPr>
                <w:rFonts w:ascii="Times New Roman" w:eastAsia="Calibri" w:hAnsi="Times New Roman" w:cs="Times New Roman"/>
                <w:i/>
                <w:iCs/>
                <w:sz w:val="24"/>
                <w:szCs w:val="24"/>
              </w:rPr>
              <w:t>/</w:t>
            </w:r>
            <w:proofErr w:type="spellStart"/>
            <w:r>
              <w:rPr>
                <w:rFonts w:ascii="Times New Roman" w:eastAsia="Calibri" w:hAnsi="Times New Roman" w:cs="Times New Roman"/>
                <w:i/>
                <w:iCs/>
                <w:sz w:val="24"/>
                <w:szCs w:val="24"/>
              </w:rPr>
              <w:t>instalaţiile</w:t>
            </w:r>
            <w:proofErr w:type="spellEnd"/>
            <w:r>
              <w:rPr>
                <w:rFonts w:ascii="Times New Roman" w:eastAsia="Calibri" w:hAnsi="Times New Roman" w:cs="Times New Roman"/>
                <w:i/>
                <w:iCs/>
                <w:sz w:val="24"/>
                <w:szCs w:val="24"/>
              </w:rPr>
              <w:t>/</w:t>
            </w:r>
            <w:proofErr w:type="spellStart"/>
            <w:r>
              <w:rPr>
                <w:rFonts w:ascii="Times New Roman" w:eastAsia="Calibri" w:hAnsi="Times New Roman" w:cs="Times New Roman"/>
                <w:i/>
                <w:iCs/>
                <w:sz w:val="24"/>
                <w:szCs w:val="24"/>
              </w:rPr>
              <w:t>echipamentele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aferente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măsurii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vor</w:t>
            </w:r>
            <w:proofErr w:type="spellEnd"/>
            <w:r>
              <w:rPr>
                <w:rFonts w:ascii="Times New Roman" w:eastAsia="Calibri" w:hAnsi="Times New Roman" w:cs="Times New Roman"/>
                <w:i/>
                <w:iCs/>
                <w:sz w:val="24"/>
                <w:szCs w:val="24"/>
              </w:rPr>
              <w:t xml:space="preserve"> fi </w:t>
            </w:r>
            <w:proofErr w:type="spellStart"/>
            <w:r>
              <w:rPr>
                <w:rFonts w:ascii="Times New Roman" w:eastAsia="Calibri" w:hAnsi="Times New Roman" w:cs="Times New Roman"/>
                <w:i/>
                <w:iCs/>
                <w:sz w:val="24"/>
                <w:szCs w:val="24"/>
              </w:rPr>
              <w:t>exploatate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conformitate</w:t>
            </w:r>
            <w:proofErr w:type="spellEnd"/>
            <w:r>
              <w:rPr>
                <w:rFonts w:ascii="Times New Roman" w:eastAsia="Calibri" w:hAnsi="Times New Roman" w:cs="Times New Roman"/>
                <w:i/>
                <w:iCs/>
                <w:sz w:val="24"/>
                <w:szCs w:val="24"/>
              </w:rPr>
              <w:t xml:space="preserve"> cu </w:t>
            </w:r>
            <w:proofErr w:type="spellStart"/>
            <w:r>
              <w:rPr>
                <w:rFonts w:ascii="Times New Roman" w:eastAsia="Calibri" w:hAnsi="Times New Roman" w:cs="Times New Roman"/>
                <w:i/>
                <w:iCs/>
                <w:sz w:val="24"/>
                <w:szCs w:val="24"/>
              </w:rPr>
              <w:t>principiile</w:t>
            </w:r>
            <w:proofErr w:type="spellEnd"/>
            <w:r>
              <w:rPr>
                <w:rFonts w:ascii="Times New Roman" w:eastAsia="Calibri" w:hAnsi="Times New Roman" w:cs="Times New Roman"/>
                <w:i/>
                <w:iCs/>
                <w:sz w:val="24"/>
                <w:szCs w:val="24"/>
              </w:rPr>
              <w:t xml:space="preserve"> din </w:t>
            </w:r>
            <w:proofErr w:type="spellStart"/>
            <w:r>
              <w:rPr>
                <w:rFonts w:ascii="Times New Roman" w:eastAsia="Calibri" w:hAnsi="Times New Roman" w:cs="Times New Roman"/>
                <w:i/>
                <w:iCs/>
                <w:sz w:val="24"/>
                <w:szCs w:val="24"/>
              </w:rPr>
              <w:t>Directiva</w:t>
            </w:r>
            <w:proofErr w:type="spellEnd"/>
            <w:r>
              <w:rPr>
                <w:rFonts w:ascii="Times New Roman" w:eastAsia="Calibri" w:hAnsi="Times New Roman" w:cs="Times New Roman"/>
                <w:i/>
                <w:iCs/>
                <w:sz w:val="24"/>
                <w:szCs w:val="24"/>
              </w:rPr>
              <w:t xml:space="preserve"> 2010/75/UE </w:t>
            </w:r>
            <w:proofErr w:type="spellStart"/>
            <w:r>
              <w:rPr>
                <w:rFonts w:ascii="Times New Roman" w:eastAsia="Calibri" w:hAnsi="Times New Roman" w:cs="Times New Roman"/>
                <w:i/>
                <w:iCs/>
                <w:sz w:val="24"/>
                <w:szCs w:val="24"/>
              </w:rPr>
              <w:t>privind</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emisiile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industriale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prevenirea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controlul</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integrat</w:t>
            </w:r>
            <w:proofErr w:type="spellEnd"/>
            <w:r>
              <w:rPr>
                <w:rFonts w:ascii="Times New Roman" w:eastAsia="Calibri" w:hAnsi="Times New Roman" w:cs="Times New Roman"/>
                <w:i/>
                <w:iCs/>
                <w:sz w:val="24"/>
                <w:szCs w:val="24"/>
              </w:rPr>
              <w:t xml:space="preserve"> al </w:t>
            </w:r>
            <w:proofErr w:type="spellStart"/>
            <w:r>
              <w:rPr>
                <w:rFonts w:ascii="Times New Roman" w:eastAsia="Calibri" w:hAnsi="Times New Roman" w:cs="Times New Roman"/>
                <w:i/>
                <w:iCs/>
                <w:sz w:val="24"/>
                <w:szCs w:val="24"/>
              </w:rPr>
              <w:t>poluării</w:t>
            </w:r>
            <w:proofErr w:type="spellEnd"/>
            <w:r>
              <w:rPr>
                <w:rFonts w:ascii="Times New Roman" w:eastAsia="Calibri" w:hAnsi="Times New Roman" w:cs="Times New Roman"/>
                <w:i/>
                <w:iCs/>
                <w:sz w:val="24"/>
                <w:szCs w:val="24"/>
              </w:rPr>
              <w:t xml:space="preserve">), din care se </w:t>
            </w:r>
            <w:proofErr w:type="spellStart"/>
            <w:r>
              <w:rPr>
                <w:rFonts w:ascii="Times New Roman" w:eastAsia="Calibri" w:hAnsi="Times New Roman" w:cs="Times New Roman"/>
                <w:i/>
                <w:iCs/>
                <w:sz w:val="24"/>
                <w:szCs w:val="24"/>
              </w:rPr>
              <w:t>reţin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prevederile</w:t>
            </w:r>
            <w:proofErr w:type="spellEnd"/>
            <w:r>
              <w:rPr>
                <w:rFonts w:ascii="Times New Roman" w:eastAsia="Calibri" w:hAnsi="Times New Roman" w:cs="Times New Roman"/>
                <w:i/>
                <w:iCs/>
                <w:sz w:val="24"/>
                <w:szCs w:val="24"/>
              </w:rPr>
              <w:t xml:space="preserve"> art.11 lit. e), </w:t>
            </w:r>
            <w:proofErr w:type="spellStart"/>
            <w:r>
              <w:rPr>
                <w:rFonts w:ascii="Times New Roman" w:eastAsia="Calibri" w:hAnsi="Times New Roman" w:cs="Times New Roman"/>
                <w:i/>
                <w:iCs/>
                <w:sz w:val="24"/>
                <w:szCs w:val="24"/>
              </w:rPr>
              <w:t>respectiv</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cazul</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care se </w:t>
            </w:r>
            <w:proofErr w:type="spellStart"/>
            <w:r>
              <w:rPr>
                <w:rFonts w:ascii="Times New Roman" w:eastAsia="Calibri" w:hAnsi="Times New Roman" w:cs="Times New Roman"/>
                <w:i/>
                <w:iCs/>
                <w:sz w:val="24"/>
                <w:szCs w:val="24"/>
              </w:rPr>
              <w:t>generează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deșeuri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ordinea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priorităţii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conformitate</w:t>
            </w:r>
            <w:proofErr w:type="spellEnd"/>
            <w:r>
              <w:rPr>
                <w:rFonts w:ascii="Times New Roman" w:eastAsia="Calibri" w:hAnsi="Times New Roman" w:cs="Times New Roman"/>
                <w:i/>
                <w:iCs/>
                <w:sz w:val="24"/>
                <w:szCs w:val="24"/>
              </w:rPr>
              <w:t xml:space="preserve"> cu </w:t>
            </w:r>
            <w:proofErr w:type="spellStart"/>
            <w:r>
              <w:rPr>
                <w:rFonts w:ascii="Times New Roman" w:eastAsia="Calibri" w:hAnsi="Times New Roman" w:cs="Times New Roman"/>
                <w:i/>
                <w:iCs/>
                <w:sz w:val="24"/>
                <w:szCs w:val="24"/>
              </w:rPr>
              <w:t>Directiva</w:t>
            </w:r>
            <w:proofErr w:type="spellEnd"/>
            <w:r>
              <w:rPr>
                <w:rFonts w:ascii="Times New Roman" w:eastAsia="Calibri" w:hAnsi="Times New Roman" w:cs="Times New Roman"/>
                <w:i/>
                <w:iCs/>
                <w:sz w:val="24"/>
                <w:szCs w:val="24"/>
              </w:rPr>
              <w:t xml:space="preserve"> 2008/98/CE, </w:t>
            </w:r>
            <w:proofErr w:type="spellStart"/>
            <w:r>
              <w:rPr>
                <w:rFonts w:ascii="Times New Roman" w:eastAsia="Calibri" w:hAnsi="Times New Roman" w:cs="Times New Roman"/>
                <w:i/>
                <w:iCs/>
                <w:sz w:val="24"/>
                <w:szCs w:val="24"/>
              </w:rPr>
              <w:t>acestea</w:t>
            </w:r>
            <w:proofErr w:type="spellEnd"/>
            <w:r>
              <w:rPr>
                <w:rFonts w:ascii="Times New Roman" w:eastAsia="Calibri" w:hAnsi="Times New Roman" w:cs="Times New Roman"/>
                <w:i/>
                <w:iCs/>
                <w:sz w:val="24"/>
                <w:szCs w:val="24"/>
              </w:rPr>
              <w:t xml:space="preserve"> sunt </w:t>
            </w:r>
            <w:proofErr w:type="spellStart"/>
            <w:r>
              <w:rPr>
                <w:rFonts w:ascii="Times New Roman" w:eastAsia="Calibri" w:hAnsi="Times New Roman" w:cs="Times New Roman"/>
                <w:i/>
                <w:iCs/>
                <w:sz w:val="24"/>
                <w:szCs w:val="24"/>
              </w:rPr>
              <w:t>pregătite</w:t>
            </w:r>
            <w:proofErr w:type="spellEnd"/>
            <w:r>
              <w:rPr>
                <w:rFonts w:ascii="Times New Roman" w:eastAsia="Calibri" w:hAnsi="Times New Roman" w:cs="Times New Roman"/>
                <w:i/>
                <w:iCs/>
                <w:sz w:val="24"/>
                <w:szCs w:val="24"/>
              </w:rPr>
              <w:t xml:space="preserve"> pentru a fi </w:t>
            </w:r>
            <w:proofErr w:type="spellStart"/>
            <w:r>
              <w:rPr>
                <w:rFonts w:ascii="Times New Roman" w:eastAsia="Calibri" w:hAnsi="Times New Roman" w:cs="Times New Roman"/>
                <w:i/>
                <w:iCs/>
                <w:sz w:val="24"/>
                <w:szCs w:val="24"/>
              </w:rPr>
              <w:t>reutilizate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reciclate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valorificate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sau</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dacă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acest</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lucru</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este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imposibil</w:t>
            </w:r>
            <w:proofErr w:type="spellEnd"/>
            <w:r>
              <w:rPr>
                <w:rFonts w:ascii="Times New Roman" w:eastAsia="Calibri" w:hAnsi="Times New Roman" w:cs="Times New Roman"/>
                <w:i/>
                <w:iCs/>
                <w:sz w:val="24"/>
                <w:szCs w:val="24"/>
              </w:rPr>
              <w:t xml:space="preserve"> din </w:t>
            </w:r>
            <w:proofErr w:type="spellStart"/>
            <w:r>
              <w:rPr>
                <w:rFonts w:ascii="Times New Roman" w:eastAsia="Calibri" w:hAnsi="Times New Roman" w:cs="Times New Roman"/>
                <w:i/>
                <w:iCs/>
                <w:sz w:val="24"/>
                <w:szCs w:val="24"/>
              </w:rPr>
              <w:t>punct</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vedere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tehnic</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economic, eliminate, </w:t>
            </w:r>
            <w:proofErr w:type="spellStart"/>
            <w:r>
              <w:rPr>
                <w:rFonts w:ascii="Times New Roman" w:eastAsia="Calibri" w:hAnsi="Times New Roman" w:cs="Times New Roman"/>
                <w:i/>
                <w:iCs/>
                <w:sz w:val="24"/>
                <w:szCs w:val="24"/>
              </w:rPr>
              <w:t>evitându</w:t>
            </w:r>
            <w:proofErr w:type="spellEnd"/>
            <w:r>
              <w:rPr>
                <w:rFonts w:ascii="Times New Roman" w:eastAsia="Calibri" w:hAnsi="Times New Roman" w:cs="Times New Roman"/>
                <w:i/>
                <w:iCs/>
                <w:sz w:val="24"/>
                <w:szCs w:val="24"/>
              </w:rPr>
              <w:t xml:space="preserve">-se </w:t>
            </w:r>
            <w:proofErr w:type="spellStart"/>
            <w:r>
              <w:rPr>
                <w:rFonts w:ascii="Times New Roman" w:eastAsia="Calibri" w:hAnsi="Times New Roman" w:cs="Times New Roman"/>
                <w:i/>
                <w:iCs/>
                <w:sz w:val="24"/>
                <w:szCs w:val="24"/>
              </w:rPr>
              <w:t>sau</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reducându</w:t>
            </w:r>
            <w:proofErr w:type="spellEnd"/>
            <w:r>
              <w:rPr>
                <w:rFonts w:ascii="Times New Roman" w:eastAsia="Calibri" w:hAnsi="Times New Roman" w:cs="Times New Roman"/>
                <w:i/>
                <w:iCs/>
                <w:sz w:val="24"/>
                <w:szCs w:val="24"/>
              </w:rPr>
              <w:t xml:space="preserve">-se </w:t>
            </w:r>
            <w:proofErr w:type="spellStart"/>
            <w:r>
              <w:rPr>
                <w:rFonts w:ascii="Times New Roman" w:eastAsia="Calibri" w:hAnsi="Times New Roman" w:cs="Times New Roman"/>
                <w:i/>
                <w:iCs/>
                <w:sz w:val="24"/>
                <w:szCs w:val="24"/>
              </w:rPr>
              <w:t>orice</w:t>
            </w:r>
            <w:proofErr w:type="spellEnd"/>
            <w:r>
              <w:rPr>
                <w:rFonts w:ascii="Times New Roman" w:eastAsia="Calibri" w:hAnsi="Times New Roman" w:cs="Times New Roman"/>
                <w:i/>
                <w:iCs/>
                <w:sz w:val="24"/>
                <w:szCs w:val="24"/>
              </w:rPr>
              <w:t xml:space="preserve"> impact </w:t>
            </w:r>
            <w:proofErr w:type="spellStart"/>
            <w:r>
              <w:rPr>
                <w:rFonts w:ascii="Times New Roman" w:eastAsia="Calibri" w:hAnsi="Times New Roman" w:cs="Times New Roman"/>
                <w:i/>
                <w:iCs/>
                <w:sz w:val="24"/>
                <w:szCs w:val="24"/>
              </w:rPr>
              <w:t>asupra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mediului</w:t>
            </w:r>
            <w:proofErr w:type="spellEnd"/>
            <w:r>
              <w:rPr>
                <w:rFonts w:ascii="Times New Roman" w:eastAsia="Calibri" w:hAnsi="Times New Roman" w:cs="Times New Roman"/>
                <w:i/>
                <w:iCs/>
                <w:sz w:val="24"/>
                <w:szCs w:val="24"/>
              </w:rPr>
              <w:t>.</w:t>
            </w:r>
          </w:p>
          <w:p w14:paraId="26BB38E4" w14:textId="77777777" w:rsidR="001F2CD9" w:rsidRDefault="00000000">
            <w:pPr>
              <w:jc w:val="both"/>
              <w:rPr>
                <w:rFonts w:ascii="Times New Roman" w:eastAsia="Calibri" w:hAnsi="Times New Roman" w:cs="Times New Roman"/>
                <w:i/>
                <w:iCs/>
                <w:sz w:val="24"/>
                <w:szCs w:val="24"/>
              </w:rPr>
            </w:pPr>
            <w:proofErr w:type="spellStart"/>
            <w:r>
              <w:rPr>
                <w:rFonts w:ascii="Times New Roman" w:eastAsia="Calibri" w:hAnsi="Times New Roman" w:cs="Times New Roman"/>
                <w:i/>
                <w:iCs/>
                <w:sz w:val="24"/>
                <w:szCs w:val="24"/>
              </w:rPr>
              <w:t>Raportarea</w:t>
            </w:r>
            <w:proofErr w:type="spellEnd"/>
            <w:r>
              <w:rPr>
                <w:rFonts w:ascii="Times New Roman" w:eastAsia="Calibri" w:hAnsi="Times New Roman" w:cs="Times New Roman"/>
                <w:i/>
                <w:iCs/>
                <w:sz w:val="24"/>
                <w:szCs w:val="24"/>
              </w:rPr>
              <w:t xml:space="preserve"> la </w:t>
            </w:r>
            <w:proofErr w:type="spellStart"/>
            <w:r>
              <w:rPr>
                <w:rFonts w:ascii="Times New Roman" w:eastAsia="Calibri" w:hAnsi="Times New Roman" w:cs="Times New Roman"/>
                <w:i/>
                <w:iCs/>
                <w:sz w:val="24"/>
                <w:szCs w:val="24"/>
              </w:rPr>
              <w:t>autorităţile</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mediu</w:t>
            </w:r>
            <w:proofErr w:type="spellEnd"/>
            <w:r>
              <w:rPr>
                <w:rFonts w:ascii="Times New Roman" w:eastAsia="Calibri" w:hAnsi="Times New Roman" w:cs="Times New Roman"/>
                <w:i/>
                <w:iCs/>
                <w:sz w:val="24"/>
                <w:szCs w:val="24"/>
              </w:rPr>
              <w:t xml:space="preserve"> se </w:t>
            </w:r>
            <w:proofErr w:type="spellStart"/>
            <w:r>
              <w:rPr>
                <w:rFonts w:ascii="Times New Roman" w:eastAsia="Calibri" w:hAnsi="Times New Roman" w:cs="Times New Roman"/>
                <w:i/>
                <w:iCs/>
                <w:sz w:val="24"/>
                <w:szCs w:val="24"/>
              </w:rPr>
              <w:t>va</w:t>
            </w:r>
            <w:proofErr w:type="spellEnd"/>
            <w:r>
              <w:rPr>
                <w:rFonts w:ascii="Times New Roman" w:eastAsia="Calibri" w:hAnsi="Times New Roman" w:cs="Times New Roman"/>
                <w:i/>
                <w:iCs/>
                <w:sz w:val="24"/>
                <w:szCs w:val="24"/>
              </w:rPr>
              <w:t xml:space="preserve"> face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conformitate</w:t>
            </w:r>
            <w:proofErr w:type="spellEnd"/>
            <w:r>
              <w:rPr>
                <w:rFonts w:ascii="Times New Roman" w:eastAsia="Calibri" w:hAnsi="Times New Roman" w:cs="Times New Roman"/>
                <w:i/>
                <w:iCs/>
                <w:sz w:val="24"/>
                <w:szCs w:val="24"/>
              </w:rPr>
              <w:t xml:space="preserve"> cu </w:t>
            </w:r>
            <w:proofErr w:type="spellStart"/>
            <w:r>
              <w:rPr>
                <w:rFonts w:ascii="Times New Roman" w:eastAsia="Calibri" w:hAnsi="Times New Roman" w:cs="Times New Roman"/>
                <w:i/>
                <w:iCs/>
                <w:sz w:val="24"/>
                <w:szCs w:val="24"/>
              </w:rPr>
              <w:t>prevederile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legislaţiei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specifice</w:t>
            </w:r>
            <w:proofErr w:type="spellEnd"/>
            <w:r>
              <w:rPr>
                <w:rFonts w:ascii="Times New Roman" w:eastAsia="Calibri" w:hAnsi="Times New Roman" w:cs="Times New Roman"/>
                <w:i/>
                <w:iCs/>
                <w:sz w:val="24"/>
                <w:szCs w:val="24"/>
              </w:rPr>
              <w:t>.</w:t>
            </w:r>
          </w:p>
          <w:p w14:paraId="77825266" w14:textId="77777777" w:rsidR="001F2CD9" w:rsidRDefault="00000000">
            <w:pPr>
              <w:jc w:val="both"/>
              <w:rPr>
                <w:rFonts w:ascii="Times New Roman" w:eastAsia="Calibri" w:hAnsi="Times New Roman" w:cs="Times New Roman"/>
                <w:i/>
                <w:iCs/>
                <w:sz w:val="24"/>
                <w:szCs w:val="24"/>
              </w:rPr>
            </w:pPr>
            <w:proofErr w:type="spellStart"/>
            <w:r>
              <w:rPr>
                <w:rFonts w:ascii="Times New Roman" w:eastAsia="Calibri" w:hAnsi="Times New Roman" w:cs="Times New Roman"/>
                <w:i/>
                <w:iCs/>
                <w:sz w:val="24"/>
                <w:szCs w:val="24"/>
              </w:rPr>
              <w:t>Deșeurile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rezultate</w:t>
            </w:r>
            <w:proofErr w:type="spellEnd"/>
            <w:r>
              <w:rPr>
                <w:rFonts w:ascii="Times New Roman" w:eastAsia="Calibri" w:hAnsi="Times New Roman" w:cs="Times New Roman"/>
                <w:i/>
                <w:iCs/>
                <w:sz w:val="24"/>
                <w:szCs w:val="24"/>
              </w:rPr>
              <w:t xml:space="preserve"> din </w:t>
            </w:r>
            <w:proofErr w:type="spellStart"/>
            <w:r>
              <w:rPr>
                <w:rFonts w:ascii="Times New Roman" w:eastAsia="Calibri" w:hAnsi="Times New Roman" w:cs="Times New Roman"/>
                <w:i/>
                <w:iCs/>
                <w:sz w:val="24"/>
                <w:szCs w:val="24"/>
              </w:rPr>
              <w:t>activitățile</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întreținere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vor</w:t>
            </w:r>
            <w:proofErr w:type="spellEnd"/>
            <w:r>
              <w:rPr>
                <w:rFonts w:ascii="Times New Roman" w:eastAsia="Calibri" w:hAnsi="Times New Roman" w:cs="Times New Roman"/>
                <w:i/>
                <w:iCs/>
                <w:sz w:val="24"/>
                <w:szCs w:val="24"/>
              </w:rPr>
              <w:t xml:space="preserve"> fi </w:t>
            </w:r>
            <w:proofErr w:type="spellStart"/>
            <w:r>
              <w:rPr>
                <w:rFonts w:ascii="Times New Roman" w:eastAsia="Calibri" w:hAnsi="Times New Roman" w:cs="Times New Roman"/>
                <w:i/>
                <w:iCs/>
                <w:sz w:val="24"/>
                <w:szCs w:val="24"/>
              </w:rPr>
              <w:t>cele</w:t>
            </w:r>
            <w:proofErr w:type="spellEnd"/>
            <w:r>
              <w:rPr>
                <w:rFonts w:ascii="Times New Roman" w:eastAsia="Calibri" w:hAnsi="Times New Roman" w:cs="Times New Roman"/>
                <w:i/>
                <w:iCs/>
                <w:sz w:val="24"/>
                <w:szCs w:val="24"/>
              </w:rPr>
              <w:t xml:space="preserve"> legate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primul</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rând</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reparațiile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curente</w:t>
            </w:r>
            <w:proofErr w:type="spellEnd"/>
            <w:r>
              <w:rPr>
                <w:rFonts w:ascii="Times New Roman" w:eastAsia="Calibri" w:hAnsi="Times New Roman" w:cs="Times New Roman"/>
                <w:i/>
                <w:iCs/>
                <w:sz w:val="24"/>
                <w:szCs w:val="24"/>
              </w:rPr>
              <w:t xml:space="preserve">, care </w:t>
            </w:r>
            <w:proofErr w:type="spellStart"/>
            <w:r>
              <w:rPr>
                <w:rFonts w:ascii="Times New Roman" w:eastAsia="Calibri" w:hAnsi="Times New Roman" w:cs="Times New Roman"/>
                <w:i/>
                <w:iCs/>
                <w:sz w:val="24"/>
                <w:szCs w:val="24"/>
              </w:rPr>
              <w:t>vor</w:t>
            </w:r>
            <w:proofErr w:type="spellEnd"/>
            <w:r>
              <w:rPr>
                <w:rFonts w:ascii="Times New Roman" w:eastAsia="Calibri" w:hAnsi="Times New Roman" w:cs="Times New Roman"/>
                <w:i/>
                <w:iCs/>
                <w:sz w:val="24"/>
                <w:szCs w:val="24"/>
              </w:rPr>
              <w:t xml:space="preserve"> fi </w:t>
            </w:r>
            <w:proofErr w:type="spellStart"/>
            <w:r>
              <w:rPr>
                <w:rFonts w:ascii="Times New Roman" w:eastAsia="Calibri" w:hAnsi="Times New Roman" w:cs="Times New Roman"/>
                <w:i/>
                <w:iCs/>
                <w:sz w:val="24"/>
                <w:szCs w:val="24"/>
              </w:rPr>
              <w:t>gestionate</w:t>
            </w:r>
            <w:proofErr w:type="spellEnd"/>
            <w:r>
              <w:rPr>
                <w:rFonts w:ascii="Times New Roman" w:eastAsia="Calibri" w:hAnsi="Times New Roman" w:cs="Times New Roman"/>
                <w:i/>
                <w:iCs/>
                <w:sz w:val="24"/>
                <w:szCs w:val="24"/>
              </w:rPr>
              <w:t xml:space="preserve"> similar cu </w:t>
            </w:r>
            <w:proofErr w:type="spellStart"/>
            <w:r>
              <w:rPr>
                <w:rFonts w:ascii="Times New Roman" w:eastAsia="Calibri" w:hAnsi="Times New Roman" w:cs="Times New Roman"/>
                <w:i/>
                <w:iCs/>
                <w:sz w:val="24"/>
                <w:szCs w:val="24"/>
              </w:rPr>
              <w:t>deşeurile</w:t>
            </w:r>
            <w:proofErr w:type="spellEnd"/>
            <w:r>
              <w:rPr>
                <w:rFonts w:ascii="Times New Roman" w:eastAsia="Calibri" w:hAnsi="Times New Roman" w:cs="Times New Roman"/>
                <w:i/>
                <w:iCs/>
                <w:sz w:val="24"/>
                <w:szCs w:val="24"/>
              </w:rPr>
              <w:t xml:space="preserve"> generate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perioada</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construcţie</w:t>
            </w:r>
            <w:proofErr w:type="spellEnd"/>
            <w:r>
              <w:rPr>
                <w:rFonts w:ascii="Times New Roman" w:eastAsia="Calibri" w:hAnsi="Times New Roman" w:cs="Times New Roman"/>
                <w:i/>
                <w:iCs/>
                <w:sz w:val="24"/>
                <w:szCs w:val="24"/>
              </w:rPr>
              <w:t>/</w:t>
            </w:r>
            <w:proofErr w:type="spellStart"/>
            <w:r>
              <w:rPr>
                <w:rFonts w:ascii="Times New Roman" w:eastAsia="Calibri" w:hAnsi="Times New Roman" w:cs="Times New Roman"/>
                <w:i/>
                <w:iCs/>
                <w:sz w:val="24"/>
                <w:szCs w:val="24"/>
              </w:rPr>
              <w:t>retehnologizare</w:t>
            </w:r>
            <w:proofErr w:type="spellEnd"/>
            <w:r>
              <w:rPr>
                <w:rFonts w:ascii="Times New Roman" w:eastAsia="Calibri" w:hAnsi="Times New Roman" w:cs="Times New Roman"/>
                <w:i/>
                <w:iCs/>
                <w:sz w:val="24"/>
                <w:szCs w:val="24"/>
              </w:rPr>
              <w:t>/</w:t>
            </w:r>
            <w:proofErr w:type="spellStart"/>
            <w:r>
              <w:rPr>
                <w:rFonts w:ascii="Times New Roman" w:eastAsia="Calibri" w:hAnsi="Times New Roman" w:cs="Times New Roman"/>
                <w:i/>
                <w:iCs/>
                <w:sz w:val="24"/>
                <w:szCs w:val="24"/>
              </w:rPr>
              <w:t>montaj</w:t>
            </w:r>
            <w:proofErr w:type="spellEnd"/>
            <w:r>
              <w:rPr>
                <w:rFonts w:ascii="Times New Roman" w:eastAsia="Calibri" w:hAnsi="Times New Roman" w:cs="Times New Roman"/>
                <w:i/>
                <w:iCs/>
                <w:sz w:val="24"/>
                <w:szCs w:val="24"/>
              </w:rPr>
              <w:t>.</w:t>
            </w:r>
          </w:p>
          <w:p w14:paraId="5DA00F82" w14:textId="77777777" w:rsidR="001F2CD9" w:rsidRDefault="00000000">
            <w:pPr>
              <w:jc w:val="both"/>
              <w:rPr>
                <w:rFonts w:ascii="Times New Roman" w:eastAsia="Calibri" w:hAnsi="Times New Roman" w:cs="Times New Roman"/>
                <w:i/>
                <w:iCs/>
                <w:sz w:val="24"/>
                <w:szCs w:val="24"/>
              </w:rPr>
            </w:pPr>
            <w:proofErr w:type="spellStart"/>
            <w:r>
              <w:rPr>
                <w:rFonts w:ascii="Times New Roman" w:eastAsia="Calibri" w:hAnsi="Times New Roman" w:cs="Times New Roman"/>
                <w:i/>
                <w:iCs/>
                <w:sz w:val="24"/>
                <w:szCs w:val="24"/>
              </w:rPr>
              <w:t>Având</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vedere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cele</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mai</w:t>
            </w:r>
            <w:proofErr w:type="spellEnd"/>
            <w:r>
              <w:rPr>
                <w:rFonts w:ascii="Times New Roman" w:eastAsia="Calibri" w:hAnsi="Times New Roman" w:cs="Times New Roman"/>
                <w:i/>
                <w:iCs/>
                <w:sz w:val="24"/>
                <w:szCs w:val="24"/>
              </w:rPr>
              <w:t xml:space="preserve"> sus, se </w:t>
            </w:r>
            <w:proofErr w:type="spellStart"/>
            <w:r>
              <w:rPr>
                <w:rFonts w:ascii="Times New Roman" w:eastAsia="Calibri" w:hAnsi="Times New Roman" w:cs="Times New Roman"/>
                <w:i/>
                <w:iCs/>
                <w:sz w:val="24"/>
                <w:szCs w:val="24"/>
              </w:rPr>
              <w:t>estimează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proiectele</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investiţii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aferente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măsurii</w:t>
            </w:r>
            <w:proofErr w:type="spellEnd"/>
            <w:r>
              <w:rPr>
                <w:rFonts w:ascii="Times New Roman" w:eastAsia="Calibri" w:hAnsi="Times New Roman" w:cs="Times New Roman"/>
                <w:i/>
                <w:iCs/>
                <w:sz w:val="24"/>
                <w:szCs w:val="24"/>
              </w:rPr>
              <w:t xml:space="preserve"> nu </w:t>
            </w:r>
            <w:proofErr w:type="spellStart"/>
            <w:r>
              <w:rPr>
                <w:rFonts w:ascii="Times New Roman" w:eastAsia="Calibri" w:hAnsi="Times New Roman" w:cs="Times New Roman"/>
                <w:i/>
                <w:iCs/>
                <w:sz w:val="24"/>
                <w:szCs w:val="24"/>
              </w:rPr>
              <w:t>vor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afecta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mod </w:t>
            </w:r>
            <w:proofErr w:type="spellStart"/>
            <w:r>
              <w:rPr>
                <w:rFonts w:ascii="Times New Roman" w:eastAsia="Calibri" w:hAnsi="Times New Roman" w:cs="Times New Roman"/>
                <w:i/>
                <w:iCs/>
                <w:sz w:val="24"/>
                <w:szCs w:val="24"/>
              </w:rPr>
              <w:t>semnificativ</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obiectivul</w:t>
            </w:r>
            <w:proofErr w:type="spellEnd"/>
            <w:r>
              <w:rPr>
                <w:rFonts w:ascii="Times New Roman" w:eastAsia="Calibri" w:hAnsi="Times New Roman" w:cs="Times New Roman"/>
                <w:i/>
                <w:iCs/>
                <w:sz w:val="24"/>
                <w:szCs w:val="24"/>
              </w:rPr>
              <w:t xml:space="preserve"> de </w:t>
            </w:r>
            <w:proofErr w:type="spellStart"/>
            <w:r>
              <w:rPr>
                <w:rFonts w:ascii="Times New Roman" w:eastAsia="Calibri" w:hAnsi="Times New Roman" w:cs="Times New Roman"/>
                <w:i/>
                <w:iCs/>
                <w:sz w:val="24"/>
                <w:szCs w:val="24"/>
              </w:rPr>
              <w:t>mediu</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privind</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tranziţia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către</w:t>
            </w:r>
            <w:proofErr w:type="spellEnd"/>
            <w:r>
              <w:rPr>
                <w:rFonts w:ascii="Times New Roman" w:eastAsia="Calibri" w:hAnsi="Times New Roman" w:cs="Times New Roman"/>
                <w:i/>
                <w:iCs/>
                <w:sz w:val="24"/>
                <w:szCs w:val="24"/>
              </w:rPr>
              <w:t xml:space="preserve"> o </w:t>
            </w:r>
            <w:proofErr w:type="spellStart"/>
            <w:r>
              <w:rPr>
                <w:rFonts w:ascii="Times New Roman" w:eastAsia="Calibri" w:hAnsi="Times New Roman" w:cs="Times New Roman"/>
                <w:i/>
                <w:iCs/>
                <w:sz w:val="24"/>
                <w:szCs w:val="24"/>
              </w:rPr>
              <w:t>economie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circulară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inclusiv</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prevenirea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reciclarea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întrucȃt</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deșeurile</w:t>
            </w:r>
            <w:proofErr w:type="spellEnd"/>
            <w:r>
              <w:rPr>
                <w:rFonts w:ascii="Times New Roman" w:eastAsia="Calibri" w:hAnsi="Times New Roman" w:cs="Times New Roman"/>
                <w:i/>
                <w:iCs/>
                <w:sz w:val="24"/>
                <w:szCs w:val="24"/>
              </w:rPr>
              <w:t xml:space="preserve"> generate </w:t>
            </w:r>
            <w:proofErr w:type="spellStart"/>
            <w:r>
              <w:rPr>
                <w:rFonts w:ascii="Times New Roman" w:eastAsia="Calibri" w:hAnsi="Times New Roman" w:cs="Times New Roman"/>
                <w:i/>
                <w:iCs/>
                <w:sz w:val="24"/>
                <w:szCs w:val="24"/>
              </w:rPr>
              <w:t>vor</w:t>
            </w:r>
            <w:proofErr w:type="spellEnd"/>
            <w:r>
              <w:rPr>
                <w:rFonts w:ascii="Times New Roman" w:eastAsia="Calibri" w:hAnsi="Times New Roman" w:cs="Times New Roman"/>
                <w:i/>
                <w:iCs/>
                <w:sz w:val="24"/>
                <w:szCs w:val="24"/>
              </w:rPr>
              <w:t xml:space="preserve"> fi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mare </w:t>
            </w:r>
            <w:proofErr w:type="spellStart"/>
            <w:r>
              <w:rPr>
                <w:rFonts w:ascii="Times New Roman" w:eastAsia="Calibri" w:hAnsi="Times New Roman" w:cs="Times New Roman"/>
                <w:i/>
                <w:iCs/>
                <w:sz w:val="24"/>
                <w:szCs w:val="24"/>
              </w:rPr>
              <w:t>măsură</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sortate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reciclate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și</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reutilizate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iar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resursele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naturale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vor</w:t>
            </w:r>
            <w:proofErr w:type="spellEnd"/>
            <w:r>
              <w:rPr>
                <w:rFonts w:ascii="Times New Roman" w:eastAsia="Calibri" w:hAnsi="Times New Roman" w:cs="Times New Roman"/>
                <w:i/>
                <w:iCs/>
                <w:sz w:val="24"/>
                <w:szCs w:val="24"/>
              </w:rPr>
              <w:t xml:space="preserve"> fi </w:t>
            </w:r>
            <w:proofErr w:type="spellStart"/>
            <w:r>
              <w:rPr>
                <w:rFonts w:ascii="Times New Roman" w:eastAsia="Calibri" w:hAnsi="Times New Roman" w:cs="Times New Roman"/>
                <w:i/>
                <w:iCs/>
                <w:sz w:val="24"/>
                <w:szCs w:val="24"/>
              </w:rPr>
              <w:t>utilizate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mod </w:t>
            </w:r>
            <w:proofErr w:type="spellStart"/>
            <w:r>
              <w:rPr>
                <w:rFonts w:ascii="Times New Roman" w:eastAsia="Calibri" w:hAnsi="Times New Roman" w:cs="Times New Roman"/>
                <w:i/>
                <w:iCs/>
                <w:sz w:val="24"/>
                <w:szCs w:val="24"/>
              </w:rPr>
              <w:t>eficient</w:t>
            </w:r>
            <w:proofErr w:type="spellEnd"/>
            <w:r>
              <w:rPr>
                <w:rFonts w:ascii="Times New Roman" w:eastAsia="Calibri" w:hAnsi="Times New Roman" w:cs="Times New Roman"/>
                <w:i/>
                <w:iCs/>
                <w:sz w:val="24"/>
                <w:szCs w:val="24"/>
              </w:rPr>
              <w:t xml:space="preserve">, cu </w:t>
            </w:r>
            <w:proofErr w:type="spellStart"/>
            <w:r>
              <w:rPr>
                <w:rFonts w:ascii="Times New Roman" w:eastAsia="Calibri" w:hAnsi="Times New Roman" w:cs="Times New Roman"/>
                <w:i/>
                <w:iCs/>
                <w:sz w:val="24"/>
                <w:szCs w:val="24"/>
              </w:rPr>
              <w:t>respectarea</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prevederilor</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legale</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în</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vigoare</w:t>
            </w:r>
            <w:proofErr w:type="spellEnd"/>
            <w:r>
              <w:rPr>
                <w:rFonts w:ascii="Times New Roman" w:eastAsia="Calibri" w:hAnsi="Times New Roman" w:cs="Times New Roman"/>
                <w:i/>
                <w:iCs/>
                <w:sz w:val="24"/>
                <w:szCs w:val="24"/>
              </w:rPr>
              <w:t>.</w:t>
            </w:r>
          </w:p>
        </w:tc>
      </w:tr>
      <w:tr w:rsidR="001F2CD9" w14:paraId="232CA912" w14:textId="77777777">
        <w:trPr>
          <w:trHeight w:val="1562"/>
        </w:trPr>
        <w:tc>
          <w:tcPr>
            <w:tcW w:w="2550" w:type="dxa"/>
            <w:tcBorders>
              <w:right w:val="single" w:sz="4" w:space="0" w:color="000000"/>
            </w:tcBorders>
          </w:tcPr>
          <w:p w14:paraId="253B9709" w14:textId="77777777" w:rsidR="001F2CD9" w:rsidRDefault="00000000">
            <w:pPr>
              <w:jc w:val="both"/>
              <w:rPr>
                <w:rFonts w:ascii="Times New Roman" w:eastAsia="Calibri" w:hAnsi="Times New Roman" w:cs="Times New Roman"/>
                <w:b/>
                <w:bCs/>
                <w:sz w:val="24"/>
                <w:szCs w:val="24"/>
              </w:rPr>
            </w:pPr>
            <w:proofErr w:type="spellStart"/>
            <w:r>
              <w:rPr>
                <w:rFonts w:ascii="Times New Roman" w:hAnsi="Times New Roman" w:cs="Times New Roman"/>
                <w:sz w:val="24"/>
                <w:szCs w:val="24"/>
              </w:rPr>
              <w:lastRenderedPageBreak/>
              <w:t>Prevenirea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controlul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poluării</w:t>
            </w:r>
            <w:proofErr w:type="spellEnd"/>
            <w:r>
              <w:rPr>
                <w:rFonts w:ascii="Times New Roman" w:hAnsi="Times New Roman" w:cs="Times New Roman"/>
                <w:sz w:val="24"/>
                <w:szCs w:val="24"/>
              </w:rPr>
              <w:t xml:space="preserve">: Se </w:t>
            </w:r>
            <w:proofErr w:type="spellStart"/>
            <w:r>
              <w:rPr>
                <w:rFonts w:ascii="Times New Roman" w:hAnsi="Times New Roman" w:cs="Times New Roman"/>
                <w:sz w:val="24"/>
                <w:szCs w:val="24"/>
              </w:rPr>
              <w:t>preconizează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măsura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duce</w:t>
            </w:r>
            <w:proofErr w:type="spellEnd"/>
            <w:r>
              <w:rPr>
                <w:rFonts w:ascii="Times New Roman" w:hAnsi="Times New Roman" w:cs="Times New Roman"/>
                <w:sz w:val="24"/>
                <w:szCs w:val="24"/>
              </w:rPr>
              <w:t xml:space="preserve"> la o </w:t>
            </w:r>
            <w:proofErr w:type="spellStart"/>
            <w:r>
              <w:rPr>
                <w:rFonts w:ascii="Times New Roman" w:hAnsi="Times New Roman" w:cs="Times New Roman"/>
                <w:sz w:val="24"/>
                <w:szCs w:val="24"/>
              </w:rPr>
              <w:t>creștere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semnificativă</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emisiilor</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poluanți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sol?</w:t>
            </w:r>
          </w:p>
        </w:tc>
        <w:tc>
          <w:tcPr>
            <w:tcW w:w="570" w:type="dxa"/>
          </w:tcPr>
          <w:p w14:paraId="7A1DEBA3" w14:textId="77777777" w:rsidR="001F2CD9" w:rsidRDefault="00000000">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X</w:t>
            </w:r>
          </w:p>
        </w:tc>
        <w:tc>
          <w:tcPr>
            <w:tcW w:w="11759" w:type="dxa"/>
          </w:tcPr>
          <w:p w14:paraId="68E5D555" w14:textId="77777777" w:rsidR="001F2CD9" w:rsidRDefault="00000000">
            <w:pPr>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 xml:space="preserve">Se </w:t>
            </w:r>
            <w:proofErr w:type="spellStart"/>
            <w:r>
              <w:rPr>
                <w:rFonts w:ascii="Times New Roman" w:eastAsia="Calibri" w:hAnsi="Times New Roman" w:cs="Times New Roman"/>
                <w:bCs/>
                <w:i/>
                <w:iCs/>
                <w:sz w:val="24"/>
                <w:szCs w:val="24"/>
              </w:rPr>
              <w:t>așteaptă</w:t>
            </w:r>
            <w:proofErr w:type="spellEnd"/>
            <w:r>
              <w:rPr>
                <w:rFonts w:ascii="Times New Roman" w:eastAsia="Calibri" w:hAnsi="Times New Roman" w:cs="Times New Roman"/>
                <w:bCs/>
                <w:i/>
                <w:iCs/>
                <w:sz w:val="24"/>
                <w:szCs w:val="24"/>
              </w:rPr>
              <w:t xml:space="preserve"> ca </w:t>
            </w:r>
            <w:proofErr w:type="spellStart"/>
            <w:r>
              <w:rPr>
                <w:rFonts w:ascii="Times New Roman" w:eastAsia="Calibri" w:hAnsi="Times New Roman" w:cs="Times New Roman"/>
                <w:bCs/>
                <w:i/>
                <w:iCs/>
                <w:sz w:val="24"/>
                <w:szCs w:val="24"/>
              </w:rPr>
              <w:t>măsura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să</w:t>
            </w:r>
            <w:proofErr w:type="spellEnd"/>
            <w:r>
              <w:rPr>
                <w:rFonts w:ascii="Times New Roman" w:eastAsia="Calibri" w:hAnsi="Times New Roman" w:cs="Times New Roman"/>
                <w:bCs/>
                <w:i/>
                <w:iCs/>
                <w:sz w:val="24"/>
                <w:szCs w:val="24"/>
              </w:rPr>
              <w:t xml:space="preserve"> nu </w:t>
            </w:r>
            <w:proofErr w:type="spellStart"/>
            <w:r>
              <w:rPr>
                <w:rFonts w:ascii="Times New Roman" w:eastAsia="Calibri" w:hAnsi="Times New Roman" w:cs="Times New Roman"/>
                <w:bCs/>
                <w:i/>
                <w:iCs/>
                <w:sz w:val="24"/>
                <w:szCs w:val="24"/>
              </w:rPr>
              <w:t>conducă</w:t>
            </w:r>
            <w:proofErr w:type="spellEnd"/>
            <w:r>
              <w:rPr>
                <w:rFonts w:ascii="Times New Roman" w:eastAsia="Calibri" w:hAnsi="Times New Roman" w:cs="Times New Roman"/>
                <w:bCs/>
                <w:i/>
                <w:iCs/>
                <w:sz w:val="24"/>
                <w:szCs w:val="24"/>
              </w:rPr>
              <w:t xml:space="preserve"> la o </w:t>
            </w:r>
            <w:proofErr w:type="spellStart"/>
            <w:r>
              <w:rPr>
                <w:rFonts w:ascii="Times New Roman" w:eastAsia="Calibri" w:hAnsi="Times New Roman" w:cs="Times New Roman"/>
                <w:bCs/>
                <w:i/>
                <w:iCs/>
                <w:sz w:val="24"/>
                <w:szCs w:val="24"/>
              </w:rPr>
              <w:t>creștere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semnificativă</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emisiilor</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poluanţi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aer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apă</w:t>
            </w:r>
            <w:proofErr w:type="spellEnd"/>
            <w:r>
              <w:rPr>
                <w:rFonts w:ascii="Times New Roman" w:eastAsia="Calibri" w:hAnsi="Times New Roman" w:cs="Times New Roman"/>
                <w:bCs/>
                <w:i/>
                <w:iCs/>
                <w:sz w:val="24"/>
                <w:szCs w:val="24"/>
              </w:rPr>
              <w:t xml:space="preserve">, sol, </w:t>
            </w:r>
            <w:proofErr w:type="spellStart"/>
            <w:r>
              <w:rPr>
                <w:rFonts w:ascii="Times New Roman" w:eastAsia="Calibri" w:hAnsi="Times New Roman" w:cs="Times New Roman"/>
                <w:bCs/>
                <w:i/>
                <w:iCs/>
                <w:sz w:val="24"/>
                <w:szCs w:val="24"/>
              </w:rPr>
              <w:t>subsol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avȃnd</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vedere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argumentele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menţionate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mai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jos.</w:t>
            </w:r>
            <w:proofErr w:type="spellEnd"/>
          </w:p>
          <w:p w14:paraId="5436074D" w14:textId="77777777" w:rsidR="001F2CD9" w:rsidRDefault="00000000">
            <w:pPr>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Aer</w:t>
            </w:r>
          </w:p>
          <w:p w14:paraId="37C3049E" w14:textId="77777777" w:rsidR="001F2CD9" w:rsidRDefault="00000000">
            <w:pPr>
              <w:jc w:val="both"/>
              <w:rPr>
                <w:rFonts w:ascii="Times New Roman" w:eastAsia="Calibri" w:hAnsi="Times New Roman" w:cs="Times New Roman"/>
                <w:bCs/>
                <w:i/>
                <w:iCs/>
                <w:sz w:val="24"/>
                <w:szCs w:val="24"/>
              </w:rPr>
            </w:pPr>
            <w:proofErr w:type="spellStart"/>
            <w:r>
              <w:rPr>
                <w:rFonts w:ascii="Times New Roman" w:eastAsia="Calibri" w:hAnsi="Times New Roman" w:cs="Times New Roman"/>
                <w:bCs/>
                <w:i/>
                <w:iCs/>
                <w:sz w:val="24"/>
                <w:szCs w:val="24"/>
              </w:rPr>
              <w:t>Activităţile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măsurii</w:t>
            </w:r>
            <w:proofErr w:type="spellEnd"/>
            <w:r>
              <w:rPr>
                <w:rFonts w:ascii="Times New Roman" w:eastAsia="Calibri" w:hAnsi="Times New Roman" w:cs="Times New Roman"/>
                <w:bCs/>
                <w:i/>
                <w:iCs/>
                <w:sz w:val="24"/>
                <w:szCs w:val="24"/>
              </w:rPr>
              <w:t xml:space="preserve"> sunt </w:t>
            </w:r>
            <w:proofErr w:type="spellStart"/>
            <w:r>
              <w:rPr>
                <w:rFonts w:ascii="Times New Roman" w:eastAsia="Calibri" w:hAnsi="Times New Roman" w:cs="Times New Roman"/>
                <w:bCs/>
                <w:i/>
                <w:iCs/>
                <w:sz w:val="24"/>
                <w:szCs w:val="24"/>
              </w:rPr>
              <w:t>eligibile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cadrul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domeniului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intervenţie</w:t>
            </w:r>
            <w:proofErr w:type="spellEnd"/>
            <w:r>
              <w:rPr>
                <w:rFonts w:ascii="Times New Roman" w:eastAsia="Calibri" w:hAnsi="Times New Roman" w:cs="Times New Roman"/>
                <w:bCs/>
                <w:i/>
                <w:iCs/>
                <w:sz w:val="24"/>
                <w:szCs w:val="24"/>
              </w:rPr>
              <w:t xml:space="preserve"> 024b - </w:t>
            </w:r>
            <w:proofErr w:type="spellStart"/>
            <w:r>
              <w:rPr>
                <w:rFonts w:ascii="Times New Roman" w:eastAsia="Calibri" w:hAnsi="Times New Roman" w:cs="Times New Roman"/>
                <w:bCs/>
                <w:i/>
                <w:iCs/>
                <w:sz w:val="24"/>
                <w:szCs w:val="24"/>
              </w:rPr>
              <w:t>Eficiență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energetică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proiecte</w:t>
            </w:r>
            <w:proofErr w:type="spellEnd"/>
            <w:r>
              <w:rPr>
                <w:rFonts w:ascii="Times New Roman" w:eastAsia="Calibri" w:hAnsi="Times New Roman" w:cs="Times New Roman"/>
                <w:bCs/>
                <w:i/>
                <w:iCs/>
                <w:sz w:val="24"/>
                <w:szCs w:val="24"/>
              </w:rPr>
              <w:t xml:space="preserve"> demonstrative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IMM-</w:t>
            </w:r>
            <w:proofErr w:type="spellStart"/>
            <w:r>
              <w:rPr>
                <w:rFonts w:ascii="Times New Roman" w:eastAsia="Calibri" w:hAnsi="Times New Roman" w:cs="Times New Roman"/>
                <w:bCs/>
                <w:i/>
                <w:iCs/>
                <w:sz w:val="24"/>
                <w:szCs w:val="24"/>
              </w:rPr>
              <w:t>uri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sau</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întreprinderi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mari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măsuri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sprijin</w:t>
            </w:r>
            <w:proofErr w:type="spellEnd"/>
            <w:r>
              <w:rPr>
                <w:rFonts w:ascii="Times New Roman" w:eastAsia="Calibri" w:hAnsi="Times New Roman" w:cs="Times New Roman"/>
                <w:bCs/>
                <w:i/>
                <w:iCs/>
                <w:sz w:val="24"/>
                <w:szCs w:val="24"/>
              </w:rPr>
              <w:t xml:space="preserve"> care </w:t>
            </w:r>
            <w:proofErr w:type="spellStart"/>
            <w:r>
              <w:rPr>
                <w:rFonts w:ascii="Times New Roman" w:eastAsia="Calibri" w:hAnsi="Times New Roman" w:cs="Times New Roman"/>
                <w:bCs/>
                <w:i/>
                <w:iCs/>
                <w:sz w:val="24"/>
                <w:szCs w:val="24"/>
              </w:rPr>
              <w:t>respectă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criteriile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eficiență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energetică</w:t>
            </w:r>
            <w:proofErr w:type="spellEnd"/>
            <w:r>
              <w:rPr>
                <w:rFonts w:ascii="Times New Roman" w:eastAsia="Calibri" w:hAnsi="Times New Roman" w:cs="Times New Roman"/>
                <w:bCs/>
                <w:i/>
                <w:iCs/>
                <w:sz w:val="24"/>
                <w:szCs w:val="24"/>
              </w:rPr>
              <w:t xml:space="preserve"> din </w:t>
            </w:r>
            <w:proofErr w:type="spellStart"/>
            <w:r>
              <w:rPr>
                <w:rFonts w:ascii="Times New Roman" w:eastAsia="Calibri" w:hAnsi="Times New Roman" w:cs="Times New Roman"/>
                <w:bCs/>
                <w:i/>
                <w:iCs/>
                <w:sz w:val="24"/>
                <w:szCs w:val="24"/>
              </w:rPr>
              <w:t>anexa</w:t>
            </w:r>
            <w:proofErr w:type="spellEnd"/>
            <w:r>
              <w:rPr>
                <w:rFonts w:ascii="Times New Roman" w:eastAsia="Calibri" w:hAnsi="Times New Roman" w:cs="Times New Roman"/>
                <w:bCs/>
                <w:i/>
                <w:iCs/>
                <w:sz w:val="24"/>
                <w:szCs w:val="24"/>
              </w:rPr>
              <w:t xml:space="preserve"> VI la </w:t>
            </w:r>
            <w:proofErr w:type="spellStart"/>
            <w:r>
              <w:rPr>
                <w:rFonts w:ascii="Times New Roman" w:eastAsia="Calibri" w:hAnsi="Times New Roman" w:cs="Times New Roman"/>
                <w:bCs/>
                <w:i/>
                <w:iCs/>
                <w:sz w:val="24"/>
                <w:szCs w:val="24"/>
              </w:rPr>
              <w:t>Regulamentul</w:t>
            </w:r>
            <w:proofErr w:type="spellEnd"/>
            <w:r>
              <w:rPr>
                <w:rFonts w:ascii="Times New Roman" w:eastAsia="Calibri" w:hAnsi="Times New Roman" w:cs="Times New Roman"/>
                <w:bCs/>
                <w:i/>
                <w:iCs/>
                <w:sz w:val="24"/>
                <w:szCs w:val="24"/>
              </w:rPr>
              <w:t xml:space="preserve"> (UE) nr. 2021/241, cu un </w:t>
            </w:r>
            <w:proofErr w:type="spellStart"/>
            <w:r>
              <w:rPr>
                <w:rFonts w:ascii="Times New Roman" w:eastAsia="Calibri" w:hAnsi="Times New Roman" w:cs="Times New Roman"/>
                <w:bCs/>
                <w:i/>
                <w:iCs/>
                <w:sz w:val="24"/>
                <w:szCs w:val="24"/>
              </w:rPr>
              <w:t>coeficient</w:t>
            </w:r>
            <w:proofErr w:type="spellEnd"/>
            <w:r>
              <w:rPr>
                <w:rFonts w:ascii="Times New Roman" w:eastAsia="Calibri" w:hAnsi="Times New Roman" w:cs="Times New Roman"/>
                <w:bCs/>
                <w:i/>
                <w:iCs/>
                <w:sz w:val="24"/>
                <w:szCs w:val="24"/>
              </w:rPr>
              <w:t xml:space="preserve"> de 100% pentru </w:t>
            </w:r>
            <w:proofErr w:type="spellStart"/>
            <w:r>
              <w:rPr>
                <w:rFonts w:ascii="Times New Roman" w:eastAsia="Calibri" w:hAnsi="Times New Roman" w:cs="Times New Roman"/>
                <w:bCs/>
                <w:i/>
                <w:iCs/>
                <w:sz w:val="24"/>
                <w:szCs w:val="24"/>
              </w:rPr>
              <w:t>obiectivul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privind</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schimbările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climatice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condiţiile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care </w:t>
            </w:r>
            <w:proofErr w:type="spellStart"/>
            <w:r>
              <w:rPr>
                <w:rFonts w:ascii="Times New Roman" w:eastAsia="Calibri" w:hAnsi="Times New Roman" w:cs="Times New Roman"/>
                <w:bCs/>
                <w:i/>
                <w:iCs/>
                <w:sz w:val="24"/>
                <w:szCs w:val="24"/>
              </w:rPr>
              <w:t>obiectivul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măsurilor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este</w:t>
            </w:r>
            <w:proofErr w:type="spellEnd"/>
            <w:r>
              <w:rPr>
                <w:rFonts w:ascii="Times New Roman" w:eastAsia="Calibri" w:hAnsi="Times New Roman" w:cs="Times New Roman"/>
                <w:bCs/>
                <w:i/>
                <w:iCs/>
                <w:sz w:val="24"/>
                <w:szCs w:val="24"/>
              </w:rPr>
              <w:t xml:space="preserve"> de a </w:t>
            </w:r>
            <w:proofErr w:type="spellStart"/>
            <w:r>
              <w:rPr>
                <w:rFonts w:ascii="Times New Roman" w:eastAsia="Calibri" w:hAnsi="Times New Roman" w:cs="Times New Roman"/>
                <w:bCs/>
                <w:i/>
                <w:iCs/>
                <w:sz w:val="24"/>
                <w:szCs w:val="24"/>
              </w:rPr>
              <w:t>realiza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medie</w:t>
            </w:r>
            <w:proofErr w:type="spellEnd"/>
            <w:r>
              <w:rPr>
                <w:rFonts w:ascii="Times New Roman" w:eastAsia="Calibri" w:hAnsi="Times New Roman" w:cs="Times New Roman"/>
                <w:bCs/>
                <w:i/>
                <w:iCs/>
                <w:sz w:val="24"/>
                <w:szCs w:val="24"/>
              </w:rPr>
              <w:t xml:space="preserve">, o </w:t>
            </w:r>
            <w:proofErr w:type="spellStart"/>
            <w:r>
              <w:rPr>
                <w:rFonts w:ascii="Times New Roman" w:eastAsia="Calibri" w:hAnsi="Times New Roman" w:cs="Times New Roman"/>
                <w:bCs/>
                <w:i/>
                <w:iCs/>
                <w:sz w:val="24"/>
                <w:szCs w:val="24"/>
              </w:rPr>
              <w:t>reducere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cel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puțin</w:t>
            </w:r>
            <w:proofErr w:type="spellEnd"/>
            <w:r>
              <w:rPr>
                <w:rFonts w:ascii="Times New Roman" w:eastAsia="Calibri" w:hAnsi="Times New Roman" w:cs="Times New Roman"/>
                <w:bCs/>
                <w:i/>
                <w:iCs/>
                <w:sz w:val="24"/>
                <w:szCs w:val="24"/>
              </w:rPr>
              <w:t xml:space="preserve"> 30 % a </w:t>
            </w:r>
            <w:proofErr w:type="spellStart"/>
            <w:r>
              <w:rPr>
                <w:rFonts w:ascii="Times New Roman" w:eastAsia="Calibri" w:hAnsi="Times New Roman" w:cs="Times New Roman"/>
                <w:bCs/>
                <w:i/>
                <w:iCs/>
                <w:sz w:val="24"/>
                <w:szCs w:val="24"/>
              </w:rPr>
              <w:t>emisiilor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directe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indirecte</w:t>
            </w:r>
            <w:proofErr w:type="spellEnd"/>
            <w:r>
              <w:rPr>
                <w:rFonts w:ascii="Times New Roman" w:eastAsia="Calibri" w:hAnsi="Times New Roman" w:cs="Times New Roman"/>
                <w:bCs/>
                <w:i/>
                <w:iCs/>
                <w:sz w:val="24"/>
                <w:szCs w:val="24"/>
              </w:rPr>
              <w:t xml:space="preserve"> de gaze cu </w:t>
            </w:r>
            <w:proofErr w:type="spellStart"/>
            <w:r>
              <w:rPr>
                <w:rFonts w:ascii="Times New Roman" w:eastAsia="Calibri" w:hAnsi="Times New Roman" w:cs="Times New Roman"/>
                <w:bCs/>
                <w:i/>
                <w:iCs/>
                <w:sz w:val="24"/>
                <w:szCs w:val="24"/>
              </w:rPr>
              <w:t>efect</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seră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comparație</w:t>
            </w:r>
            <w:proofErr w:type="spellEnd"/>
            <w:r>
              <w:rPr>
                <w:rFonts w:ascii="Times New Roman" w:eastAsia="Calibri" w:hAnsi="Times New Roman" w:cs="Times New Roman"/>
                <w:bCs/>
                <w:i/>
                <w:iCs/>
                <w:sz w:val="24"/>
                <w:szCs w:val="24"/>
              </w:rPr>
              <w:t xml:space="preserve"> cu </w:t>
            </w:r>
            <w:proofErr w:type="spellStart"/>
            <w:r>
              <w:rPr>
                <w:rFonts w:ascii="Times New Roman" w:eastAsia="Calibri" w:hAnsi="Times New Roman" w:cs="Times New Roman"/>
                <w:bCs/>
                <w:i/>
                <w:iCs/>
                <w:sz w:val="24"/>
                <w:szCs w:val="24"/>
              </w:rPr>
              <w:t>emisiile</w:t>
            </w:r>
            <w:proofErr w:type="spellEnd"/>
            <w:r>
              <w:rPr>
                <w:rFonts w:ascii="Times New Roman" w:eastAsia="Calibri" w:hAnsi="Times New Roman" w:cs="Times New Roman"/>
                <w:bCs/>
                <w:i/>
                <w:iCs/>
                <w:sz w:val="24"/>
                <w:szCs w:val="24"/>
              </w:rPr>
              <w:t xml:space="preserve"> ex-ante.</w:t>
            </w:r>
          </w:p>
          <w:p w14:paraId="4F94ED9A" w14:textId="77777777" w:rsidR="001F2CD9" w:rsidRDefault="00000000">
            <w:pPr>
              <w:jc w:val="both"/>
              <w:rPr>
                <w:rFonts w:ascii="Times New Roman" w:eastAsia="Calibri" w:hAnsi="Times New Roman" w:cs="Times New Roman"/>
                <w:bCs/>
                <w:i/>
                <w:iCs/>
                <w:sz w:val="24"/>
                <w:szCs w:val="24"/>
              </w:rPr>
            </w:pPr>
            <w:proofErr w:type="spellStart"/>
            <w:r>
              <w:rPr>
                <w:rFonts w:ascii="Times New Roman" w:eastAsia="Calibri" w:hAnsi="Times New Roman" w:cs="Times New Roman"/>
                <w:bCs/>
                <w:i/>
                <w:iCs/>
                <w:sz w:val="24"/>
                <w:szCs w:val="24"/>
              </w:rPr>
              <w:t>Implementarea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măsurii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avea</w:t>
            </w:r>
            <w:proofErr w:type="spellEnd"/>
            <w:r>
              <w:rPr>
                <w:rFonts w:ascii="Times New Roman" w:eastAsia="Calibri" w:hAnsi="Times New Roman" w:cs="Times New Roman"/>
                <w:bCs/>
                <w:i/>
                <w:iCs/>
                <w:sz w:val="24"/>
                <w:szCs w:val="24"/>
              </w:rPr>
              <w:t xml:space="preserve"> ca </w:t>
            </w:r>
            <w:proofErr w:type="spellStart"/>
            <w:r>
              <w:rPr>
                <w:rFonts w:ascii="Times New Roman" w:eastAsia="Calibri" w:hAnsi="Times New Roman" w:cs="Times New Roman"/>
                <w:bCs/>
                <w:i/>
                <w:iCs/>
                <w:sz w:val="24"/>
                <w:szCs w:val="24"/>
              </w:rPr>
              <w:t>rezultat</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reducerea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consumului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energie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combustibili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fosili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energie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electrică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termică</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către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operatorii</w:t>
            </w:r>
            <w:proofErr w:type="spellEnd"/>
            <w:r>
              <w:rPr>
                <w:rFonts w:ascii="Times New Roman" w:eastAsia="Calibri" w:hAnsi="Times New Roman" w:cs="Times New Roman"/>
                <w:bCs/>
                <w:i/>
                <w:iCs/>
                <w:sz w:val="24"/>
                <w:szCs w:val="24"/>
              </w:rPr>
              <w:t xml:space="preserve"> economici </w:t>
            </w:r>
            <w:proofErr w:type="spellStart"/>
            <w:r>
              <w:rPr>
                <w:rFonts w:ascii="Times New Roman" w:eastAsia="Calibri" w:hAnsi="Times New Roman" w:cs="Times New Roman"/>
                <w:bCs/>
                <w:i/>
                <w:iCs/>
                <w:sz w:val="24"/>
                <w:szCs w:val="24"/>
              </w:rPr>
              <w:t>industriali</w:t>
            </w:r>
            <w:proofErr w:type="spellEnd"/>
            <w:r>
              <w:rPr>
                <w:rFonts w:ascii="Times New Roman" w:eastAsia="Calibri" w:hAnsi="Times New Roman" w:cs="Times New Roman"/>
                <w:bCs/>
                <w:i/>
                <w:iCs/>
                <w:sz w:val="24"/>
                <w:szCs w:val="24"/>
              </w:rPr>
              <w:t xml:space="preserve">, cu impact </w:t>
            </w:r>
            <w:proofErr w:type="spellStart"/>
            <w:r>
              <w:rPr>
                <w:rFonts w:ascii="Times New Roman" w:eastAsia="Calibri" w:hAnsi="Times New Roman" w:cs="Times New Roman"/>
                <w:bCs/>
                <w:i/>
                <w:iCs/>
                <w:sz w:val="24"/>
                <w:szCs w:val="24"/>
              </w:rPr>
              <w:t>asupra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reducerii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emisiilor</w:t>
            </w:r>
            <w:proofErr w:type="spellEnd"/>
            <w:r>
              <w:rPr>
                <w:rFonts w:ascii="Times New Roman" w:eastAsia="Calibri" w:hAnsi="Times New Roman" w:cs="Times New Roman"/>
                <w:bCs/>
                <w:i/>
                <w:iCs/>
                <w:sz w:val="24"/>
                <w:szCs w:val="24"/>
              </w:rPr>
              <w:t xml:space="preserve"> de GES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combaterii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sărăciei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lastRenderedPageBreak/>
              <w:t>energetice</w:t>
            </w:r>
            <w:proofErr w:type="spellEnd"/>
            <w:r>
              <w:rPr>
                <w:rFonts w:ascii="Times New Roman" w:eastAsia="Calibri" w:hAnsi="Times New Roman" w:cs="Times New Roman"/>
                <w:bCs/>
                <w:i/>
                <w:iCs/>
                <w:sz w:val="24"/>
                <w:szCs w:val="24"/>
              </w:rPr>
              <w:t>.</w:t>
            </w:r>
          </w:p>
          <w:p w14:paraId="1F6BFC5F" w14:textId="77777777" w:rsidR="001F2CD9" w:rsidRDefault="00000000">
            <w:pPr>
              <w:jc w:val="both"/>
              <w:rPr>
                <w:rFonts w:ascii="Times New Roman" w:eastAsia="Calibri" w:hAnsi="Times New Roman" w:cs="Times New Roman"/>
                <w:bCs/>
                <w:i/>
                <w:iCs/>
                <w:sz w:val="24"/>
                <w:szCs w:val="24"/>
              </w:rPr>
            </w:pPr>
            <w:proofErr w:type="spellStart"/>
            <w:r>
              <w:rPr>
                <w:rFonts w:ascii="Times New Roman" w:eastAsia="Calibri" w:hAnsi="Times New Roman" w:cs="Times New Roman"/>
                <w:bCs/>
                <w:i/>
                <w:iCs/>
                <w:sz w:val="24"/>
                <w:szCs w:val="24"/>
              </w:rPr>
              <w:t>Activităţile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măsurii</w:t>
            </w:r>
            <w:proofErr w:type="spellEnd"/>
            <w:r>
              <w:rPr>
                <w:rFonts w:ascii="Times New Roman" w:eastAsia="Calibri" w:hAnsi="Times New Roman" w:cs="Times New Roman"/>
                <w:bCs/>
                <w:i/>
                <w:iCs/>
                <w:sz w:val="24"/>
                <w:szCs w:val="24"/>
              </w:rPr>
              <w:t xml:space="preserve"> sunt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linie</w:t>
            </w:r>
            <w:proofErr w:type="spellEnd"/>
            <w:r>
              <w:rPr>
                <w:rFonts w:ascii="Times New Roman" w:eastAsia="Calibri" w:hAnsi="Times New Roman" w:cs="Times New Roman"/>
                <w:bCs/>
                <w:i/>
                <w:iCs/>
                <w:sz w:val="24"/>
                <w:szCs w:val="24"/>
              </w:rPr>
              <w:t xml:space="preserve"> cu </w:t>
            </w:r>
            <w:proofErr w:type="spellStart"/>
            <w:r>
              <w:rPr>
                <w:rFonts w:ascii="Times New Roman" w:eastAsia="Calibri" w:hAnsi="Times New Roman" w:cs="Times New Roman"/>
                <w:bCs/>
                <w:i/>
                <w:iCs/>
                <w:sz w:val="24"/>
                <w:szCs w:val="24"/>
              </w:rPr>
              <w:t>prevederile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Directivei</w:t>
            </w:r>
            <w:proofErr w:type="spellEnd"/>
            <w:r>
              <w:rPr>
                <w:rFonts w:ascii="Times New Roman" w:eastAsia="Calibri" w:hAnsi="Times New Roman" w:cs="Times New Roman"/>
                <w:bCs/>
                <w:i/>
                <w:iCs/>
                <w:sz w:val="24"/>
                <w:szCs w:val="24"/>
              </w:rPr>
              <w:t xml:space="preserve"> 2012/27/UE a </w:t>
            </w:r>
            <w:proofErr w:type="spellStart"/>
            <w:r>
              <w:rPr>
                <w:rFonts w:ascii="Times New Roman" w:eastAsia="Calibri" w:hAnsi="Times New Roman" w:cs="Times New Roman"/>
                <w:bCs/>
                <w:i/>
                <w:iCs/>
                <w:sz w:val="24"/>
                <w:szCs w:val="24"/>
              </w:rPr>
              <w:t>Parlamentului</w:t>
            </w:r>
            <w:proofErr w:type="spellEnd"/>
            <w:r>
              <w:rPr>
                <w:rFonts w:ascii="Times New Roman" w:eastAsia="Calibri" w:hAnsi="Times New Roman" w:cs="Times New Roman"/>
                <w:bCs/>
                <w:i/>
                <w:iCs/>
                <w:sz w:val="24"/>
                <w:szCs w:val="24"/>
              </w:rPr>
              <w:t xml:space="preserve"> European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Consiliului</w:t>
            </w:r>
            <w:proofErr w:type="spellEnd"/>
            <w:r>
              <w:rPr>
                <w:rFonts w:ascii="Times New Roman" w:eastAsia="Calibri" w:hAnsi="Times New Roman" w:cs="Times New Roman"/>
                <w:bCs/>
                <w:i/>
                <w:iCs/>
                <w:sz w:val="24"/>
                <w:szCs w:val="24"/>
              </w:rPr>
              <w:t xml:space="preserve"> din 25 </w:t>
            </w:r>
            <w:proofErr w:type="spellStart"/>
            <w:r>
              <w:rPr>
                <w:rFonts w:ascii="Times New Roman" w:eastAsia="Calibri" w:hAnsi="Times New Roman" w:cs="Times New Roman"/>
                <w:bCs/>
                <w:i/>
                <w:iCs/>
                <w:sz w:val="24"/>
                <w:szCs w:val="24"/>
              </w:rPr>
              <w:t>octombrie</w:t>
            </w:r>
            <w:proofErr w:type="spellEnd"/>
            <w:r>
              <w:rPr>
                <w:rFonts w:ascii="Times New Roman" w:eastAsia="Calibri" w:hAnsi="Times New Roman" w:cs="Times New Roman"/>
                <w:bCs/>
                <w:i/>
                <w:iCs/>
                <w:sz w:val="24"/>
                <w:szCs w:val="24"/>
              </w:rPr>
              <w:t xml:space="preserve"> 2012 </w:t>
            </w:r>
            <w:proofErr w:type="spellStart"/>
            <w:r>
              <w:rPr>
                <w:rFonts w:ascii="Times New Roman" w:eastAsia="Calibri" w:hAnsi="Times New Roman" w:cs="Times New Roman"/>
                <w:bCs/>
                <w:i/>
                <w:iCs/>
                <w:sz w:val="24"/>
                <w:szCs w:val="24"/>
              </w:rPr>
              <w:t>privind</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eficiența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energetică</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modificare</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Directivelor</w:t>
            </w:r>
            <w:proofErr w:type="spellEnd"/>
            <w:r>
              <w:rPr>
                <w:rFonts w:ascii="Times New Roman" w:eastAsia="Calibri" w:hAnsi="Times New Roman" w:cs="Times New Roman"/>
                <w:bCs/>
                <w:i/>
                <w:iCs/>
                <w:sz w:val="24"/>
                <w:szCs w:val="24"/>
              </w:rPr>
              <w:t xml:space="preserve"> 2009/125/CE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2010/30/UE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abrogare</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Directivelor</w:t>
            </w:r>
            <w:proofErr w:type="spellEnd"/>
            <w:r>
              <w:rPr>
                <w:rFonts w:ascii="Times New Roman" w:eastAsia="Calibri" w:hAnsi="Times New Roman" w:cs="Times New Roman"/>
                <w:bCs/>
                <w:i/>
                <w:iCs/>
                <w:sz w:val="24"/>
                <w:szCs w:val="24"/>
              </w:rPr>
              <w:t xml:space="preserve"> 2004/8/CE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2006/32/CE (</w:t>
            </w:r>
            <w:proofErr w:type="spellStart"/>
            <w:r>
              <w:rPr>
                <w:rFonts w:ascii="Times New Roman" w:eastAsia="Calibri" w:hAnsi="Times New Roman" w:cs="Times New Roman"/>
                <w:bCs/>
                <w:i/>
                <w:iCs/>
                <w:sz w:val="24"/>
                <w:szCs w:val="24"/>
              </w:rPr>
              <w:t>modificată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prin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Directiva</w:t>
            </w:r>
            <w:proofErr w:type="spellEnd"/>
            <w:r>
              <w:rPr>
                <w:rFonts w:ascii="Times New Roman" w:eastAsia="Calibri" w:hAnsi="Times New Roman" w:cs="Times New Roman"/>
                <w:bCs/>
                <w:i/>
                <w:iCs/>
                <w:sz w:val="24"/>
                <w:szCs w:val="24"/>
              </w:rPr>
              <w:t xml:space="preserve"> (UE) 2018/2002).</w:t>
            </w:r>
          </w:p>
          <w:p w14:paraId="0CBD90AC" w14:textId="77777777" w:rsidR="001F2CD9" w:rsidRDefault="00000000">
            <w:pPr>
              <w:jc w:val="both"/>
              <w:rPr>
                <w:rFonts w:ascii="Times New Roman" w:eastAsia="Calibri" w:hAnsi="Times New Roman" w:cs="Times New Roman"/>
                <w:bCs/>
                <w:i/>
                <w:iCs/>
                <w:sz w:val="24"/>
                <w:szCs w:val="24"/>
              </w:rPr>
            </w:pPr>
            <w:proofErr w:type="spellStart"/>
            <w:r>
              <w:rPr>
                <w:rFonts w:ascii="Times New Roman" w:eastAsia="Calibri" w:hAnsi="Times New Roman" w:cs="Times New Roman"/>
                <w:bCs/>
                <w:i/>
                <w:iCs/>
                <w:sz w:val="24"/>
                <w:szCs w:val="24"/>
              </w:rPr>
              <w:t>Urmare</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creșterii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eficienţei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energetice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reducerii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consumului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combustibili</w:t>
            </w:r>
            <w:proofErr w:type="spellEnd"/>
            <w:r>
              <w:rPr>
                <w:rFonts w:ascii="Times New Roman" w:eastAsia="Calibri" w:hAnsi="Times New Roman" w:cs="Times New Roman"/>
                <w:bCs/>
                <w:i/>
                <w:iCs/>
                <w:sz w:val="24"/>
                <w:szCs w:val="24"/>
              </w:rPr>
              <w:t xml:space="preserve">, pe </w:t>
            </w:r>
            <w:proofErr w:type="spellStart"/>
            <w:r>
              <w:rPr>
                <w:rFonts w:ascii="Times New Roman" w:eastAsia="Calibri" w:hAnsi="Times New Roman" w:cs="Times New Roman"/>
                <w:bCs/>
                <w:i/>
                <w:iCs/>
                <w:sz w:val="24"/>
                <w:szCs w:val="24"/>
              </w:rPr>
              <w:t>lângă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reducerea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emisiilor</w:t>
            </w:r>
            <w:proofErr w:type="spellEnd"/>
            <w:r>
              <w:rPr>
                <w:rFonts w:ascii="Times New Roman" w:eastAsia="Calibri" w:hAnsi="Times New Roman" w:cs="Times New Roman"/>
                <w:bCs/>
                <w:i/>
                <w:iCs/>
                <w:sz w:val="24"/>
                <w:szCs w:val="24"/>
              </w:rPr>
              <w:t xml:space="preserve"> de GES, se </w:t>
            </w:r>
            <w:proofErr w:type="spellStart"/>
            <w:r>
              <w:rPr>
                <w:rFonts w:ascii="Times New Roman" w:eastAsia="Calibri" w:hAnsi="Times New Roman" w:cs="Times New Roman"/>
                <w:bCs/>
                <w:i/>
                <w:iCs/>
                <w:sz w:val="24"/>
                <w:szCs w:val="24"/>
              </w:rPr>
              <w:t>reduc</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alte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emisii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substanțele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poluante</w:t>
            </w:r>
            <w:proofErr w:type="spellEnd"/>
            <w:r>
              <w:rPr>
                <w:rFonts w:ascii="Times New Roman" w:eastAsia="Calibri" w:hAnsi="Times New Roman" w:cs="Times New Roman"/>
                <w:bCs/>
                <w:i/>
                <w:iCs/>
                <w:sz w:val="24"/>
                <w:szCs w:val="24"/>
              </w:rPr>
              <w:t xml:space="preserve">, precum </w:t>
            </w:r>
            <w:proofErr w:type="spellStart"/>
            <w:r>
              <w:rPr>
                <w:rFonts w:ascii="Times New Roman" w:eastAsia="Calibri" w:hAnsi="Times New Roman" w:cs="Times New Roman"/>
                <w:bCs/>
                <w:i/>
                <w:iCs/>
                <w:sz w:val="24"/>
                <w:szCs w:val="24"/>
              </w:rPr>
              <w:t>dioxidul</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sulf</w:t>
            </w:r>
            <w:proofErr w:type="spellEnd"/>
            <w:r>
              <w:rPr>
                <w:rFonts w:ascii="Times New Roman" w:eastAsia="Calibri" w:hAnsi="Times New Roman" w:cs="Times New Roman"/>
                <w:bCs/>
                <w:i/>
                <w:iCs/>
                <w:sz w:val="24"/>
                <w:szCs w:val="24"/>
              </w:rPr>
              <w:t xml:space="preserve"> (SO2)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particulele</w:t>
            </w:r>
            <w:proofErr w:type="spellEnd"/>
            <w:r>
              <w:rPr>
                <w:rFonts w:ascii="Times New Roman" w:eastAsia="Calibri" w:hAnsi="Times New Roman" w:cs="Times New Roman"/>
                <w:bCs/>
                <w:i/>
                <w:iCs/>
                <w:sz w:val="24"/>
                <w:szCs w:val="24"/>
              </w:rPr>
              <w:t xml:space="preserve"> fine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suspensie</w:t>
            </w:r>
            <w:proofErr w:type="spellEnd"/>
            <w:r>
              <w:rPr>
                <w:rFonts w:ascii="Times New Roman" w:eastAsia="Calibri" w:hAnsi="Times New Roman" w:cs="Times New Roman"/>
                <w:bCs/>
                <w:i/>
                <w:iCs/>
                <w:sz w:val="24"/>
                <w:szCs w:val="24"/>
              </w:rPr>
              <w:t xml:space="preserve"> (PM10, PM2,5),</w:t>
            </w:r>
          </w:p>
          <w:p w14:paraId="5F63C6E3" w14:textId="77777777" w:rsidR="001F2CD9" w:rsidRDefault="00000000">
            <w:pPr>
              <w:jc w:val="both"/>
              <w:rPr>
                <w:rFonts w:ascii="Times New Roman" w:eastAsia="Calibri" w:hAnsi="Times New Roman" w:cs="Times New Roman"/>
                <w:bCs/>
                <w:i/>
                <w:iCs/>
                <w:sz w:val="24"/>
                <w:szCs w:val="24"/>
              </w:rPr>
            </w:pPr>
            <w:proofErr w:type="spellStart"/>
            <w:r>
              <w:rPr>
                <w:rFonts w:ascii="Times New Roman" w:eastAsia="Calibri" w:hAnsi="Times New Roman" w:cs="Times New Roman"/>
                <w:bCs/>
                <w:i/>
                <w:iCs/>
                <w:sz w:val="24"/>
                <w:szCs w:val="24"/>
              </w:rPr>
              <w:t>Componentele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materialele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construcție</w:t>
            </w:r>
            <w:proofErr w:type="spellEnd"/>
            <w:r>
              <w:rPr>
                <w:rFonts w:ascii="Times New Roman" w:eastAsia="Calibri" w:hAnsi="Times New Roman" w:cs="Times New Roman"/>
                <w:bCs/>
                <w:i/>
                <w:iCs/>
                <w:sz w:val="24"/>
                <w:szCs w:val="24"/>
              </w:rPr>
              <w:t xml:space="preserve"> pentru </w:t>
            </w:r>
            <w:proofErr w:type="spellStart"/>
            <w:r>
              <w:rPr>
                <w:rFonts w:ascii="Times New Roman" w:eastAsia="Calibri" w:hAnsi="Times New Roman" w:cs="Times New Roman"/>
                <w:bCs/>
                <w:i/>
                <w:iCs/>
                <w:sz w:val="24"/>
                <w:szCs w:val="24"/>
              </w:rPr>
              <w:t>lucrările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eficienţă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energetică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utilizate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construcție</w:t>
            </w:r>
            <w:proofErr w:type="spellEnd"/>
            <w:r>
              <w:rPr>
                <w:rFonts w:ascii="Times New Roman" w:eastAsia="Calibri" w:hAnsi="Times New Roman" w:cs="Times New Roman"/>
                <w:bCs/>
                <w:i/>
                <w:iCs/>
                <w:sz w:val="24"/>
                <w:szCs w:val="24"/>
              </w:rPr>
              <w:t xml:space="preserve"> nu </w:t>
            </w:r>
            <w:proofErr w:type="spellStart"/>
            <w:r>
              <w:rPr>
                <w:rFonts w:ascii="Times New Roman" w:eastAsia="Calibri" w:hAnsi="Times New Roman" w:cs="Times New Roman"/>
                <w:bCs/>
                <w:i/>
                <w:iCs/>
                <w:sz w:val="24"/>
                <w:szCs w:val="24"/>
              </w:rPr>
              <w:t>conțin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azbest</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nici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substanțe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risc</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foarte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ridicat</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astfel</w:t>
            </w:r>
            <w:proofErr w:type="spellEnd"/>
            <w:r>
              <w:rPr>
                <w:rFonts w:ascii="Times New Roman" w:eastAsia="Calibri" w:hAnsi="Times New Roman" w:cs="Times New Roman"/>
                <w:bCs/>
                <w:i/>
                <w:iCs/>
                <w:sz w:val="24"/>
                <w:szCs w:val="24"/>
              </w:rPr>
              <w:t xml:space="preserve"> sunt </w:t>
            </w:r>
            <w:proofErr w:type="spellStart"/>
            <w:r>
              <w:rPr>
                <w:rFonts w:ascii="Times New Roman" w:eastAsia="Calibri" w:hAnsi="Times New Roman" w:cs="Times New Roman"/>
                <w:bCs/>
                <w:i/>
                <w:iCs/>
                <w:sz w:val="24"/>
                <w:szCs w:val="24"/>
              </w:rPr>
              <w:t>identificate</w:t>
            </w:r>
            <w:proofErr w:type="spellEnd"/>
            <w:r>
              <w:rPr>
                <w:rFonts w:ascii="Times New Roman" w:eastAsia="Calibri" w:hAnsi="Times New Roman" w:cs="Times New Roman"/>
                <w:bCs/>
                <w:i/>
                <w:iCs/>
                <w:sz w:val="24"/>
                <w:szCs w:val="24"/>
              </w:rPr>
              <w:t xml:space="preserve"> pe </w:t>
            </w:r>
            <w:proofErr w:type="spellStart"/>
            <w:r>
              <w:rPr>
                <w:rFonts w:ascii="Times New Roman" w:eastAsia="Calibri" w:hAnsi="Times New Roman" w:cs="Times New Roman"/>
                <w:bCs/>
                <w:i/>
                <w:iCs/>
                <w:sz w:val="24"/>
                <w:szCs w:val="24"/>
              </w:rPr>
              <w:t>baza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listei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substanțelor</w:t>
            </w:r>
            <w:proofErr w:type="spellEnd"/>
            <w:r>
              <w:rPr>
                <w:rFonts w:ascii="Times New Roman" w:eastAsia="Calibri" w:hAnsi="Times New Roman" w:cs="Times New Roman"/>
                <w:bCs/>
                <w:i/>
                <w:iCs/>
                <w:sz w:val="24"/>
                <w:szCs w:val="24"/>
              </w:rPr>
              <w:t xml:space="preserve"> care </w:t>
            </w:r>
            <w:proofErr w:type="spellStart"/>
            <w:r>
              <w:rPr>
                <w:rFonts w:ascii="Times New Roman" w:eastAsia="Calibri" w:hAnsi="Times New Roman" w:cs="Times New Roman"/>
                <w:bCs/>
                <w:i/>
                <w:iCs/>
                <w:sz w:val="24"/>
                <w:szCs w:val="24"/>
              </w:rPr>
              <w:t>fac</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obiectul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autorizației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prevăzute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anexa</w:t>
            </w:r>
            <w:proofErr w:type="spellEnd"/>
            <w:r>
              <w:rPr>
                <w:rFonts w:ascii="Times New Roman" w:eastAsia="Calibri" w:hAnsi="Times New Roman" w:cs="Times New Roman"/>
                <w:bCs/>
                <w:i/>
                <w:iCs/>
                <w:sz w:val="24"/>
                <w:szCs w:val="24"/>
              </w:rPr>
              <w:t xml:space="preserve"> XIV la </w:t>
            </w:r>
            <w:proofErr w:type="spellStart"/>
            <w:r>
              <w:rPr>
                <w:rFonts w:ascii="Times New Roman" w:eastAsia="Calibri" w:hAnsi="Times New Roman" w:cs="Times New Roman"/>
                <w:bCs/>
                <w:i/>
                <w:iCs/>
                <w:sz w:val="24"/>
                <w:szCs w:val="24"/>
              </w:rPr>
              <w:t>Regulamentul</w:t>
            </w:r>
            <w:proofErr w:type="spellEnd"/>
            <w:r>
              <w:rPr>
                <w:rFonts w:ascii="Times New Roman" w:eastAsia="Calibri" w:hAnsi="Times New Roman" w:cs="Times New Roman"/>
                <w:bCs/>
                <w:i/>
                <w:iCs/>
                <w:sz w:val="24"/>
                <w:szCs w:val="24"/>
              </w:rPr>
              <w:t xml:space="preserve"> (CE) nr. 1907/2006 al </w:t>
            </w:r>
            <w:proofErr w:type="spellStart"/>
            <w:r>
              <w:rPr>
                <w:rFonts w:ascii="Times New Roman" w:eastAsia="Calibri" w:hAnsi="Times New Roman" w:cs="Times New Roman"/>
                <w:bCs/>
                <w:i/>
                <w:iCs/>
                <w:sz w:val="24"/>
                <w:szCs w:val="24"/>
              </w:rPr>
              <w:t>Parlamentului</w:t>
            </w:r>
            <w:proofErr w:type="spellEnd"/>
            <w:r>
              <w:rPr>
                <w:rFonts w:ascii="Times New Roman" w:eastAsia="Calibri" w:hAnsi="Times New Roman" w:cs="Times New Roman"/>
                <w:bCs/>
                <w:i/>
                <w:iCs/>
                <w:sz w:val="24"/>
                <w:szCs w:val="24"/>
              </w:rPr>
              <w:t xml:space="preserve"> European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Consiliului</w:t>
            </w:r>
            <w:proofErr w:type="spellEnd"/>
            <w:r>
              <w:rPr>
                <w:rFonts w:ascii="Times New Roman" w:eastAsia="Calibri" w:hAnsi="Times New Roman" w:cs="Times New Roman"/>
                <w:bCs/>
                <w:i/>
                <w:iCs/>
                <w:sz w:val="24"/>
                <w:szCs w:val="24"/>
              </w:rPr>
              <w:t xml:space="preserve"> din 18 </w:t>
            </w:r>
            <w:proofErr w:type="spellStart"/>
            <w:r>
              <w:rPr>
                <w:rFonts w:ascii="Times New Roman" w:eastAsia="Calibri" w:hAnsi="Times New Roman" w:cs="Times New Roman"/>
                <w:bCs/>
                <w:i/>
                <w:iCs/>
                <w:sz w:val="24"/>
                <w:szCs w:val="24"/>
              </w:rPr>
              <w:t>decembrie</w:t>
            </w:r>
            <w:proofErr w:type="spellEnd"/>
            <w:r>
              <w:rPr>
                <w:rFonts w:ascii="Times New Roman" w:eastAsia="Calibri" w:hAnsi="Times New Roman" w:cs="Times New Roman"/>
                <w:bCs/>
                <w:i/>
                <w:iCs/>
                <w:sz w:val="24"/>
                <w:szCs w:val="24"/>
              </w:rPr>
              <w:t xml:space="preserve"> 2006 </w:t>
            </w:r>
            <w:proofErr w:type="spellStart"/>
            <w:r>
              <w:rPr>
                <w:rFonts w:ascii="Times New Roman" w:eastAsia="Calibri" w:hAnsi="Times New Roman" w:cs="Times New Roman"/>
                <w:bCs/>
                <w:i/>
                <w:iCs/>
                <w:sz w:val="24"/>
                <w:szCs w:val="24"/>
              </w:rPr>
              <w:t>privind</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înregistrarea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evaluarea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autorizarea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restricționarea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substanțelor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chimice</w:t>
            </w:r>
            <w:proofErr w:type="spellEnd"/>
            <w:r>
              <w:rPr>
                <w:rFonts w:ascii="Times New Roman" w:eastAsia="Calibri" w:hAnsi="Times New Roman" w:cs="Times New Roman"/>
                <w:bCs/>
                <w:i/>
                <w:iCs/>
                <w:sz w:val="24"/>
                <w:szCs w:val="24"/>
              </w:rPr>
              <w:t xml:space="preserve"> (REACH), de </w:t>
            </w:r>
            <w:proofErr w:type="spellStart"/>
            <w:r>
              <w:rPr>
                <w:rFonts w:ascii="Times New Roman" w:eastAsia="Calibri" w:hAnsi="Times New Roman" w:cs="Times New Roman"/>
                <w:bCs/>
                <w:i/>
                <w:iCs/>
                <w:sz w:val="24"/>
                <w:szCs w:val="24"/>
              </w:rPr>
              <w:t>înființare</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Agenției</w:t>
            </w:r>
            <w:proofErr w:type="spellEnd"/>
            <w:r>
              <w:rPr>
                <w:rFonts w:ascii="Times New Roman" w:eastAsia="Calibri" w:hAnsi="Times New Roman" w:cs="Times New Roman"/>
                <w:bCs/>
                <w:i/>
                <w:iCs/>
                <w:sz w:val="24"/>
                <w:szCs w:val="24"/>
              </w:rPr>
              <w:t xml:space="preserve"> Europene pentru </w:t>
            </w:r>
            <w:proofErr w:type="spellStart"/>
            <w:r>
              <w:rPr>
                <w:rFonts w:ascii="Times New Roman" w:eastAsia="Calibri" w:hAnsi="Times New Roman" w:cs="Times New Roman"/>
                <w:bCs/>
                <w:i/>
                <w:iCs/>
                <w:sz w:val="24"/>
                <w:szCs w:val="24"/>
              </w:rPr>
              <w:t>Produse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Chimice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modificare</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Directivei</w:t>
            </w:r>
            <w:proofErr w:type="spellEnd"/>
            <w:r>
              <w:rPr>
                <w:rFonts w:ascii="Times New Roman" w:eastAsia="Calibri" w:hAnsi="Times New Roman" w:cs="Times New Roman"/>
                <w:bCs/>
                <w:i/>
                <w:iCs/>
                <w:sz w:val="24"/>
                <w:szCs w:val="24"/>
              </w:rPr>
              <w:t xml:space="preserve"> 1999/45/CE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abrogare</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Regulamentului</w:t>
            </w:r>
            <w:proofErr w:type="spellEnd"/>
            <w:r>
              <w:rPr>
                <w:rFonts w:ascii="Times New Roman" w:eastAsia="Calibri" w:hAnsi="Times New Roman" w:cs="Times New Roman"/>
                <w:bCs/>
                <w:i/>
                <w:iCs/>
                <w:sz w:val="24"/>
                <w:szCs w:val="24"/>
              </w:rPr>
              <w:t xml:space="preserve"> (CEE) nr. 793/93 al </w:t>
            </w:r>
            <w:proofErr w:type="spellStart"/>
            <w:r>
              <w:rPr>
                <w:rFonts w:ascii="Times New Roman" w:eastAsia="Calibri" w:hAnsi="Times New Roman" w:cs="Times New Roman"/>
                <w:bCs/>
                <w:i/>
                <w:iCs/>
                <w:sz w:val="24"/>
                <w:szCs w:val="24"/>
              </w:rPr>
              <w:t>Consiliului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Regulamentului</w:t>
            </w:r>
            <w:proofErr w:type="spellEnd"/>
            <w:r>
              <w:rPr>
                <w:rFonts w:ascii="Times New Roman" w:eastAsia="Calibri" w:hAnsi="Times New Roman" w:cs="Times New Roman"/>
                <w:bCs/>
                <w:i/>
                <w:iCs/>
                <w:sz w:val="24"/>
                <w:szCs w:val="24"/>
              </w:rPr>
              <w:t xml:space="preserve"> (CE) nr. 1488/94 al </w:t>
            </w:r>
            <w:proofErr w:type="spellStart"/>
            <w:r>
              <w:rPr>
                <w:rFonts w:ascii="Times New Roman" w:eastAsia="Calibri" w:hAnsi="Times New Roman" w:cs="Times New Roman"/>
                <w:bCs/>
                <w:i/>
                <w:iCs/>
                <w:sz w:val="24"/>
                <w:szCs w:val="24"/>
              </w:rPr>
              <w:t>Comisiei</w:t>
            </w:r>
            <w:proofErr w:type="spellEnd"/>
            <w:r>
              <w:rPr>
                <w:rFonts w:ascii="Times New Roman" w:eastAsia="Calibri" w:hAnsi="Times New Roman" w:cs="Times New Roman"/>
                <w:bCs/>
                <w:i/>
                <w:iCs/>
                <w:sz w:val="24"/>
                <w:szCs w:val="24"/>
              </w:rPr>
              <w:t xml:space="preserve">, precum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Directivei</w:t>
            </w:r>
            <w:proofErr w:type="spellEnd"/>
            <w:r>
              <w:rPr>
                <w:rFonts w:ascii="Times New Roman" w:eastAsia="Calibri" w:hAnsi="Times New Roman" w:cs="Times New Roman"/>
                <w:bCs/>
                <w:i/>
                <w:iCs/>
                <w:sz w:val="24"/>
                <w:szCs w:val="24"/>
              </w:rPr>
              <w:t xml:space="preserve"> 76/769/CEE a </w:t>
            </w:r>
            <w:proofErr w:type="spellStart"/>
            <w:r>
              <w:rPr>
                <w:rFonts w:ascii="Times New Roman" w:eastAsia="Calibri" w:hAnsi="Times New Roman" w:cs="Times New Roman"/>
                <w:bCs/>
                <w:i/>
                <w:iCs/>
                <w:sz w:val="24"/>
                <w:szCs w:val="24"/>
              </w:rPr>
              <w:t>Consiliului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Directivelor</w:t>
            </w:r>
            <w:proofErr w:type="spellEnd"/>
            <w:r>
              <w:rPr>
                <w:rFonts w:ascii="Times New Roman" w:eastAsia="Calibri" w:hAnsi="Times New Roman" w:cs="Times New Roman"/>
                <w:bCs/>
                <w:i/>
                <w:iCs/>
                <w:sz w:val="24"/>
                <w:szCs w:val="24"/>
              </w:rPr>
              <w:t xml:space="preserve"> 91/155/CEE, 93/67/CEE, 93/105/CE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2000/21/CE ale </w:t>
            </w:r>
            <w:proofErr w:type="spellStart"/>
            <w:r>
              <w:rPr>
                <w:rFonts w:ascii="Times New Roman" w:eastAsia="Calibri" w:hAnsi="Times New Roman" w:cs="Times New Roman"/>
                <w:bCs/>
                <w:i/>
                <w:iCs/>
                <w:sz w:val="24"/>
                <w:szCs w:val="24"/>
              </w:rPr>
              <w:t>Comisiei</w:t>
            </w:r>
            <w:proofErr w:type="spellEnd"/>
            <w:r>
              <w:rPr>
                <w:rFonts w:ascii="Times New Roman" w:eastAsia="Calibri" w:hAnsi="Times New Roman" w:cs="Times New Roman"/>
                <w:bCs/>
                <w:i/>
                <w:iCs/>
                <w:sz w:val="24"/>
                <w:szCs w:val="24"/>
              </w:rPr>
              <w:t>.</w:t>
            </w:r>
          </w:p>
          <w:p w14:paraId="11D1D958" w14:textId="77777777" w:rsidR="001F2CD9" w:rsidRDefault="00000000">
            <w:pPr>
              <w:jc w:val="both"/>
              <w:rPr>
                <w:rFonts w:ascii="Times New Roman" w:eastAsia="Calibri" w:hAnsi="Times New Roman" w:cs="Times New Roman"/>
                <w:bCs/>
                <w:i/>
                <w:iCs/>
                <w:sz w:val="24"/>
                <w:szCs w:val="24"/>
              </w:rPr>
            </w:pPr>
            <w:proofErr w:type="spellStart"/>
            <w:r>
              <w:rPr>
                <w:rFonts w:ascii="Times New Roman" w:eastAsia="Calibri" w:hAnsi="Times New Roman" w:cs="Times New Roman"/>
                <w:bCs/>
                <w:i/>
                <w:iCs/>
                <w:sz w:val="24"/>
                <w:szCs w:val="24"/>
              </w:rPr>
              <w:t>Componentele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materialele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construcție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utilizate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construcții</w:t>
            </w:r>
            <w:proofErr w:type="spellEnd"/>
            <w:r>
              <w:rPr>
                <w:rFonts w:ascii="Times New Roman" w:eastAsia="Calibri" w:hAnsi="Times New Roman" w:cs="Times New Roman"/>
                <w:bCs/>
                <w:i/>
                <w:iCs/>
                <w:sz w:val="24"/>
                <w:szCs w:val="24"/>
              </w:rPr>
              <w:t xml:space="preserve"> care pot intra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contact cu </w:t>
            </w:r>
            <w:proofErr w:type="spellStart"/>
            <w:r>
              <w:rPr>
                <w:rFonts w:ascii="Times New Roman" w:eastAsia="Calibri" w:hAnsi="Times New Roman" w:cs="Times New Roman"/>
                <w:bCs/>
                <w:i/>
                <w:iCs/>
                <w:sz w:val="24"/>
                <w:szCs w:val="24"/>
              </w:rPr>
              <w:t>ocupanții</w:t>
            </w:r>
            <w:proofErr w:type="spellEnd"/>
            <w:r>
              <w:rPr>
                <w:rFonts w:ascii="Times New Roman" w:eastAsia="Calibri" w:hAnsi="Times New Roman" w:cs="Times New Roman"/>
                <w:bCs/>
                <w:i/>
                <w:iCs/>
                <w:sz w:val="24"/>
                <w:szCs w:val="24"/>
              </w:rPr>
              <w:t xml:space="preserve"> emit </w:t>
            </w:r>
            <w:proofErr w:type="spellStart"/>
            <w:r>
              <w:rPr>
                <w:rFonts w:ascii="Times New Roman" w:eastAsia="Calibri" w:hAnsi="Times New Roman" w:cs="Times New Roman"/>
                <w:bCs/>
                <w:i/>
                <w:iCs/>
                <w:sz w:val="24"/>
                <w:szCs w:val="24"/>
              </w:rPr>
              <w:t>mai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puțin</w:t>
            </w:r>
            <w:proofErr w:type="spellEnd"/>
            <w:r>
              <w:rPr>
                <w:rFonts w:ascii="Times New Roman" w:eastAsia="Calibri" w:hAnsi="Times New Roman" w:cs="Times New Roman"/>
                <w:bCs/>
                <w:i/>
                <w:iCs/>
                <w:sz w:val="24"/>
                <w:szCs w:val="24"/>
              </w:rPr>
              <w:t xml:space="preserve"> de 0,06 mg </w:t>
            </w:r>
            <w:proofErr w:type="spellStart"/>
            <w:r>
              <w:rPr>
                <w:rFonts w:ascii="Times New Roman" w:eastAsia="Calibri" w:hAnsi="Times New Roman" w:cs="Times New Roman"/>
                <w:bCs/>
                <w:i/>
                <w:iCs/>
                <w:sz w:val="24"/>
                <w:szCs w:val="24"/>
              </w:rPr>
              <w:t>formaldehidă</w:t>
            </w:r>
            <w:proofErr w:type="spellEnd"/>
            <w:r>
              <w:rPr>
                <w:rFonts w:ascii="Times New Roman" w:eastAsia="Calibri" w:hAnsi="Times New Roman" w:cs="Times New Roman"/>
                <w:bCs/>
                <w:i/>
                <w:iCs/>
                <w:sz w:val="24"/>
                <w:szCs w:val="24"/>
              </w:rPr>
              <w:t xml:space="preserve"> pe m³ de material </w:t>
            </w:r>
            <w:proofErr w:type="spellStart"/>
            <w:r>
              <w:rPr>
                <w:rFonts w:ascii="Times New Roman" w:eastAsia="Calibri" w:hAnsi="Times New Roman" w:cs="Times New Roman"/>
                <w:bCs/>
                <w:i/>
                <w:iCs/>
                <w:sz w:val="24"/>
                <w:szCs w:val="24"/>
              </w:rPr>
              <w:t>sau</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componentă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mai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puțin</w:t>
            </w:r>
            <w:proofErr w:type="spellEnd"/>
            <w:r>
              <w:rPr>
                <w:rFonts w:ascii="Times New Roman" w:eastAsia="Calibri" w:hAnsi="Times New Roman" w:cs="Times New Roman"/>
                <w:bCs/>
                <w:i/>
                <w:iCs/>
                <w:sz w:val="24"/>
                <w:szCs w:val="24"/>
              </w:rPr>
              <w:t xml:space="preserve"> de 0,001 mg de </w:t>
            </w:r>
            <w:proofErr w:type="spellStart"/>
            <w:r>
              <w:rPr>
                <w:rFonts w:ascii="Times New Roman" w:eastAsia="Calibri" w:hAnsi="Times New Roman" w:cs="Times New Roman"/>
                <w:bCs/>
                <w:i/>
                <w:iCs/>
                <w:sz w:val="24"/>
                <w:szCs w:val="24"/>
              </w:rPr>
              <w:t>compuși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organici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volatili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cancerigeni</w:t>
            </w:r>
            <w:proofErr w:type="spellEnd"/>
            <w:r>
              <w:rPr>
                <w:rFonts w:ascii="Times New Roman" w:eastAsia="Calibri" w:hAnsi="Times New Roman" w:cs="Times New Roman"/>
                <w:bCs/>
                <w:i/>
                <w:iCs/>
                <w:sz w:val="24"/>
                <w:szCs w:val="24"/>
              </w:rPr>
              <w:t xml:space="preserve"> din </w:t>
            </w:r>
            <w:proofErr w:type="spellStart"/>
            <w:r>
              <w:rPr>
                <w:rFonts w:ascii="Times New Roman" w:eastAsia="Calibri" w:hAnsi="Times New Roman" w:cs="Times New Roman"/>
                <w:bCs/>
                <w:i/>
                <w:iCs/>
                <w:sz w:val="24"/>
                <w:szCs w:val="24"/>
              </w:rPr>
              <w:t>categoriile</w:t>
            </w:r>
            <w:proofErr w:type="spellEnd"/>
            <w:r>
              <w:rPr>
                <w:rFonts w:ascii="Times New Roman" w:eastAsia="Calibri" w:hAnsi="Times New Roman" w:cs="Times New Roman"/>
                <w:bCs/>
                <w:i/>
                <w:iCs/>
                <w:sz w:val="24"/>
                <w:szCs w:val="24"/>
              </w:rPr>
              <w:t xml:space="preserve"> 1A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1B pe m³ de material </w:t>
            </w:r>
            <w:proofErr w:type="spellStart"/>
            <w:r>
              <w:rPr>
                <w:rFonts w:ascii="Times New Roman" w:eastAsia="Calibri" w:hAnsi="Times New Roman" w:cs="Times New Roman"/>
                <w:bCs/>
                <w:i/>
                <w:iCs/>
                <w:sz w:val="24"/>
                <w:szCs w:val="24"/>
              </w:rPr>
              <w:t>sau</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componentă</w:t>
            </w:r>
            <w:proofErr w:type="spellEnd"/>
            <w:r>
              <w:rPr>
                <w:rFonts w:ascii="Times New Roman" w:eastAsia="Calibri" w:hAnsi="Times New Roman" w:cs="Times New Roman"/>
                <w:bCs/>
                <w:i/>
                <w:iCs/>
                <w:sz w:val="24"/>
                <w:szCs w:val="24"/>
              </w:rPr>
              <w:t xml:space="preserve">, la </w:t>
            </w:r>
            <w:proofErr w:type="spellStart"/>
            <w:r>
              <w:rPr>
                <w:rFonts w:ascii="Times New Roman" w:eastAsia="Calibri" w:hAnsi="Times New Roman" w:cs="Times New Roman"/>
                <w:bCs/>
                <w:i/>
                <w:iCs/>
                <w:sz w:val="24"/>
                <w:szCs w:val="24"/>
              </w:rPr>
              <w:t>testarea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conformitate</w:t>
            </w:r>
            <w:proofErr w:type="spellEnd"/>
            <w:r>
              <w:rPr>
                <w:rFonts w:ascii="Times New Roman" w:eastAsia="Calibri" w:hAnsi="Times New Roman" w:cs="Times New Roman"/>
                <w:bCs/>
                <w:i/>
                <w:iCs/>
                <w:sz w:val="24"/>
                <w:szCs w:val="24"/>
              </w:rPr>
              <w:t xml:space="preserve"> cu CEN/TS 16516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ISO 16000-3 </w:t>
            </w:r>
            <w:proofErr w:type="spellStart"/>
            <w:r>
              <w:rPr>
                <w:rFonts w:ascii="Times New Roman" w:eastAsia="Calibri" w:hAnsi="Times New Roman" w:cs="Times New Roman"/>
                <w:bCs/>
                <w:i/>
                <w:iCs/>
                <w:sz w:val="24"/>
                <w:szCs w:val="24"/>
              </w:rPr>
              <w:t>sau</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alte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condiții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testare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standardizate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comparabile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alte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metode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determinare</w:t>
            </w:r>
            <w:proofErr w:type="spellEnd"/>
            <w:r>
              <w:rPr>
                <w:rFonts w:ascii="Times New Roman" w:eastAsia="Calibri" w:hAnsi="Times New Roman" w:cs="Times New Roman"/>
                <w:bCs/>
                <w:i/>
                <w:iCs/>
                <w:sz w:val="24"/>
                <w:szCs w:val="24"/>
              </w:rPr>
              <w:t>.</w:t>
            </w:r>
          </w:p>
          <w:p w14:paraId="3A8BC781" w14:textId="77777777" w:rsidR="001F2CD9" w:rsidRDefault="00000000">
            <w:pPr>
              <w:jc w:val="both"/>
              <w:rPr>
                <w:rFonts w:ascii="Times New Roman" w:eastAsia="Calibri" w:hAnsi="Times New Roman" w:cs="Times New Roman"/>
                <w:bCs/>
                <w:i/>
                <w:iCs/>
                <w:sz w:val="24"/>
                <w:szCs w:val="24"/>
              </w:rPr>
            </w:pP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perioada</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execuție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montaj</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unităţilor</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instalaţilor</w:t>
            </w:r>
            <w:proofErr w:type="spellEnd"/>
            <w:r>
              <w:rPr>
                <w:rFonts w:ascii="Times New Roman" w:eastAsia="Calibri" w:hAnsi="Times New Roman" w:cs="Times New Roman"/>
                <w:bCs/>
                <w:i/>
                <w:iCs/>
                <w:sz w:val="24"/>
                <w:szCs w:val="24"/>
              </w:rPr>
              <w:t xml:space="preserve">, se </w:t>
            </w:r>
            <w:proofErr w:type="spellStart"/>
            <w:r>
              <w:rPr>
                <w:rFonts w:ascii="Times New Roman" w:eastAsia="Calibri" w:hAnsi="Times New Roman" w:cs="Times New Roman"/>
                <w:bCs/>
                <w:i/>
                <w:iCs/>
                <w:sz w:val="24"/>
                <w:szCs w:val="24"/>
              </w:rPr>
              <w:t>estimează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emisiile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poluanţi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atmosferici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fi generate </w:t>
            </w:r>
            <w:proofErr w:type="spellStart"/>
            <w:r>
              <w:rPr>
                <w:rFonts w:ascii="Times New Roman" w:eastAsia="Calibri" w:hAnsi="Times New Roman" w:cs="Times New Roman"/>
                <w:bCs/>
                <w:i/>
                <w:iCs/>
                <w:sz w:val="24"/>
                <w:szCs w:val="24"/>
              </w:rPr>
              <w:t>urmare</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realizării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lucrărilor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propriu-zise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construire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tehnologizare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montaj</w:t>
            </w:r>
            <w:proofErr w:type="spellEnd"/>
            <w:r>
              <w:rPr>
                <w:rFonts w:ascii="Times New Roman" w:eastAsia="Calibri" w:hAnsi="Times New Roman" w:cs="Times New Roman"/>
                <w:bCs/>
                <w:i/>
                <w:iCs/>
                <w:sz w:val="24"/>
                <w:szCs w:val="24"/>
              </w:rPr>
              <w:t>.</w:t>
            </w:r>
          </w:p>
          <w:p w14:paraId="1F718518" w14:textId="77777777" w:rsidR="001F2CD9" w:rsidRDefault="00000000">
            <w:pPr>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 xml:space="preserve">Pe </w:t>
            </w:r>
            <w:proofErr w:type="spellStart"/>
            <w:r>
              <w:rPr>
                <w:rFonts w:ascii="Times New Roman" w:eastAsia="Calibri" w:hAnsi="Times New Roman" w:cs="Times New Roman"/>
                <w:bCs/>
                <w:i/>
                <w:iCs/>
                <w:sz w:val="24"/>
                <w:szCs w:val="24"/>
              </w:rPr>
              <w:t>lângă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emisiile</w:t>
            </w:r>
            <w:proofErr w:type="spellEnd"/>
            <w:r>
              <w:rPr>
                <w:rFonts w:ascii="Times New Roman" w:eastAsia="Calibri" w:hAnsi="Times New Roman" w:cs="Times New Roman"/>
                <w:bCs/>
                <w:i/>
                <w:iCs/>
                <w:sz w:val="24"/>
                <w:szCs w:val="24"/>
              </w:rPr>
              <w:t xml:space="preserve"> din </w:t>
            </w:r>
            <w:proofErr w:type="spellStart"/>
            <w:r>
              <w:rPr>
                <w:rFonts w:ascii="Times New Roman" w:eastAsia="Calibri" w:hAnsi="Times New Roman" w:cs="Times New Roman"/>
                <w:bCs/>
                <w:i/>
                <w:iCs/>
                <w:sz w:val="24"/>
                <w:szCs w:val="24"/>
              </w:rPr>
              <w:t>frontul</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lucru</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activitatea</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realizare</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lucrărilor</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construcţii</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tehnologizare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montaj</w:t>
            </w:r>
            <w:proofErr w:type="spellEnd"/>
            <w:r>
              <w:rPr>
                <w:rFonts w:ascii="Times New Roman" w:eastAsia="Calibri" w:hAnsi="Times New Roman" w:cs="Times New Roman"/>
                <w:bCs/>
                <w:i/>
                <w:iCs/>
                <w:sz w:val="24"/>
                <w:szCs w:val="24"/>
              </w:rPr>
              <w:t xml:space="preserve"> include </w:t>
            </w:r>
            <w:proofErr w:type="spellStart"/>
            <w:r>
              <w:rPr>
                <w:rFonts w:ascii="Times New Roman" w:eastAsia="Calibri" w:hAnsi="Times New Roman" w:cs="Times New Roman"/>
                <w:bCs/>
                <w:i/>
                <w:iCs/>
                <w:sz w:val="24"/>
                <w:szCs w:val="24"/>
              </w:rPr>
              <w:t>deopotrivă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şi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surse</w:t>
            </w:r>
            <w:proofErr w:type="spellEnd"/>
            <w:r>
              <w:rPr>
                <w:rFonts w:ascii="Times New Roman" w:eastAsia="Calibri" w:hAnsi="Times New Roman" w:cs="Times New Roman"/>
                <w:bCs/>
                <w:i/>
                <w:iCs/>
                <w:sz w:val="24"/>
                <w:szCs w:val="24"/>
              </w:rPr>
              <w:t xml:space="preserve"> mobile de </w:t>
            </w:r>
            <w:proofErr w:type="spellStart"/>
            <w:r>
              <w:rPr>
                <w:rFonts w:ascii="Times New Roman" w:eastAsia="Calibri" w:hAnsi="Times New Roman" w:cs="Times New Roman"/>
                <w:bCs/>
                <w:i/>
                <w:iCs/>
                <w:sz w:val="24"/>
                <w:szCs w:val="24"/>
              </w:rPr>
              <w:t>emisii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reprezentate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utilajele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necesare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desfăşurării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lucrărilor</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vehiculele</w:t>
            </w:r>
            <w:proofErr w:type="spellEnd"/>
            <w:r>
              <w:rPr>
                <w:rFonts w:ascii="Times New Roman" w:eastAsia="Calibri" w:hAnsi="Times New Roman" w:cs="Times New Roman"/>
                <w:bCs/>
                <w:i/>
                <w:iCs/>
                <w:sz w:val="24"/>
                <w:szCs w:val="24"/>
              </w:rPr>
              <w:t xml:space="preserve"> care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asigura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transportul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materialelor</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echipamentelor</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instalaţiilor</w:t>
            </w:r>
            <w:proofErr w:type="spellEnd"/>
            <w:r>
              <w:rPr>
                <w:rFonts w:ascii="Times New Roman" w:eastAsia="Calibri" w:hAnsi="Times New Roman" w:cs="Times New Roman"/>
                <w:bCs/>
                <w:i/>
                <w:iCs/>
                <w:sz w:val="24"/>
                <w:szCs w:val="24"/>
              </w:rPr>
              <w:t xml:space="preserve">, precum </w:t>
            </w:r>
            <w:proofErr w:type="spellStart"/>
            <w:r>
              <w:rPr>
                <w:rFonts w:ascii="Times New Roman" w:eastAsia="Calibri" w:hAnsi="Times New Roman" w:cs="Times New Roman"/>
                <w:bCs/>
                <w:i/>
                <w:iCs/>
                <w:sz w:val="24"/>
                <w:szCs w:val="24"/>
              </w:rPr>
              <w:t>şi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aprovizionare</w:t>
            </w:r>
            <w:r>
              <w:rPr>
                <w:rFonts w:ascii="Times New Roman" w:eastAsia="Calibri" w:hAnsi="Times New Roman" w:cs="Times New Roman"/>
                <w:b/>
                <w:i/>
                <w:iCs/>
                <w:sz w:val="24"/>
                <w:szCs w:val="24"/>
              </w:rPr>
              <w:t>a</w:t>
            </w:r>
            <w:proofErr w:type="spellEnd"/>
            <w:r>
              <w:rPr>
                <w:rFonts w:ascii="Times New Roman" w:eastAsia="Calibri" w:hAnsi="Times New Roman" w:cs="Times New Roman"/>
                <w:bCs/>
                <w:i/>
                <w:iCs/>
                <w:sz w:val="24"/>
                <w:szCs w:val="24"/>
              </w:rPr>
              <w:t xml:space="preserve"> cu </w:t>
            </w:r>
            <w:proofErr w:type="spellStart"/>
            <w:r>
              <w:rPr>
                <w:rFonts w:ascii="Times New Roman" w:eastAsia="Calibri" w:hAnsi="Times New Roman" w:cs="Times New Roman"/>
                <w:bCs/>
                <w:i/>
                <w:iCs/>
                <w:sz w:val="24"/>
                <w:szCs w:val="24"/>
              </w:rPr>
              <w:t>materiale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necesare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lucrărilor</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construcţie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echipamentelor</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instalaţiilor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dar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şi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vehiculele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necesare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evacuării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deşeurilor</w:t>
            </w:r>
            <w:proofErr w:type="spellEnd"/>
            <w:r>
              <w:rPr>
                <w:rFonts w:ascii="Times New Roman" w:eastAsia="Calibri" w:hAnsi="Times New Roman" w:cs="Times New Roman"/>
                <w:bCs/>
                <w:i/>
                <w:iCs/>
                <w:sz w:val="24"/>
                <w:szCs w:val="24"/>
              </w:rPr>
              <w:t xml:space="preserve"> de pe </w:t>
            </w:r>
            <w:proofErr w:type="spellStart"/>
            <w:r>
              <w:rPr>
                <w:rFonts w:ascii="Times New Roman" w:eastAsia="Calibri" w:hAnsi="Times New Roman" w:cs="Times New Roman"/>
                <w:bCs/>
                <w:i/>
                <w:iCs/>
                <w:sz w:val="24"/>
                <w:szCs w:val="24"/>
              </w:rPr>
              <w:t>amplasament</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Funcţionarea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acestora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va</w:t>
            </w:r>
            <w:proofErr w:type="spellEnd"/>
            <w:r>
              <w:rPr>
                <w:rFonts w:ascii="Times New Roman" w:eastAsia="Calibri" w:hAnsi="Times New Roman" w:cs="Times New Roman"/>
                <w:bCs/>
                <w:i/>
                <w:iCs/>
                <w:sz w:val="24"/>
                <w:szCs w:val="24"/>
              </w:rPr>
              <w:t xml:space="preserve"> fi </w:t>
            </w:r>
            <w:proofErr w:type="spellStart"/>
            <w:r>
              <w:rPr>
                <w:rFonts w:ascii="Times New Roman" w:eastAsia="Calibri" w:hAnsi="Times New Roman" w:cs="Times New Roman"/>
                <w:bCs/>
                <w:i/>
                <w:iCs/>
                <w:sz w:val="24"/>
                <w:szCs w:val="24"/>
              </w:rPr>
              <w:t>intermitentă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funcţie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programul</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lucru</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şi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graficul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lucrărilor</w:t>
            </w:r>
            <w:proofErr w:type="spellEnd"/>
            <w:r>
              <w:rPr>
                <w:rFonts w:ascii="Times New Roman" w:eastAsia="Calibri" w:hAnsi="Times New Roman" w:cs="Times New Roman"/>
                <w:bCs/>
                <w:i/>
                <w:iCs/>
                <w:sz w:val="24"/>
                <w:szCs w:val="24"/>
              </w:rPr>
              <w:t xml:space="preserve">. Cu </w:t>
            </w:r>
            <w:proofErr w:type="spellStart"/>
            <w:r>
              <w:rPr>
                <w:rFonts w:ascii="Times New Roman" w:eastAsia="Calibri" w:hAnsi="Times New Roman" w:cs="Times New Roman"/>
                <w:bCs/>
                <w:i/>
                <w:iCs/>
                <w:sz w:val="24"/>
                <w:szCs w:val="24"/>
              </w:rPr>
              <w:t>toate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acestea</w:t>
            </w:r>
            <w:proofErr w:type="spellEnd"/>
            <w:r>
              <w:rPr>
                <w:rFonts w:ascii="Times New Roman" w:eastAsia="Calibri" w:hAnsi="Times New Roman" w:cs="Times New Roman"/>
                <w:bCs/>
                <w:i/>
                <w:iCs/>
                <w:sz w:val="24"/>
                <w:szCs w:val="24"/>
              </w:rPr>
              <w:t xml:space="preserve">, se </w:t>
            </w:r>
            <w:proofErr w:type="spellStart"/>
            <w:r>
              <w:rPr>
                <w:rFonts w:ascii="Times New Roman" w:eastAsia="Calibri" w:hAnsi="Times New Roman" w:cs="Times New Roman"/>
                <w:bCs/>
                <w:i/>
                <w:iCs/>
                <w:sz w:val="24"/>
                <w:szCs w:val="24"/>
              </w:rPr>
              <w:t>estimează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poluarea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aerului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timpul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perioadei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execuţie</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lucrărilor</w:t>
            </w:r>
            <w:proofErr w:type="spellEnd"/>
            <w:r>
              <w:rPr>
                <w:rFonts w:ascii="Times New Roman" w:eastAsia="Calibri" w:hAnsi="Times New Roman" w:cs="Times New Roman"/>
                <w:bCs/>
                <w:i/>
                <w:iCs/>
                <w:sz w:val="24"/>
                <w:szCs w:val="24"/>
              </w:rPr>
              <w:t xml:space="preserve"> nu </w:t>
            </w:r>
            <w:proofErr w:type="spellStart"/>
            <w:r>
              <w:rPr>
                <w:rFonts w:ascii="Times New Roman" w:eastAsia="Calibri" w:hAnsi="Times New Roman" w:cs="Times New Roman"/>
                <w:bCs/>
                <w:i/>
                <w:iCs/>
                <w:sz w:val="24"/>
                <w:szCs w:val="24"/>
              </w:rPr>
              <w:t>depășeşte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limitele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maxime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permise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este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temporară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timpul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executării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lucrărilor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intermitentă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funcţie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programul</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lucru</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şi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graficul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lucrărilor</w:t>
            </w:r>
            <w:proofErr w:type="spellEnd"/>
            <w:r>
              <w:rPr>
                <w:rFonts w:ascii="Times New Roman" w:eastAsia="Calibri" w:hAnsi="Times New Roman" w:cs="Times New Roman"/>
                <w:bCs/>
                <w:i/>
                <w:iCs/>
                <w:sz w:val="24"/>
                <w:szCs w:val="24"/>
              </w:rPr>
              <w:t xml:space="preserve">), nu </w:t>
            </w:r>
            <w:proofErr w:type="spellStart"/>
            <w:r>
              <w:rPr>
                <w:rFonts w:ascii="Times New Roman" w:eastAsia="Calibri" w:hAnsi="Times New Roman" w:cs="Times New Roman"/>
                <w:bCs/>
                <w:i/>
                <w:iCs/>
                <w:sz w:val="24"/>
                <w:szCs w:val="24"/>
              </w:rPr>
              <w:t>este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concentrată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doar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frontul</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lucru</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unele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surse</w:t>
            </w:r>
            <w:proofErr w:type="spellEnd"/>
            <w:r>
              <w:rPr>
                <w:rFonts w:ascii="Times New Roman" w:eastAsia="Calibri" w:hAnsi="Times New Roman" w:cs="Times New Roman"/>
                <w:bCs/>
                <w:i/>
                <w:iCs/>
                <w:sz w:val="24"/>
                <w:szCs w:val="24"/>
              </w:rPr>
              <w:t xml:space="preserve"> sunt mobile), </w:t>
            </w:r>
            <w:proofErr w:type="spellStart"/>
            <w:r>
              <w:rPr>
                <w:rFonts w:ascii="Times New Roman" w:eastAsia="Calibri" w:hAnsi="Times New Roman" w:cs="Times New Roman"/>
                <w:bCs/>
                <w:i/>
                <w:iCs/>
                <w:sz w:val="24"/>
                <w:szCs w:val="24"/>
              </w:rPr>
              <w:t>nefiind</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natură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afecteze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semnificativ</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acest</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obiectiv</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mediu</w:t>
            </w:r>
            <w:proofErr w:type="spellEnd"/>
            <w:r>
              <w:rPr>
                <w:rFonts w:ascii="Times New Roman" w:eastAsia="Calibri" w:hAnsi="Times New Roman" w:cs="Times New Roman"/>
                <w:bCs/>
                <w:i/>
                <w:iCs/>
                <w:sz w:val="24"/>
                <w:szCs w:val="24"/>
              </w:rPr>
              <w:t>.</w:t>
            </w:r>
          </w:p>
          <w:p w14:paraId="610BAC67" w14:textId="77777777" w:rsidR="001F2CD9" w:rsidRDefault="00000000">
            <w:pPr>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lastRenderedPageBreak/>
              <w:t xml:space="preserve">Pentru </w:t>
            </w:r>
            <w:proofErr w:type="spellStart"/>
            <w:r>
              <w:rPr>
                <w:rFonts w:ascii="Times New Roman" w:eastAsia="Calibri" w:hAnsi="Times New Roman" w:cs="Times New Roman"/>
                <w:bCs/>
                <w:i/>
                <w:iCs/>
                <w:sz w:val="24"/>
                <w:szCs w:val="24"/>
              </w:rPr>
              <w:t>întreţinerea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şi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dezafectarea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unităţilor</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instalaţilor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sursele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impurificare</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aerului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fi </w:t>
            </w:r>
            <w:proofErr w:type="spellStart"/>
            <w:r>
              <w:rPr>
                <w:rFonts w:ascii="Times New Roman" w:eastAsia="Calibri" w:hAnsi="Times New Roman" w:cs="Times New Roman"/>
                <w:bCs/>
                <w:i/>
                <w:iCs/>
                <w:sz w:val="24"/>
                <w:szCs w:val="24"/>
              </w:rPr>
              <w:t>similare</w:t>
            </w:r>
            <w:proofErr w:type="spellEnd"/>
            <w:r>
              <w:rPr>
                <w:rFonts w:ascii="Times New Roman" w:eastAsia="Calibri" w:hAnsi="Times New Roman" w:cs="Times New Roman"/>
                <w:bCs/>
                <w:i/>
                <w:iCs/>
                <w:sz w:val="24"/>
                <w:szCs w:val="24"/>
              </w:rPr>
              <w:t xml:space="preserve"> cu </w:t>
            </w:r>
            <w:proofErr w:type="spellStart"/>
            <w:r>
              <w:rPr>
                <w:rFonts w:ascii="Times New Roman" w:eastAsia="Calibri" w:hAnsi="Times New Roman" w:cs="Times New Roman"/>
                <w:bCs/>
                <w:i/>
                <w:iCs/>
                <w:sz w:val="24"/>
                <w:szCs w:val="24"/>
              </w:rPr>
              <w:t>cele</w:t>
            </w:r>
            <w:proofErr w:type="spellEnd"/>
            <w:r>
              <w:rPr>
                <w:rFonts w:ascii="Times New Roman" w:eastAsia="Calibri" w:hAnsi="Times New Roman" w:cs="Times New Roman"/>
                <w:bCs/>
                <w:i/>
                <w:iCs/>
                <w:sz w:val="24"/>
                <w:szCs w:val="24"/>
              </w:rPr>
              <w:t xml:space="preserve"> din </w:t>
            </w:r>
            <w:proofErr w:type="spellStart"/>
            <w:r>
              <w:rPr>
                <w:rFonts w:ascii="Times New Roman" w:eastAsia="Calibri" w:hAnsi="Times New Roman" w:cs="Times New Roman"/>
                <w:bCs/>
                <w:i/>
                <w:iCs/>
                <w:sz w:val="24"/>
                <w:szCs w:val="24"/>
              </w:rPr>
              <w:t>etapa</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construcţie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retehnologizare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montaj</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lucrările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fiind</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realizate</w:t>
            </w:r>
            <w:proofErr w:type="spellEnd"/>
            <w:r>
              <w:rPr>
                <w:rFonts w:ascii="Times New Roman" w:eastAsia="Calibri" w:hAnsi="Times New Roman" w:cs="Times New Roman"/>
                <w:bCs/>
                <w:i/>
                <w:iCs/>
                <w:sz w:val="24"/>
                <w:szCs w:val="24"/>
              </w:rPr>
              <w:t xml:space="preserve"> cu </w:t>
            </w:r>
            <w:proofErr w:type="spellStart"/>
            <w:r>
              <w:rPr>
                <w:rFonts w:ascii="Times New Roman" w:eastAsia="Calibri" w:hAnsi="Times New Roman" w:cs="Times New Roman"/>
                <w:bCs/>
                <w:i/>
                <w:iCs/>
                <w:sz w:val="24"/>
                <w:szCs w:val="24"/>
              </w:rPr>
              <w:t>aceleaşi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tipuri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utilaje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iar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impactul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acestora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va</w:t>
            </w:r>
            <w:proofErr w:type="spellEnd"/>
            <w:r>
              <w:rPr>
                <w:rFonts w:ascii="Times New Roman" w:eastAsia="Calibri" w:hAnsi="Times New Roman" w:cs="Times New Roman"/>
                <w:bCs/>
                <w:i/>
                <w:iCs/>
                <w:sz w:val="24"/>
                <w:szCs w:val="24"/>
              </w:rPr>
              <w:t xml:space="preserve"> fi </w:t>
            </w:r>
            <w:proofErr w:type="spellStart"/>
            <w:r>
              <w:rPr>
                <w:rFonts w:ascii="Times New Roman" w:eastAsia="Calibri" w:hAnsi="Times New Roman" w:cs="Times New Roman"/>
                <w:bCs/>
                <w:i/>
                <w:iCs/>
                <w:sz w:val="24"/>
                <w:szCs w:val="24"/>
              </w:rPr>
              <w:t>nesemnificativ</w:t>
            </w:r>
            <w:proofErr w:type="spellEnd"/>
            <w:r>
              <w:rPr>
                <w:rFonts w:ascii="Times New Roman" w:eastAsia="Calibri" w:hAnsi="Times New Roman" w:cs="Times New Roman"/>
                <w:bCs/>
                <w:i/>
                <w:iCs/>
                <w:sz w:val="24"/>
                <w:szCs w:val="24"/>
              </w:rPr>
              <w:t>.</w:t>
            </w:r>
          </w:p>
          <w:p w14:paraId="17E1DE96" w14:textId="77777777" w:rsidR="001F2CD9" w:rsidRDefault="00000000">
            <w:pPr>
              <w:jc w:val="both"/>
              <w:rPr>
                <w:rFonts w:ascii="Times New Roman" w:eastAsia="Calibri" w:hAnsi="Times New Roman" w:cs="Times New Roman"/>
                <w:bCs/>
                <w:i/>
                <w:iCs/>
                <w:sz w:val="24"/>
                <w:szCs w:val="24"/>
              </w:rPr>
            </w:pPr>
            <w:proofErr w:type="spellStart"/>
            <w:r>
              <w:rPr>
                <w:rFonts w:ascii="Times New Roman" w:eastAsia="Calibri" w:hAnsi="Times New Roman" w:cs="Times New Roman"/>
                <w:bCs/>
                <w:i/>
                <w:iCs/>
                <w:sz w:val="24"/>
                <w:szCs w:val="24"/>
              </w:rPr>
              <w:t>Apă</w:t>
            </w:r>
            <w:proofErr w:type="spellEnd"/>
          </w:p>
          <w:p w14:paraId="4F24DAF0" w14:textId="77777777" w:rsidR="001F2CD9" w:rsidRDefault="00000000">
            <w:pPr>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 xml:space="preserve">Pe </w:t>
            </w:r>
            <w:proofErr w:type="spellStart"/>
            <w:r>
              <w:rPr>
                <w:rFonts w:ascii="Times New Roman" w:eastAsia="Calibri" w:hAnsi="Times New Roman" w:cs="Times New Roman"/>
                <w:bCs/>
                <w:i/>
                <w:iCs/>
                <w:sz w:val="24"/>
                <w:szCs w:val="24"/>
              </w:rPr>
              <w:t>parcursul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etapei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execuţie</w:t>
            </w:r>
            <w:proofErr w:type="spellEnd"/>
            <w:r>
              <w:rPr>
                <w:rFonts w:ascii="Times New Roman" w:eastAsia="Calibri" w:hAnsi="Times New Roman" w:cs="Times New Roman"/>
                <w:bCs/>
                <w:i/>
                <w:iCs/>
                <w:sz w:val="24"/>
                <w:szCs w:val="24"/>
              </w:rPr>
              <w:t xml:space="preserve">, se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lua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măsurile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necesare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astfel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încât</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deșeurile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rezultate</w:t>
            </w:r>
            <w:proofErr w:type="spellEnd"/>
            <w:r>
              <w:rPr>
                <w:rFonts w:ascii="Times New Roman" w:eastAsia="Calibri" w:hAnsi="Times New Roman" w:cs="Times New Roman"/>
                <w:bCs/>
                <w:i/>
                <w:iCs/>
                <w:sz w:val="24"/>
                <w:szCs w:val="24"/>
              </w:rPr>
              <w:t xml:space="preserve">, precum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materialele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necesare</w:t>
            </w:r>
            <w:proofErr w:type="spellEnd"/>
            <w:r>
              <w:rPr>
                <w:rFonts w:ascii="Times New Roman" w:eastAsia="Calibri" w:hAnsi="Times New Roman" w:cs="Times New Roman"/>
                <w:bCs/>
                <w:i/>
                <w:iCs/>
                <w:sz w:val="24"/>
                <w:szCs w:val="24"/>
              </w:rPr>
              <w:t xml:space="preserve"> pentru </w:t>
            </w:r>
            <w:proofErr w:type="spellStart"/>
            <w:r>
              <w:rPr>
                <w:rFonts w:ascii="Times New Roman" w:eastAsia="Calibri" w:hAnsi="Times New Roman" w:cs="Times New Roman"/>
                <w:bCs/>
                <w:i/>
                <w:iCs/>
                <w:sz w:val="24"/>
                <w:szCs w:val="24"/>
              </w:rPr>
              <w:t>construire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retehnologizare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montaj</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să</w:t>
            </w:r>
            <w:proofErr w:type="spellEnd"/>
            <w:r>
              <w:rPr>
                <w:rFonts w:ascii="Times New Roman" w:eastAsia="Calibri" w:hAnsi="Times New Roman" w:cs="Times New Roman"/>
                <w:bCs/>
                <w:i/>
                <w:iCs/>
                <w:sz w:val="24"/>
                <w:szCs w:val="24"/>
              </w:rPr>
              <w:t xml:space="preserve"> fie </w:t>
            </w:r>
            <w:proofErr w:type="spellStart"/>
            <w:r>
              <w:rPr>
                <w:rFonts w:ascii="Times New Roman" w:eastAsia="Calibri" w:hAnsi="Times New Roman" w:cs="Times New Roman"/>
                <w:bCs/>
                <w:i/>
                <w:iCs/>
                <w:sz w:val="24"/>
                <w:szCs w:val="24"/>
              </w:rPr>
              <w:t>corect</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depozitate</w:t>
            </w:r>
            <w:proofErr w:type="spellEnd"/>
            <w:r>
              <w:rPr>
                <w:rFonts w:ascii="Times New Roman" w:eastAsia="Calibri" w:hAnsi="Times New Roman" w:cs="Times New Roman"/>
                <w:bCs/>
                <w:i/>
                <w:iCs/>
                <w:sz w:val="24"/>
                <w:szCs w:val="24"/>
              </w:rPr>
              <w:t xml:space="preserve"> pentru a se </w:t>
            </w:r>
            <w:proofErr w:type="spellStart"/>
            <w:r>
              <w:rPr>
                <w:rFonts w:ascii="Times New Roman" w:eastAsia="Calibri" w:hAnsi="Times New Roman" w:cs="Times New Roman"/>
                <w:bCs/>
                <w:i/>
                <w:iCs/>
                <w:sz w:val="24"/>
                <w:szCs w:val="24"/>
              </w:rPr>
              <w:t>evita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infiltraţiile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stratul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acvifer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sau</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apele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suprafaţă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urmare</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antrenării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acestora</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către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apele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pluviale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sau</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către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vânt</w:t>
            </w:r>
            <w:proofErr w:type="spellEnd"/>
            <w:r>
              <w:rPr>
                <w:rFonts w:ascii="Times New Roman" w:eastAsia="Calibri" w:hAnsi="Times New Roman" w:cs="Times New Roman"/>
                <w:bCs/>
                <w:i/>
                <w:iCs/>
                <w:sz w:val="24"/>
                <w:szCs w:val="24"/>
              </w:rPr>
              <w:t>.</w:t>
            </w:r>
          </w:p>
          <w:p w14:paraId="53EFF6BD" w14:textId="77777777" w:rsidR="001F2CD9" w:rsidRDefault="00000000">
            <w:pPr>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 xml:space="preserve">Se </w:t>
            </w:r>
            <w:proofErr w:type="spellStart"/>
            <w:r>
              <w:rPr>
                <w:rFonts w:ascii="Times New Roman" w:eastAsia="Calibri" w:hAnsi="Times New Roman" w:cs="Times New Roman"/>
                <w:bCs/>
                <w:i/>
                <w:iCs/>
                <w:sz w:val="24"/>
                <w:szCs w:val="24"/>
              </w:rPr>
              <w:t>va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asigura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formarea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periodică</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tuturor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lucrătorilor</w:t>
            </w:r>
            <w:proofErr w:type="spellEnd"/>
            <w:r>
              <w:rPr>
                <w:rFonts w:ascii="Times New Roman" w:eastAsia="Calibri" w:hAnsi="Times New Roman" w:cs="Times New Roman"/>
                <w:bCs/>
                <w:i/>
                <w:iCs/>
                <w:sz w:val="24"/>
                <w:szCs w:val="24"/>
              </w:rPr>
              <w:t xml:space="preserve"> de la </w:t>
            </w:r>
            <w:proofErr w:type="spellStart"/>
            <w:r>
              <w:rPr>
                <w:rFonts w:ascii="Times New Roman" w:eastAsia="Calibri" w:hAnsi="Times New Roman" w:cs="Times New Roman"/>
                <w:bCs/>
                <w:i/>
                <w:iCs/>
                <w:sz w:val="24"/>
                <w:szCs w:val="24"/>
              </w:rPr>
              <w:t>fața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locului</w:t>
            </w:r>
            <w:proofErr w:type="spellEnd"/>
            <w:r>
              <w:rPr>
                <w:rFonts w:ascii="Times New Roman" w:eastAsia="Calibri" w:hAnsi="Times New Roman" w:cs="Times New Roman"/>
                <w:bCs/>
                <w:i/>
                <w:iCs/>
                <w:sz w:val="24"/>
                <w:szCs w:val="24"/>
              </w:rPr>
              <w:t xml:space="preserve"> pentru a se </w:t>
            </w:r>
            <w:proofErr w:type="spellStart"/>
            <w:r>
              <w:rPr>
                <w:rFonts w:ascii="Times New Roman" w:eastAsia="Calibri" w:hAnsi="Times New Roman" w:cs="Times New Roman"/>
                <w:bCs/>
                <w:i/>
                <w:iCs/>
                <w:sz w:val="24"/>
                <w:szCs w:val="24"/>
              </w:rPr>
              <w:t>asigura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evitarea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scurgerilor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accidentale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substanţe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chimice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carburanţi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şi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uleiuri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provenite</w:t>
            </w:r>
            <w:proofErr w:type="spellEnd"/>
            <w:r>
              <w:rPr>
                <w:rFonts w:ascii="Times New Roman" w:eastAsia="Calibri" w:hAnsi="Times New Roman" w:cs="Times New Roman"/>
                <w:bCs/>
                <w:i/>
                <w:iCs/>
                <w:sz w:val="24"/>
                <w:szCs w:val="24"/>
              </w:rPr>
              <w:t xml:space="preserve"> de la </w:t>
            </w:r>
            <w:proofErr w:type="spellStart"/>
            <w:r>
              <w:rPr>
                <w:rFonts w:ascii="Times New Roman" w:eastAsia="Calibri" w:hAnsi="Times New Roman" w:cs="Times New Roman"/>
                <w:bCs/>
                <w:i/>
                <w:iCs/>
                <w:sz w:val="24"/>
                <w:szCs w:val="24"/>
              </w:rPr>
              <w:t>funcţionarea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utilajelor</w:t>
            </w:r>
            <w:proofErr w:type="spellEnd"/>
            <w:r>
              <w:rPr>
                <w:rFonts w:ascii="Times New Roman" w:eastAsia="Calibri" w:hAnsi="Times New Roman" w:cs="Times New Roman"/>
                <w:bCs/>
                <w:i/>
                <w:iCs/>
                <w:sz w:val="24"/>
                <w:szCs w:val="24"/>
              </w:rPr>
              <w:t xml:space="preserve"> implicate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lucrările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construcţie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retehnologizare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montaj</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sau</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
                <w:i/>
                <w:iCs/>
                <w:sz w:val="24"/>
                <w:szCs w:val="24"/>
              </w:rPr>
              <w:t>cauza</w:t>
            </w:r>
            <w:r>
              <w:rPr>
                <w:rFonts w:ascii="Times New Roman" w:eastAsia="Calibri" w:hAnsi="Times New Roman" w:cs="Times New Roman"/>
                <w:bCs/>
                <w:i/>
                <w:iCs/>
                <w:sz w:val="24"/>
                <w:szCs w:val="24"/>
              </w:rPr>
              <w:t>ate</w:t>
            </w:r>
            <w:proofErr w:type="spellEnd"/>
            <w:r>
              <w:rPr>
                <w:rFonts w:ascii="Times New Roman" w:eastAsia="Calibri" w:hAnsi="Times New Roman" w:cs="Times New Roman"/>
                <w:bCs/>
                <w:i/>
                <w:iCs/>
                <w:sz w:val="24"/>
                <w:szCs w:val="24"/>
              </w:rPr>
              <w:t xml:space="preserve"> </w:t>
            </w:r>
            <w:r>
              <w:rPr>
                <w:rFonts w:ascii="Times New Roman" w:eastAsia="Calibri" w:hAnsi="Times New Roman" w:cs="Times New Roman"/>
                <w:b/>
                <w:i/>
                <w:iCs/>
                <w:sz w:val="24"/>
                <w:szCs w:val="24"/>
              </w:rPr>
              <w:t xml:space="preserve">de </w:t>
            </w:r>
            <w:proofErr w:type="spellStart"/>
            <w:r>
              <w:rPr>
                <w:rFonts w:ascii="Times New Roman" w:eastAsia="Calibri" w:hAnsi="Times New Roman" w:cs="Times New Roman"/>
                <w:b/>
                <w:i/>
                <w:iCs/>
                <w:sz w:val="24"/>
                <w:szCs w:val="24"/>
              </w:rPr>
              <w:t>manevrarea</w:t>
            </w:r>
            <w:proofErr w:type="spellEnd"/>
            <w:r>
              <w:rPr>
                <w:rFonts w:ascii="Times New Roman" w:eastAsia="Calibri" w:hAnsi="Times New Roman" w:cs="Times New Roman"/>
                <w:b/>
                <w:i/>
                <w:iCs/>
                <w:sz w:val="24"/>
                <w:szCs w:val="24"/>
              </w:rPr>
              <w:t xml:space="preserve"> </w:t>
            </w:r>
            <w:proofErr w:type="spellStart"/>
            <w:r>
              <w:rPr>
                <w:rFonts w:ascii="Times New Roman" w:eastAsia="Calibri" w:hAnsi="Times New Roman" w:cs="Times New Roman"/>
                <w:b/>
                <w:i/>
                <w:iCs/>
                <w:sz w:val="24"/>
                <w:szCs w:val="24"/>
              </w:rPr>
              <w:t>defectuoasă</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autovehiculelor</w:t>
            </w:r>
            <w:proofErr w:type="spellEnd"/>
            <w:r>
              <w:rPr>
                <w:rFonts w:ascii="Times New Roman" w:eastAsia="Calibri" w:hAnsi="Times New Roman" w:cs="Times New Roman"/>
                <w:bCs/>
                <w:i/>
                <w:iCs/>
                <w:sz w:val="24"/>
                <w:szCs w:val="24"/>
              </w:rPr>
              <w:t xml:space="preserve"> de transport.</w:t>
            </w:r>
          </w:p>
          <w:p w14:paraId="37D98A6D" w14:textId="77777777" w:rsidR="001F2CD9" w:rsidRDefault="00000000">
            <w:pPr>
              <w:jc w:val="both"/>
              <w:rPr>
                <w:rFonts w:ascii="Times New Roman" w:eastAsia="Calibri" w:hAnsi="Times New Roman" w:cs="Times New Roman"/>
                <w:bCs/>
                <w:i/>
                <w:iCs/>
                <w:sz w:val="24"/>
                <w:szCs w:val="24"/>
              </w:rPr>
            </w:pPr>
            <w:proofErr w:type="spellStart"/>
            <w:r>
              <w:rPr>
                <w:rFonts w:ascii="Times New Roman" w:eastAsia="Calibri" w:hAnsi="Times New Roman" w:cs="Times New Roman"/>
                <w:bCs/>
                <w:i/>
                <w:iCs/>
                <w:sz w:val="24"/>
                <w:szCs w:val="24"/>
              </w:rPr>
              <w:t>Funcţionarea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unor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utilaje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utilizează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motoare</w:t>
            </w:r>
            <w:proofErr w:type="spellEnd"/>
            <w:r>
              <w:rPr>
                <w:rFonts w:ascii="Times New Roman" w:eastAsia="Calibri" w:hAnsi="Times New Roman" w:cs="Times New Roman"/>
                <w:bCs/>
                <w:i/>
                <w:iCs/>
                <w:sz w:val="24"/>
                <w:szCs w:val="24"/>
              </w:rPr>
              <w:t xml:space="preserve"> cu </w:t>
            </w:r>
            <w:proofErr w:type="spellStart"/>
            <w:r>
              <w:rPr>
                <w:rFonts w:ascii="Times New Roman" w:eastAsia="Calibri" w:hAnsi="Times New Roman" w:cs="Times New Roman"/>
                <w:bCs/>
                <w:i/>
                <w:iCs/>
                <w:sz w:val="24"/>
                <w:szCs w:val="24"/>
              </w:rPr>
              <w:t>combustie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internă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preajma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corpurilor</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apă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conţin</w:t>
            </w:r>
            <w:r>
              <w:rPr>
                <w:rFonts w:ascii="Times New Roman" w:eastAsia="Calibri" w:hAnsi="Times New Roman" w:cs="Times New Roman"/>
                <w:b/>
                <w:i/>
                <w:iCs/>
                <w:sz w:val="24"/>
                <w:szCs w:val="24"/>
              </w:rPr>
              <w:t>e</w:t>
            </w:r>
            <w:proofErr w:type="spellEnd"/>
            <w:r>
              <w:rPr>
                <w:rFonts w:ascii="Times New Roman" w:eastAsia="Calibri" w:hAnsi="Times New Roman" w:cs="Times New Roman"/>
                <w:bCs/>
                <w:i/>
                <w:iCs/>
                <w:sz w:val="24"/>
                <w:szCs w:val="24"/>
              </w:rPr>
              <w:t xml:space="preserve"> un factor de </w:t>
            </w:r>
            <w:proofErr w:type="spellStart"/>
            <w:r>
              <w:rPr>
                <w:rFonts w:ascii="Times New Roman" w:eastAsia="Calibri" w:hAnsi="Times New Roman" w:cs="Times New Roman"/>
                <w:bCs/>
                <w:i/>
                <w:iCs/>
                <w:sz w:val="24"/>
                <w:szCs w:val="24"/>
              </w:rPr>
              <w:t>risc</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inerent</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cazul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unor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accidente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
                <w:i/>
                <w:iCs/>
                <w:sz w:val="24"/>
                <w:szCs w:val="24"/>
              </w:rPr>
              <w:t>poate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astfel</w:t>
            </w:r>
            <w:proofErr w:type="spellEnd"/>
            <w:r>
              <w:rPr>
                <w:rFonts w:ascii="Times New Roman" w:eastAsia="Calibri" w:hAnsi="Times New Roman" w:cs="Times New Roman"/>
                <w:bCs/>
                <w:i/>
                <w:iCs/>
                <w:sz w:val="24"/>
                <w:szCs w:val="24"/>
              </w:rPr>
              <w:t xml:space="preserve"> conduce la </w:t>
            </w:r>
            <w:proofErr w:type="spellStart"/>
            <w:r>
              <w:rPr>
                <w:rFonts w:ascii="Times New Roman" w:eastAsia="Calibri" w:hAnsi="Times New Roman" w:cs="Times New Roman"/>
                <w:bCs/>
                <w:i/>
                <w:iCs/>
                <w:sz w:val="24"/>
                <w:szCs w:val="24"/>
              </w:rPr>
              <w:t>contaminarea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punctiformă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şi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temporară</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corpurilor</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apă</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suprafaţă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însă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acest</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risc</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poate</w:t>
            </w:r>
            <w:proofErr w:type="spellEnd"/>
            <w:r>
              <w:rPr>
                <w:rFonts w:ascii="Times New Roman" w:eastAsia="Calibri" w:hAnsi="Times New Roman" w:cs="Times New Roman"/>
                <w:bCs/>
                <w:i/>
                <w:iCs/>
                <w:sz w:val="24"/>
                <w:szCs w:val="24"/>
              </w:rPr>
              <w:t xml:space="preserve"> fi </w:t>
            </w:r>
            <w:proofErr w:type="spellStart"/>
            <w:r>
              <w:rPr>
                <w:rFonts w:ascii="Times New Roman" w:eastAsia="Calibri" w:hAnsi="Times New Roman" w:cs="Times New Roman"/>
                <w:bCs/>
                <w:i/>
                <w:iCs/>
                <w:sz w:val="24"/>
                <w:szCs w:val="24"/>
              </w:rPr>
              <w:t>adresat</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mod </w:t>
            </w:r>
            <w:proofErr w:type="spellStart"/>
            <w:r>
              <w:rPr>
                <w:rFonts w:ascii="Times New Roman" w:eastAsia="Calibri" w:hAnsi="Times New Roman" w:cs="Times New Roman"/>
                <w:bCs/>
                <w:i/>
                <w:iCs/>
                <w:sz w:val="24"/>
                <w:szCs w:val="24"/>
              </w:rPr>
              <w:t>corespunzător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înainte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începerea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etapei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execuţie</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proiectului</w:t>
            </w:r>
            <w:proofErr w:type="spellEnd"/>
            <w:r>
              <w:rPr>
                <w:rFonts w:ascii="Times New Roman" w:eastAsia="Calibri" w:hAnsi="Times New Roman" w:cs="Times New Roman"/>
                <w:bCs/>
                <w:i/>
                <w:iCs/>
                <w:sz w:val="24"/>
                <w:szCs w:val="24"/>
              </w:rPr>
              <w:t>.</w:t>
            </w:r>
          </w:p>
          <w:p w14:paraId="2FA0424D" w14:textId="77777777" w:rsidR="001F2CD9" w:rsidRDefault="00000000">
            <w:pPr>
              <w:jc w:val="both"/>
              <w:rPr>
                <w:rFonts w:ascii="Times New Roman" w:eastAsia="Calibri" w:hAnsi="Times New Roman" w:cs="Times New Roman"/>
                <w:bCs/>
                <w:i/>
                <w:iCs/>
                <w:sz w:val="24"/>
                <w:szCs w:val="24"/>
              </w:rPr>
            </w:pP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mod </w:t>
            </w:r>
            <w:proofErr w:type="spellStart"/>
            <w:r>
              <w:rPr>
                <w:rFonts w:ascii="Times New Roman" w:eastAsia="Calibri" w:hAnsi="Times New Roman" w:cs="Times New Roman"/>
                <w:bCs/>
                <w:i/>
                <w:iCs/>
                <w:sz w:val="24"/>
                <w:szCs w:val="24"/>
              </w:rPr>
              <w:t>concret</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măsurile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fi </w:t>
            </w:r>
            <w:proofErr w:type="spellStart"/>
            <w:r>
              <w:rPr>
                <w:rFonts w:ascii="Times New Roman" w:eastAsia="Calibri" w:hAnsi="Times New Roman" w:cs="Times New Roman"/>
                <w:bCs/>
                <w:i/>
                <w:iCs/>
                <w:sz w:val="24"/>
                <w:szCs w:val="24"/>
              </w:rPr>
              <w:t>avute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vedere</w:t>
            </w:r>
            <w:proofErr w:type="spellEnd"/>
            <w:r>
              <w:rPr>
                <w:rFonts w:ascii="Times New Roman" w:eastAsia="Calibri" w:hAnsi="Times New Roman" w:cs="Times New Roman"/>
                <w:bCs/>
                <w:i/>
                <w:iCs/>
                <w:sz w:val="24"/>
                <w:szCs w:val="24"/>
              </w:rPr>
              <w:t xml:space="preserve"> pentru </w:t>
            </w:r>
            <w:proofErr w:type="spellStart"/>
            <w:r>
              <w:rPr>
                <w:rFonts w:ascii="Times New Roman" w:eastAsia="Calibri" w:hAnsi="Times New Roman" w:cs="Times New Roman"/>
                <w:bCs/>
                <w:i/>
                <w:iCs/>
                <w:sz w:val="24"/>
                <w:szCs w:val="24"/>
              </w:rPr>
              <w:t>reducerea</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eliminarea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poluării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apelor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perioada</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construcţie</w:t>
            </w:r>
            <w:proofErr w:type="spellEnd"/>
            <w:r>
              <w:rPr>
                <w:rFonts w:ascii="Times New Roman" w:eastAsia="Calibri" w:hAnsi="Times New Roman" w:cs="Times New Roman"/>
                <w:bCs/>
                <w:i/>
                <w:iCs/>
                <w:sz w:val="24"/>
                <w:szCs w:val="24"/>
              </w:rPr>
              <w:t xml:space="preserve"> sunt:</w:t>
            </w:r>
          </w:p>
          <w:p w14:paraId="321C617C" w14:textId="77777777" w:rsidR="001F2CD9" w:rsidRDefault="00000000">
            <w:pPr>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utilajele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să</w:t>
            </w:r>
            <w:proofErr w:type="spellEnd"/>
            <w:r>
              <w:rPr>
                <w:rFonts w:ascii="Times New Roman" w:eastAsia="Calibri" w:hAnsi="Times New Roman" w:cs="Times New Roman"/>
                <w:bCs/>
                <w:i/>
                <w:iCs/>
                <w:sz w:val="24"/>
                <w:szCs w:val="24"/>
              </w:rPr>
              <w:t xml:space="preserve"> nu </w:t>
            </w:r>
            <w:proofErr w:type="spellStart"/>
            <w:r>
              <w:rPr>
                <w:rFonts w:ascii="Times New Roman" w:eastAsia="Calibri" w:hAnsi="Times New Roman" w:cs="Times New Roman"/>
                <w:bCs/>
                <w:i/>
                <w:iCs/>
                <w:sz w:val="24"/>
                <w:szCs w:val="24"/>
              </w:rPr>
              <w:t>aibă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pierderi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scurgeri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carburanți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sau</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lubr</w:t>
            </w:r>
            <w:r>
              <w:rPr>
                <w:rFonts w:ascii="Times New Roman" w:eastAsia="Calibri" w:hAnsi="Times New Roman" w:cs="Times New Roman"/>
                <w:b/>
                <w:i/>
                <w:iCs/>
                <w:sz w:val="24"/>
                <w:szCs w:val="24"/>
              </w:rPr>
              <w:t>i</w:t>
            </w:r>
            <w:r>
              <w:rPr>
                <w:rFonts w:ascii="Times New Roman" w:eastAsia="Calibri" w:hAnsi="Times New Roman" w:cs="Times New Roman"/>
                <w:bCs/>
                <w:i/>
                <w:iCs/>
                <w:sz w:val="24"/>
                <w:szCs w:val="24"/>
              </w:rPr>
              <w:t>fianţi</w:t>
            </w:r>
            <w:proofErr w:type="spellEnd"/>
            <w:r>
              <w:rPr>
                <w:rFonts w:ascii="Times New Roman" w:eastAsia="Calibri" w:hAnsi="Times New Roman" w:cs="Times New Roman"/>
                <w:bCs/>
                <w:i/>
                <w:iCs/>
                <w:sz w:val="24"/>
                <w:szCs w:val="24"/>
              </w:rPr>
              <w:t>;</w:t>
            </w:r>
          </w:p>
          <w:p w14:paraId="05D49FE7" w14:textId="77777777" w:rsidR="001F2CD9" w:rsidRDefault="00000000">
            <w:pPr>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cazul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intervenției</w:t>
            </w:r>
            <w:proofErr w:type="spellEnd"/>
            <w:r>
              <w:rPr>
                <w:rFonts w:ascii="Times New Roman" w:eastAsia="Calibri" w:hAnsi="Times New Roman" w:cs="Times New Roman"/>
                <w:bCs/>
                <w:i/>
                <w:iCs/>
                <w:sz w:val="24"/>
                <w:szCs w:val="24"/>
              </w:rPr>
              <w:t xml:space="preserve"> la </w:t>
            </w:r>
            <w:proofErr w:type="spellStart"/>
            <w:r>
              <w:rPr>
                <w:rFonts w:ascii="Times New Roman" w:eastAsia="Calibri" w:hAnsi="Times New Roman" w:cs="Times New Roman"/>
                <w:bCs/>
                <w:i/>
                <w:iCs/>
                <w:sz w:val="24"/>
                <w:szCs w:val="24"/>
              </w:rPr>
              <w:t>utilaje</w:t>
            </w:r>
            <w:proofErr w:type="spellEnd"/>
            <w:r>
              <w:rPr>
                <w:rFonts w:ascii="Times New Roman" w:eastAsia="Calibri" w:hAnsi="Times New Roman" w:cs="Times New Roman"/>
                <w:bCs/>
                <w:i/>
                <w:iCs/>
                <w:sz w:val="24"/>
                <w:szCs w:val="24"/>
              </w:rPr>
              <w:t xml:space="preserve"> pentru </w:t>
            </w:r>
            <w:proofErr w:type="spellStart"/>
            <w:r>
              <w:rPr>
                <w:rFonts w:ascii="Times New Roman" w:eastAsia="Calibri" w:hAnsi="Times New Roman" w:cs="Times New Roman"/>
                <w:bCs/>
                <w:i/>
                <w:iCs/>
                <w:sz w:val="24"/>
                <w:szCs w:val="24"/>
              </w:rPr>
              <w:t>reparare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acestea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fi </w:t>
            </w:r>
            <w:proofErr w:type="spellStart"/>
            <w:r>
              <w:rPr>
                <w:rFonts w:ascii="Times New Roman" w:eastAsia="Calibri" w:hAnsi="Times New Roman" w:cs="Times New Roman"/>
                <w:bCs/>
                <w:i/>
                <w:iCs/>
                <w:sz w:val="24"/>
                <w:szCs w:val="24"/>
              </w:rPr>
              <w:t>retrase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zona </w:t>
            </w:r>
            <w:proofErr w:type="spellStart"/>
            <w:r>
              <w:rPr>
                <w:rFonts w:ascii="Times New Roman" w:eastAsia="Calibri" w:hAnsi="Times New Roman" w:cs="Times New Roman"/>
                <w:bCs/>
                <w:i/>
                <w:iCs/>
                <w:sz w:val="24"/>
                <w:szCs w:val="24"/>
              </w:rPr>
              <w:t>organizarii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șantier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unde</w:t>
            </w:r>
            <w:proofErr w:type="spellEnd"/>
            <w:r>
              <w:rPr>
                <w:rFonts w:ascii="Times New Roman" w:eastAsia="Calibri" w:hAnsi="Times New Roman" w:cs="Times New Roman"/>
                <w:bCs/>
                <w:i/>
                <w:iCs/>
                <w:sz w:val="24"/>
                <w:szCs w:val="24"/>
              </w:rPr>
              <w:t xml:space="preserve"> se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lua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toate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măsurile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protecţie</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mediului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timpul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reparațiilor</w:t>
            </w:r>
            <w:proofErr w:type="spellEnd"/>
            <w:r>
              <w:rPr>
                <w:rFonts w:ascii="Times New Roman" w:eastAsia="Calibri" w:hAnsi="Times New Roman" w:cs="Times New Roman"/>
                <w:bCs/>
                <w:i/>
                <w:iCs/>
                <w:sz w:val="24"/>
                <w:szCs w:val="24"/>
              </w:rPr>
              <w:t>;</w:t>
            </w:r>
          </w:p>
          <w:p w14:paraId="490709D4" w14:textId="77777777" w:rsidR="001F2CD9" w:rsidRDefault="00000000">
            <w:pPr>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 xml:space="preserve"> se </w:t>
            </w:r>
            <w:proofErr w:type="spellStart"/>
            <w:r>
              <w:rPr>
                <w:rFonts w:ascii="Times New Roman" w:eastAsia="Calibri" w:hAnsi="Times New Roman" w:cs="Times New Roman"/>
                <w:bCs/>
                <w:i/>
                <w:iCs/>
                <w:sz w:val="24"/>
                <w:szCs w:val="24"/>
              </w:rPr>
              <w:t>interzice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depozitarea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deșeurilor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rezultate</w:t>
            </w:r>
            <w:proofErr w:type="spellEnd"/>
            <w:r>
              <w:rPr>
                <w:rFonts w:ascii="Times New Roman" w:eastAsia="Calibri" w:hAnsi="Times New Roman" w:cs="Times New Roman"/>
                <w:bCs/>
                <w:i/>
                <w:iCs/>
                <w:sz w:val="24"/>
                <w:szCs w:val="24"/>
              </w:rPr>
              <w:t xml:space="preserve"> din </w:t>
            </w:r>
            <w:proofErr w:type="spellStart"/>
            <w:r>
              <w:rPr>
                <w:rFonts w:ascii="Times New Roman" w:eastAsia="Calibri" w:hAnsi="Times New Roman" w:cs="Times New Roman"/>
                <w:bCs/>
                <w:i/>
                <w:iCs/>
                <w:sz w:val="24"/>
                <w:szCs w:val="24"/>
              </w:rPr>
              <w:t>activitate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celor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menajere</w:t>
            </w:r>
            <w:proofErr w:type="spellEnd"/>
            <w:r>
              <w:rPr>
                <w:rFonts w:ascii="Times New Roman" w:eastAsia="Calibri" w:hAnsi="Times New Roman" w:cs="Times New Roman"/>
                <w:bCs/>
                <w:i/>
                <w:iCs/>
                <w:sz w:val="24"/>
                <w:szCs w:val="24"/>
              </w:rPr>
              <w:t xml:space="preserve"> la </w:t>
            </w:r>
            <w:proofErr w:type="spellStart"/>
            <w:r>
              <w:rPr>
                <w:rFonts w:ascii="Times New Roman" w:eastAsia="Calibri" w:hAnsi="Times New Roman" w:cs="Times New Roman"/>
                <w:bCs/>
                <w:i/>
                <w:iCs/>
                <w:sz w:val="24"/>
                <w:szCs w:val="24"/>
              </w:rPr>
              <w:t>întâmplare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Acestea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fi </w:t>
            </w:r>
            <w:proofErr w:type="spellStart"/>
            <w:r>
              <w:rPr>
                <w:rFonts w:ascii="Times New Roman" w:eastAsia="Calibri" w:hAnsi="Times New Roman" w:cs="Times New Roman"/>
                <w:bCs/>
                <w:i/>
                <w:iCs/>
                <w:sz w:val="24"/>
                <w:szCs w:val="24"/>
              </w:rPr>
              <w:t>colectate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transportate</w:t>
            </w:r>
            <w:proofErr w:type="spellEnd"/>
            <w:r>
              <w:rPr>
                <w:rFonts w:ascii="Times New Roman" w:eastAsia="Calibri" w:hAnsi="Times New Roman" w:cs="Times New Roman"/>
                <w:bCs/>
                <w:i/>
                <w:iCs/>
                <w:sz w:val="24"/>
                <w:szCs w:val="24"/>
              </w:rPr>
              <w:t xml:space="preserve"> la </w:t>
            </w:r>
            <w:proofErr w:type="spellStart"/>
            <w:r>
              <w:rPr>
                <w:rFonts w:ascii="Times New Roman" w:eastAsia="Calibri" w:hAnsi="Times New Roman" w:cs="Times New Roman"/>
                <w:bCs/>
                <w:i/>
                <w:iCs/>
                <w:sz w:val="24"/>
                <w:szCs w:val="24"/>
              </w:rPr>
              <w:t>organizarea</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şantier</w:t>
            </w:r>
            <w:proofErr w:type="spellEnd"/>
            <w:r>
              <w:rPr>
                <w:rFonts w:ascii="Times New Roman" w:eastAsia="Calibri" w:hAnsi="Times New Roman" w:cs="Times New Roman"/>
                <w:bCs/>
                <w:i/>
                <w:iCs/>
                <w:sz w:val="24"/>
                <w:szCs w:val="24"/>
              </w:rPr>
              <w:t xml:space="preserve"> a</w:t>
            </w:r>
            <w:r>
              <w:rPr>
                <w:rFonts w:ascii="Times New Roman" w:eastAsia="Calibri" w:hAnsi="Times New Roman" w:cs="Times New Roman"/>
                <w:b/>
                <w:i/>
                <w:iCs/>
                <w:sz w:val="24"/>
                <w:szCs w:val="24"/>
              </w:rPr>
              <w:t>l</w:t>
            </w:r>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antreprenorului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unde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fi </w:t>
            </w:r>
            <w:proofErr w:type="spellStart"/>
            <w:r>
              <w:rPr>
                <w:rFonts w:ascii="Times New Roman" w:eastAsia="Calibri" w:hAnsi="Times New Roman" w:cs="Times New Roman"/>
                <w:bCs/>
                <w:i/>
                <w:iCs/>
                <w:sz w:val="24"/>
                <w:szCs w:val="24"/>
              </w:rPr>
              <w:t>depozitate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locurile</w:t>
            </w:r>
            <w:proofErr w:type="spellEnd"/>
            <w:r>
              <w:rPr>
                <w:rFonts w:ascii="Times New Roman" w:eastAsia="Calibri" w:hAnsi="Times New Roman" w:cs="Times New Roman"/>
                <w:bCs/>
                <w:i/>
                <w:iCs/>
                <w:sz w:val="24"/>
                <w:szCs w:val="24"/>
              </w:rPr>
              <w:t xml:space="preserve"> special </w:t>
            </w:r>
            <w:proofErr w:type="spellStart"/>
            <w:r>
              <w:rPr>
                <w:rFonts w:ascii="Times New Roman" w:eastAsia="Calibri" w:hAnsi="Times New Roman" w:cs="Times New Roman"/>
                <w:bCs/>
                <w:i/>
                <w:iCs/>
                <w:sz w:val="24"/>
                <w:szCs w:val="24"/>
              </w:rPr>
              <w:t>amenajate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preluate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către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societăți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autorizate</w:t>
            </w:r>
            <w:proofErr w:type="spellEnd"/>
            <w:r>
              <w:rPr>
                <w:rFonts w:ascii="Times New Roman" w:eastAsia="Calibri" w:hAnsi="Times New Roman" w:cs="Times New Roman"/>
                <w:bCs/>
                <w:i/>
                <w:iCs/>
                <w:sz w:val="24"/>
                <w:szCs w:val="24"/>
              </w:rPr>
              <w:t>.</w:t>
            </w:r>
          </w:p>
          <w:p w14:paraId="2E10EA9A" w14:textId="77777777" w:rsidR="001F2CD9" w:rsidRDefault="00000000">
            <w:pPr>
              <w:jc w:val="both"/>
              <w:rPr>
                <w:rFonts w:ascii="Times New Roman" w:eastAsia="Calibri" w:hAnsi="Times New Roman" w:cs="Times New Roman"/>
                <w:bCs/>
                <w:i/>
                <w:iCs/>
                <w:sz w:val="24"/>
                <w:szCs w:val="24"/>
              </w:rPr>
            </w:pP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etapa</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operare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şi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dezafectare</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unităţilor</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instalaţiilor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potenţialele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surse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poluare</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apei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fi </w:t>
            </w:r>
            <w:proofErr w:type="spellStart"/>
            <w:r>
              <w:rPr>
                <w:rFonts w:ascii="Times New Roman" w:eastAsia="Calibri" w:hAnsi="Times New Roman" w:cs="Times New Roman"/>
                <w:bCs/>
                <w:i/>
                <w:iCs/>
                <w:sz w:val="24"/>
                <w:szCs w:val="24"/>
              </w:rPr>
              <w:t>similare</w:t>
            </w:r>
            <w:proofErr w:type="spellEnd"/>
            <w:r>
              <w:rPr>
                <w:rFonts w:ascii="Times New Roman" w:eastAsia="Calibri" w:hAnsi="Times New Roman" w:cs="Times New Roman"/>
                <w:bCs/>
                <w:i/>
                <w:iCs/>
                <w:sz w:val="24"/>
                <w:szCs w:val="24"/>
              </w:rPr>
              <w:t xml:space="preserve"> cu </w:t>
            </w:r>
            <w:proofErr w:type="spellStart"/>
            <w:r>
              <w:rPr>
                <w:rFonts w:ascii="Times New Roman" w:eastAsia="Calibri" w:hAnsi="Times New Roman" w:cs="Times New Roman"/>
                <w:bCs/>
                <w:i/>
                <w:iCs/>
                <w:sz w:val="24"/>
                <w:szCs w:val="24"/>
              </w:rPr>
              <w:t>cele</w:t>
            </w:r>
            <w:proofErr w:type="spellEnd"/>
            <w:r>
              <w:rPr>
                <w:rFonts w:ascii="Times New Roman" w:eastAsia="Calibri" w:hAnsi="Times New Roman" w:cs="Times New Roman"/>
                <w:bCs/>
                <w:i/>
                <w:iCs/>
                <w:sz w:val="24"/>
                <w:szCs w:val="24"/>
              </w:rPr>
              <w:t xml:space="preserve"> din </w:t>
            </w:r>
            <w:proofErr w:type="spellStart"/>
            <w:r>
              <w:rPr>
                <w:rFonts w:ascii="Times New Roman" w:eastAsia="Calibri" w:hAnsi="Times New Roman" w:cs="Times New Roman"/>
                <w:bCs/>
                <w:i/>
                <w:iCs/>
                <w:sz w:val="24"/>
                <w:szCs w:val="24"/>
              </w:rPr>
              <w:t>etapa</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construcţie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retehnologizare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montaj</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lucrările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fiind</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realizate</w:t>
            </w:r>
            <w:proofErr w:type="spellEnd"/>
            <w:r>
              <w:rPr>
                <w:rFonts w:ascii="Times New Roman" w:eastAsia="Calibri" w:hAnsi="Times New Roman" w:cs="Times New Roman"/>
                <w:bCs/>
                <w:i/>
                <w:iCs/>
                <w:sz w:val="24"/>
                <w:szCs w:val="24"/>
              </w:rPr>
              <w:t xml:space="preserve"> cu </w:t>
            </w:r>
            <w:proofErr w:type="spellStart"/>
            <w:r>
              <w:rPr>
                <w:rFonts w:ascii="Times New Roman" w:eastAsia="Calibri" w:hAnsi="Times New Roman" w:cs="Times New Roman"/>
                <w:bCs/>
                <w:i/>
                <w:iCs/>
                <w:sz w:val="24"/>
                <w:szCs w:val="24"/>
              </w:rPr>
              <w:t>aceleaşi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tipuri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utilaje</w:t>
            </w:r>
            <w:proofErr w:type="spellEnd"/>
            <w:r>
              <w:rPr>
                <w:rFonts w:ascii="Times New Roman" w:eastAsia="Calibri" w:hAnsi="Times New Roman" w:cs="Times New Roman"/>
                <w:bCs/>
                <w:i/>
                <w:iCs/>
                <w:sz w:val="24"/>
                <w:szCs w:val="24"/>
              </w:rPr>
              <w:t>.</w:t>
            </w:r>
          </w:p>
          <w:p w14:paraId="5A04CE97" w14:textId="77777777" w:rsidR="001F2CD9" w:rsidRDefault="00000000">
            <w:pPr>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 xml:space="preserve">Se </w:t>
            </w:r>
            <w:proofErr w:type="spellStart"/>
            <w:r>
              <w:rPr>
                <w:rFonts w:ascii="Times New Roman" w:eastAsia="Calibri" w:hAnsi="Times New Roman" w:cs="Times New Roman"/>
                <w:bCs/>
                <w:i/>
                <w:iCs/>
                <w:sz w:val="24"/>
                <w:szCs w:val="24"/>
              </w:rPr>
              <w:t>estimează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măsura</w:t>
            </w:r>
            <w:proofErr w:type="spellEnd"/>
            <w:r>
              <w:rPr>
                <w:rFonts w:ascii="Times New Roman" w:eastAsia="Calibri" w:hAnsi="Times New Roman" w:cs="Times New Roman"/>
                <w:bCs/>
                <w:i/>
                <w:iCs/>
                <w:sz w:val="24"/>
                <w:szCs w:val="24"/>
              </w:rPr>
              <w:t xml:space="preserve"> nu </w:t>
            </w:r>
            <w:proofErr w:type="spellStart"/>
            <w:r>
              <w:rPr>
                <w:rFonts w:ascii="Times New Roman" w:eastAsia="Calibri" w:hAnsi="Times New Roman" w:cs="Times New Roman"/>
                <w:bCs/>
                <w:i/>
                <w:iCs/>
                <w:sz w:val="24"/>
                <w:szCs w:val="24"/>
              </w:rPr>
              <w:t>va</w:t>
            </w:r>
            <w:proofErr w:type="spellEnd"/>
            <w:r>
              <w:rPr>
                <w:rFonts w:ascii="Times New Roman" w:eastAsia="Calibri" w:hAnsi="Times New Roman" w:cs="Times New Roman"/>
                <w:bCs/>
                <w:i/>
                <w:iCs/>
                <w:sz w:val="24"/>
                <w:szCs w:val="24"/>
              </w:rPr>
              <w:t xml:space="preserve"> conduce la o </w:t>
            </w:r>
            <w:proofErr w:type="spellStart"/>
            <w:r>
              <w:rPr>
                <w:rFonts w:ascii="Times New Roman" w:eastAsia="Calibri" w:hAnsi="Times New Roman" w:cs="Times New Roman"/>
                <w:bCs/>
                <w:i/>
                <w:iCs/>
                <w:sz w:val="24"/>
                <w:szCs w:val="24"/>
              </w:rPr>
              <w:t>creştere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semnificativă</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poluanţilor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apele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suprafaţă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şi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nici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cele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subterane</w:t>
            </w:r>
            <w:proofErr w:type="spellEnd"/>
            <w:r>
              <w:rPr>
                <w:rFonts w:ascii="Times New Roman" w:eastAsia="Calibri" w:hAnsi="Times New Roman" w:cs="Times New Roman"/>
                <w:bCs/>
                <w:i/>
                <w:iCs/>
                <w:sz w:val="24"/>
                <w:szCs w:val="24"/>
              </w:rPr>
              <w:t>.</w:t>
            </w:r>
          </w:p>
          <w:p w14:paraId="05765CFD" w14:textId="77777777" w:rsidR="001F2CD9" w:rsidRDefault="00000000">
            <w:pPr>
              <w:jc w:val="both"/>
              <w:rPr>
                <w:rFonts w:ascii="Times New Roman" w:eastAsia="Calibri" w:hAnsi="Times New Roman" w:cs="Times New Roman"/>
                <w:bCs/>
                <w:i/>
                <w:iCs/>
                <w:sz w:val="24"/>
                <w:szCs w:val="24"/>
              </w:rPr>
            </w:pPr>
            <w:proofErr w:type="spellStart"/>
            <w:r>
              <w:rPr>
                <w:rFonts w:ascii="Times New Roman" w:eastAsia="Calibri" w:hAnsi="Times New Roman" w:cs="Times New Roman"/>
                <w:bCs/>
                <w:i/>
                <w:iCs/>
                <w:sz w:val="24"/>
                <w:szCs w:val="24"/>
              </w:rPr>
              <w:lastRenderedPageBreak/>
              <w:t>Protecţia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solului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şi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subsolului</w:t>
            </w:r>
            <w:proofErr w:type="spellEnd"/>
          </w:p>
          <w:p w14:paraId="28D9F921" w14:textId="77777777" w:rsidR="001F2CD9" w:rsidRDefault="00000000">
            <w:pPr>
              <w:jc w:val="both"/>
              <w:rPr>
                <w:rFonts w:ascii="Times New Roman" w:eastAsia="Calibri" w:hAnsi="Times New Roman" w:cs="Times New Roman"/>
                <w:bCs/>
                <w:i/>
                <w:iCs/>
                <w:sz w:val="24"/>
                <w:szCs w:val="24"/>
              </w:rPr>
            </w:pP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perioada</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construire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retehnologizare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montaj</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condițiile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contractare</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lucrărilor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include </w:t>
            </w:r>
            <w:proofErr w:type="spellStart"/>
            <w:r>
              <w:rPr>
                <w:rFonts w:ascii="Times New Roman" w:eastAsia="Calibri" w:hAnsi="Times New Roman" w:cs="Times New Roman"/>
                <w:bCs/>
                <w:i/>
                <w:iCs/>
                <w:sz w:val="24"/>
                <w:szCs w:val="24"/>
              </w:rPr>
              <w:t>măsuri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specifice</w:t>
            </w:r>
            <w:proofErr w:type="spellEnd"/>
            <w:r>
              <w:rPr>
                <w:rFonts w:ascii="Times New Roman" w:eastAsia="Calibri" w:hAnsi="Times New Roman" w:cs="Times New Roman"/>
                <w:bCs/>
                <w:i/>
                <w:iCs/>
                <w:sz w:val="24"/>
                <w:szCs w:val="24"/>
              </w:rPr>
              <w:t xml:space="preserve"> pentru </w:t>
            </w:r>
            <w:proofErr w:type="spellStart"/>
            <w:r>
              <w:rPr>
                <w:rFonts w:ascii="Times New Roman" w:eastAsia="Calibri" w:hAnsi="Times New Roman" w:cs="Times New Roman"/>
                <w:bCs/>
                <w:i/>
                <w:iCs/>
                <w:sz w:val="24"/>
                <w:szCs w:val="24"/>
              </w:rPr>
              <w:t>gestionarea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deșeurilor</w:t>
            </w:r>
            <w:proofErr w:type="spellEnd"/>
            <w:r>
              <w:rPr>
                <w:rFonts w:ascii="Times New Roman" w:eastAsia="Calibri" w:hAnsi="Times New Roman" w:cs="Times New Roman"/>
                <w:bCs/>
                <w:i/>
                <w:iCs/>
                <w:sz w:val="24"/>
                <w:szCs w:val="24"/>
              </w:rPr>
              <w:t xml:space="preserve"> generate la </w:t>
            </w:r>
            <w:proofErr w:type="spellStart"/>
            <w:r>
              <w:rPr>
                <w:rFonts w:ascii="Times New Roman" w:eastAsia="Calibri" w:hAnsi="Times New Roman" w:cs="Times New Roman"/>
                <w:bCs/>
                <w:i/>
                <w:iCs/>
                <w:sz w:val="24"/>
                <w:szCs w:val="24"/>
              </w:rPr>
              <w:t>fața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locului</w:t>
            </w:r>
            <w:proofErr w:type="spellEnd"/>
            <w:r>
              <w:rPr>
                <w:rFonts w:ascii="Times New Roman" w:eastAsia="Calibri" w:hAnsi="Times New Roman" w:cs="Times New Roman"/>
                <w:bCs/>
                <w:i/>
                <w:iCs/>
                <w:sz w:val="24"/>
                <w:szCs w:val="24"/>
              </w:rPr>
              <w:t xml:space="preserve">, pentru a </w:t>
            </w:r>
            <w:proofErr w:type="spellStart"/>
            <w:r>
              <w:rPr>
                <w:rFonts w:ascii="Times New Roman" w:eastAsia="Calibri" w:hAnsi="Times New Roman" w:cs="Times New Roman"/>
                <w:bCs/>
                <w:i/>
                <w:iCs/>
                <w:sz w:val="24"/>
                <w:szCs w:val="24"/>
              </w:rPr>
              <w:t>evita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poluarea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solului</w:t>
            </w:r>
            <w:proofErr w:type="spellEnd"/>
            <w:r>
              <w:rPr>
                <w:rFonts w:ascii="Times New Roman" w:eastAsia="Calibri" w:hAnsi="Times New Roman" w:cs="Times New Roman"/>
                <w:bCs/>
                <w:i/>
                <w:iCs/>
                <w:sz w:val="24"/>
                <w:szCs w:val="24"/>
              </w:rPr>
              <w:t>.</w:t>
            </w:r>
          </w:p>
          <w:p w14:paraId="4D3728B3" w14:textId="77777777" w:rsidR="001F2CD9" w:rsidRDefault="00000000">
            <w:pPr>
              <w:jc w:val="both"/>
              <w:rPr>
                <w:rFonts w:ascii="Times New Roman" w:eastAsia="Calibri" w:hAnsi="Times New Roman" w:cs="Times New Roman"/>
                <w:bCs/>
                <w:i/>
                <w:iCs/>
                <w:sz w:val="24"/>
                <w:szCs w:val="24"/>
              </w:rPr>
            </w:pPr>
            <w:proofErr w:type="spellStart"/>
            <w:r>
              <w:rPr>
                <w:rFonts w:ascii="Times New Roman" w:eastAsia="Calibri" w:hAnsi="Times New Roman" w:cs="Times New Roman"/>
                <w:bCs/>
                <w:i/>
                <w:iCs/>
                <w:sz w:val="24"/>
                <w:szCs w:val="24"/>
              </w:rPr>
              <w:t>Materiile</w:t>
            </w:r>
            <w:proofErr w:type="spellEnd"/>
            <w:r>
              <w:rPr>
                <w:rFonts w:ascii="Times New Roman" w:eastAsia="Calibri" w:hAnsi="Times New Roman" w:cs="Times New Roman"/>
                <w:bCs/>
                <w:i/>
                <w:iCs/>
                <w:sz w:val="24"/>
                <w:szCs w:val="24"/>
              </w:rPr>
              <w:t xml:space="preserve"> prime/</w:t>
            </w:r>
            <w:proofErr w:type="spellStart"/>
            <w:r>
              <w:rPr>
                <w:rFonts w:ascii="Times New Roman" w:eastAsia="Calibri" w:hAnsi="Times New Roman" w:cs="Times New Roman"/>
                <w:bCs/>
                <w:i/>
                <w:iCs/>
                <w:sz w:val="24"/>
                <w:szCs w:val="24"/>
              </w:rPr>
              <w:t>echipamentele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instalaţiile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fi </w:t>
            </w:r>
            <w:proofErr w:type="spellStart"/>
            <w:r>
              <w:rPr>
                <w:rFonts w:ascii="Times New Roman" w:eastAsia="Calibri" w:hAnsi="Times New Roman" w:cs="Times New Roman"/>
                <w:bCs/>
                <w:i/>
                <w:iCs/>
                <w:sz w:val="24"/>
                <w:szCs w:val="24"/>
              </w:rPr>
              <w:t>depozitate</w:t>
            </w:r>
            <w:proofErr w:type="spellEnd"/>
            <w:r>
              <w:rPr>
                <w:rFonts w:ascii="Times New Roman" w:eastAsia="Calibri" w:hAnsi="Times New Roman" w:cs="Times New Roman"/>
                <w:bCs/>
                <w:i/>
                <w:iCs/>
                <w:sz w:val="24"/>
                <w:szCs w:val="24"/>
              </w:rPr>
              <w:t xml:space="preserve"> pe </w:t>
            </w:r>
            <w:proofErr w:type="spellStart"/>
            <w:r>
              <w:rPr>
                <w:rFonts w:ascii="Times New Roman" w:eastAsia="Calibri" w:hAnsi="Times New Roman" w:cs="Times New Roman"/>
                <w:bCs/>
                <w:i/>
                <w:iCs/>
                <w:sz w:val="24"/>
                <w:szCs w:val="24"/>
              </w:rPr>
              <w:t>amplasamentul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organizărilor</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şantier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cantităţi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reduse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prin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gestiunea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clară</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necesităţilor</w:t>
            </w:r>
            <w:proofErr w:type="spellEnd"/>
            <w:r>
              <w:rPr>
                <w:rFonts w:ascii="Times New Roman" w:eastAsia="Calibri" w:hAnsi="Times New Roman" w:cs="Times New Roman"/>
                <w:bCs/>
                <w:i/>
                <w:iCs/>
                <w:sz w:val="24"/>
                <w:szCs w:val="24"/>
              </w:rPr>
              <w:t xml:space="preserve"> pentru </w:t>
            </w:r>
            <w:proofErr w:type="spellStart"/>
            <w:r>
              <w:rPr>
                <w:rFonts w:ascii="Times New Roman" w:eastAsia="Calibri" w:hAnsi="Times New Roman" w:cs="Times New Roman"/>
                <w:bCs/>
                <w:i/>
                <w:iCs/>
                <w:sz w:val="24"/>
                <w:szCs w:val="24"/>
              </w:rPr>
              <w:t>fiecare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etapă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Acestea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fi </w:t>
            </w:r>
            <w:proofErr w:type="spellStart"/>
            <w:r>
              <w:rPr>
                <w:rFonts w:ascii="Times New Roman" w:eastAsia="Calibri" w:hAnsi="Times New Roman" w:cs="Times New Roman"/>
                <w:bCs/>
                <w:i/>
                <w:iCs/>
                <w:sz w:val="24"/>
                <w:szCs w:val="24"/>
              </w:rPr>
              <w:t>transportate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etapizat</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şi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puse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imediat</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operă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reducând</w:t>
            </w:r>
            <w:proofErr w:type="spellEnd"/>
            <w:r>
              <w:rPr>
                <w:rFonts w:ascii="Times New Roman" w:eastAsia="Calibri" w:hAnsi="Times New Roman" w:cs="Times New Roman"/>
                <w:bCs/>
                <w:i/>
                <w:iCs/>
                <w:sz w:val="24"/>
                <w:szCs w:val="24"/>
              </w:rPr>
              <w:t xml:space="preserve"> la minimum </w:t>
            </w:r>
            <w:proofErr w:type="spellStart"/>
            <w:r>
              <w:rPr>
                <w:rFonts w:ascii="Times New Roman" w:eastAsia="Calibri" w:hAnsi="Times New Roman" w:cs="Times New Roman"/>
                <w:bCs/>
                <w:i/>
                <w:iCs/>
                <w:sz w:val="24"/>
                <w:szCs w:val="24"/>
              </w:rPr>
              <w:t>efectele</w:t>
            </w:r>
            <w:proofErr w:type="spellEnd"/>
            <w:r>
              <w:rPr>
                <w:rFonts w:ascii="Times New Roman" w:eastAsia="Calibri" w:hAnsi="Times New Roman" w:cs="Times New Roman"/>
                <w:bCs/>
                <w:i/>
                <w:iCs/>
                <w:sz w:val="24"/>
                <w:szCs w:val="24"/>
              </w:rPr>
              <w:t xml:space="preserve"> negative </w:t>
            </w:r>
            <w:proofErr w:type="spellStart"/>
            <w:r>
              <w:rPr>
                <w:rFonts w:ascii="Times New Roman" w:eastAsia="Calibri" w:hAnsi="Times New Roman" w:cs="Times New Roman"/>
                <w:bCs/>
                <w:i/>
                <w:iCs/>
                <w:sz w:val="24"/>
                <w:szCs w:val="24"/>
              </w:rPr>
              <w:t>cauzate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transportul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acestora</w:t>
            </w:r>
            <w:proofErr w:type="spellEnd"/>
            <w:r>
              <w:rPr>
                <w:rFonts w:ascii="Times New Roman" w:eastAsia="Calibri" w:hAnsi="Times New Roman" w:cs="Times New Roman"/>
                <w:bCs/>
                <w:i/>
                <w:iCs/>
                <w:sz w:val="24"/>
                <w:szCs w:val="24"/>
              </w:rPr>
              <w:t>.</w:t>
            </w:r>
          </w:p>
          <w:p w14:paraId="58214054" w14:textId="77777777" w:rsidR="001F2CD9" w:rsidRDefault="00000000">
            <w:pPr>
              <w:jc w:val="both"/>
              <w:rPr>
                <w:rFonts w:ascii="Times New Roman" w:eastAsia="Calibri" w:hAnsi="Times New Roman" w:cs="Times New Roman"/>
                <w:bCs/>
                <w:i/>
                <w:iCs/>
                <w:sz w:val="24"/>
                <w:szCs w:val="24"/>
              </w:rPr>
            </w:pP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mod </w:t>
            </w:r>
            <w:proofErr w:type="spellStart"/>
            <w:r>
              <w:rPr>
                <w:rFonts w:ascii="Times New Roman" w:eastAsia="Calibri" w:hAnsi="Times New Roman" w:cs="Times New Roman"/>
                <w:bCs/>
                <w:i/>
                <w:iCs/>
                <w:sz w:val="24"/>
                <w:szCs w:val="24"/>
              </w:rPr>
              <w:t>concret</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etapa</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construcţie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retehnologizare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montaj</w:t>
            </w:r>
            <w:proofErr w:type="spellEnd"/>
            <w:r>
              <w:rPr>
                <w:rFonts w:ascii="Times New Roman" w:eastAsia="Calibri" w:hAnsi="Times New Roman" w:cs="Times New Roman"/>
                <w:bCs/>
                <w:i/>
                <w:iCs/>
                <w:sz w:val="24"/>
                <w:szCs w:val="24"/>
              </w:rPr>
              <w:t xml:space="preserve"> se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lua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următoarele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măsuri</w:t>
            </w:r>
            <w:proofErr w:type="spellEnd"/>
            <w:r>
              <w:rPr>
                <w:rFonts w:ascii="Times New Roman" w:eastAsia="Calibri" w:hAnsi="Times New Roman" w:cs="Times New Roman"/>
                <w:bCs/>
                <w:i/>
                <w:iCs/>
                <w:sz w:val="24"/>
                <w:szCs w:val="24"/>
              </w:rPr>
              <w:t>:</w:t>
            </w:r>
          </w:p>
          <w:p w14:paraId="0EADC689" w14:textId="77777777" w:rsidR="001F2CD9" w:rsidRDefault="00000000">
            <w:pPr>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 xml:space="preserve"> Se </w:t>
            </w:r>
            <w:proofErr w:type="spellStart"/>
            <w:r>
              <w:rPr>
                <w:rFonts w:ascii="Times New Roman" w:eastAsia="Calibri" w:hAnsi="Times New Roman" w:cs="Times New Roman"/>
                <w:bCs/>
                <w:i/>
                <w:iCs/>
                <w:sz w:val="24"/>
                <w:szCs w:val="24"/>
              </w:rPr>
              <w:t>va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evita</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interzice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poluarea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solului</w:t>
            </w:r>
            <w:proofErr w:type="spellEnd"/>
            <w:r>
              <w:rPr>
                <w:rFonts w:ascii="Times New Roman" w:eastAsia="Calibri" w:hAnsi="Times New Roman" w:cs="Times New Roman"/>
                <w:bCs/>
                <w:i/>
                <w:iCs/>
                <w:sz w:val="24"/>
                <w:szCs w:val="24"/>
              </w:rPr>
              <w:t xml:space="preserve"> cu </w:t>
            </w:r>
            <w:proofErr w:type="spellStart"/>
            <w:r>
              <w:rPr>
                <w:rFonts w:ascii="Times New Roman" w:eastAsia="Calibri" w:hAnsi="Times New Roman" w:cs="Times New Roman"/>
                <w:bCs/>
                <w:i/>
                <w:iCs/>
                <w:sz w:val="24"/>
                <w:szCs w:val="24"/>
              </w:rPr>
              <w:t>carburanți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uleiuri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uzate</w:t>
            </w:r>
            <w:proofErr w:type="spellEnd"/>
            <w:r>
              <w:rPr>
                <w:rFonts w:ascii="Times New Roman" w:eastAsia="Calibri" w:hAnsi="Times New Roman" w:cs="Times New Roman"/>
                <w:bCs/>
                <w:i/>
                <w:iCs/>
                <w:sz w:val="24"/>
                <w:szCs w:val="24"/>
              </w:rPr>
              <w:t xml:space="preserve"> de la </w:t>
            </w:r>
            <w:proofErr w:type="spellStart"/>
            <w:r>
              <w:rPr>
                <w:rFonts w:ascii="Times New Roman" w:eastAsia="Calibri" w:hAnsi="Times New Roman" w:cs="Times New Roman"/>
                <w:bCs/>
                <w:i/>
                <w:iCs/>
                <w:sz w:val="24"/>
                <w:szCs w:val="24"/>
              </w:rPr>
              <w:t>utilajele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mijloacele</w:t>
            </w:r>
            <w:proofErr w:type="spellEnd"/>
            <w:r>
              <w:rPr>
                <w:rFonts w:ascii="Times New Roman" w:eastAsia="Calibri" w:hAnsi="Times New Roman" w:cs="Times New Roman"/>
                <w:bCs/>
                <w:i/>
                <w:iCs/>
                <w:sz w:val="24"/>
                <w:szCs w:val="24"/>
              </w:rPr>
              <w:t xml:space="preserve"> de transport </w:t>
            </w:r>
            <w:proofErr w:type="spellStart"/>
            <w:r>
              <w:rPr>
                <w:rFonts w:ascii="Times New Roman" w:eastAsia="Calibri" w:hAnsi="Times New Roman" w:cs="Times New Roman"/>
                <w:bCs/>
                <w:i/>
                <w:iCs/>
                <w:sz w:val="24"/>
                <w:szCs w:val="24"/>
              </w:rPr>
              <w:t>utilizate</w:t>
            </w:r>
            <w:proofErr w:type="spellEnd"/>
            <w:r>
              <w:rPr>
                <w:rFonts w:ascii="Times New Roman" w:eastAsia="Calibri" w:hAnsi="Times New Roman" w:cs="Times New Roman"/>
                <w:bCs/>
                <w:i/>
                <w:iCs/>
                <w:sz w:val="24"/>
                <w:szCs w:val="24"/>
              </w:rPr>
              <w:t xml:space="preserve"> pentru </w:t>
            </w:r>
            <w:proofErr w:type="spellStart"/>
            <w:r>
              <w:rPr>
                <w:rFonts w:ascii="Times New Roman" w:eastAsia="Calibri" w:hAnsi="Times New Roman" w:cs="Times New Roman"/>
                <w:bCs/>
                <w:i/>
                <w:iCs/>
                <w:sz w:val="24"/>
                <w:szCs w:val="24"/>
              </w:rPr>
              <w:t>executarea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lucrărilor</w:t>
            </w:r>
            <w:proofErr w:type="spellEnd"/>
            <w:r>
              <w:rPr>
                <w:rFonts w:ascii="Times New Roman" w:eastAsia="Calibri" w:hAnsi="Times New Roman" w:cs="Times New Roman"/>
                <w:bCs/>
                <w:i/>
                <w:iCs/>
                <w:sz w:val="24"/>
                <w:szCs w:val="24"/>
              </w:rPr>
              <w:t>;</w:t>
            </w:r>
          </w:p>
          <w:p w14:paraId="3BA63E73" w14:textId="77777777" w:rsidR="001F2CD9" w:rsidRDefault="00000000">
            <w:pPr>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 xml:space="preserve"> Pe </w:t>
            </w:r>
            <w:proofErr w:type="spellStart"/>
            <w:r>
              <w:rPr>
                <w:rFonts w:ascii="Times New Roman" w:eastAsia="Calibri" w:hAnsi="Times New Roman" w:cs="Times New Roman"/>
                <w:bCs/>
                <w:i/>
                <w:iCs/>
                <w:sz w:val="24"/>
                <w:szCs w:val="24"/>
              </w:rPr>
              <w:t>durata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lucrărilor</w:t>
            </w:r>
            <w:proofErr w:type="spellEnd"/>
            <w:r>
              <w:rPr>
                <w:rFonts w:ascii="Times New Roman" w:eastAsia="Calibri" w:hAnsi="Times New Roman" w:cs="Times New Roman"/>
                <w:bCs/>
                <w:i/>
                <w:iCs/>
                <w:sz w:val="24"/>
                <w:szCs w:val="24"/>
              </w:rPr>
              <w:t xml:space="preserve"> nu se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arunca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incinera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depozita</w:t>
            </w:r>
            <w:proofErr w:type="spellEnd"/>
            <w:r>
              <w:rPr>
                <w:rFonts w:ascii="Times New Roman" w:eastAsia="Calibri" w:hAnsi="Times New Roman" w:cs="Times New Roman"/>
                <w:bCs/>
                <w:i/>
                <w:iCs/>
                <w:sz w:val="24"/>
                <w:szCs w:val="24"/>
              </w:rPr>
              <w:t xml:space="preserve"> pe sol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nici</w:t>
            </w:r>
            <w:proofErr w:type="spellEnd"/>
            <w:r>
              <w:rPr>
                <w:rFonts w:ascii="Times New Roman" w:eastAsia="Calibri" w:hAnsi="Times New Roman" w:cs="Times New Roman"/>
                <w:bCs/>
                <w:i/>
                <w:iCs/>
                <w:sz w:val="24"/>
                <w:szCs w:val="24"/>
              </w:rPr>
              <w:t xml:space="preserve"> nu se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îngropa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deșeuri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menajere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Deșeurile</w:t>
            </w:r>
            <w:proofErr w:type="spellEnd"/>
            <w:r>
              <w:rPr>
                <w:rFonts w:ascii="Times New Roman" w:eastAsia="Calibri" w:hAnsi="Times New Roman" w:cs="Times New Roman"/>
                <w:bCs/>
                <w:i/>
                <w:iCs/>
                <w:sz w:val="24"/>
                <w:szCs w:val="24"/>
              </w:rPr>
              <w:t xml:space="preserve"> se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depozita</w:t>
            </w:r>
            <w:proofErr w:type="spellEnd"/>
            <w:r>
              <w:rPr>
                <w:rFonts w:ascii="Times New Roman" w:eastAsia="Calibri" w:hAnsi="Times New Roman" w:cs="Times New Roman"/>
                <w:bCs/>
                <w:i/>
                <w:iCs/>
                <w:sz w:val="24"/>
                <w:szCs w:val="24"/>
              </w:rPr>
              <w:t xml:space="preserve"> separate pe </w:t>
            </w:r>
            <w:proofErr w:type="spellStart"/>
            <w:r>
              <w:rPr>
                <w:rFonts w:ascii="Times New Roman" w:eastAsia="Calibri" w:hAnsi="Times New Roman" w:cs="Times New Roman"/>
                <w:bCs/>
                <w:i/>
                <w:iCs/>
                <w:sz w:val="24"/>
                <w:szCs w:val="24"/>
              </w:rPr>
              <w:t>categorii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hârtie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ambalaje</w:t>
            </w:r>
            <w:proofErr w:type="spellEnd"/>
            <w:r>
              <w:rPr>
                <w:rFonts w:ascii="Times New Roman" w:eastAsia="Calibri" w:hAnsi="Times New Roman" w:cs="Times New Roman"/>
                <w:bCs/>
                <w:i/>
                <w:iCs/>
                <w:sz w:val="24"/>
                <w:szCs w:val="24"/>
              </w:rPr>
              <w:t xml:space="preserve"> din </w:t>
            </w:r>
            <w:proofErr w:type="spellStart"/>
            <w:r>
              <w:rPr>
                <w:rFonts w:ascii="Times New Roman" w:eastAsia="Calibri" w:hAnsi="Times New Roman" w:cs="Times New Roman"/>
                <w:bCs/>
                <w:i/>
                <w:iCs/>
                <w:sz w:val="24"/>
                <w:szCs w:val="24"/>
              </w:rPr>
              <w:t>polietilenă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metale</w:t>
            </w:r>
            <w:proofErr w:type="spellEnd"/>
            <w:r>
              <w:rPr>
                <w:rFonts w:ascii="Times New Roman" w:eastAsia="Calibri" w:hAnsi="Times New Roman" w:cs="Times New Roman"/>
                <w:bCs/>
                <w:i/>
                <w:iCs/>
                <w:sz w:val="24"/>
                <w:szCs w:val="24"/>
              </w:rPr>
              <w:t xml:space="preserve"> etc)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recipient </w:t>
            </w:r>
            <w:proofErr w:type="spellStart"/>
            <w:r>
              <w:rPr>
                <w:rFonts w:ascii="Times New Roman" w:eastAsia="Calibri" w:hAnsi="Times New Roman" w:cs="Times New Roman"/>
                <w:bCs/>
                <w:i/>
                <w:iCs/>
                <w:sz w:val="24"/>
                <w:szCs w:val="24"/>
              </w:rPr>
              <w:t>sau</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containere</w:t>
            </w:r>
            <w:proofErr w:type="spellEnd"/>
            <w:r>
              <w:rPr>
                <w:rFonts w:ascii="Times New Roman" w:eastAsia="Calibri" w:hAnsi="Times New Roman" w:cs="Times New Roman"/>
                <w:bCs/>
                <w:i/>
                <w:iCs/>
                <w:sz w:val="24"/>
                <w:szCs w:val="24"/>
              </w:rPr>
              <w:t xml:space="preserve"> destinate </w:t>
            </w:r>
            <w:proofErr w:type="spellStart"/>
            <w:r>
              <w:rPr>
                <w:rFonts w:ascii="Times New Roman" w:eastAsia="Calibri" w:hAnsi="Times New Roman" w:cs="Times New Roman"/>
                <w:bCs/>
                <w:i/>
                <w:iCs/>
                <w:sz w:val="24"/>
                <w:szCs w:val="24"/>
              </w:rPr>
              <w:t>colectării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acestora</w:t>
            </w:r>
            <w:proofErr w:type="spellEnd"/>
            <w:r>
              <w:rPr>
                <w:rFonts w:ascii="Times New Roman" w:eastAsia="Calibri" w:hAnsi="Times New Roman" w:cs="Times New Roman"/>
                <w:bCs/>
                <w:i/>
                <w:iCs/>
                <w:sz w:val="24"/>
                <w:szCs w:val="24"/>
              </w:rPr>
              <w:t>;</w:t>
            </w:r>
          </w:p>
          <w:p w14:paraId="73B6A2F5" w14:textId="77777777" w:rsidR="001F2CD9" w:rsidRDefault="00000000">
            <w:pPr>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cazul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unei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poluări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accidentale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eventuale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scurgeri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carburanți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lubrifianți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vederea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limitării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înlăturării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pagubelor</w:t>
            </w:r>
            <w:proofErr w:type="spellEnd"/>
            <w:r>
              <w:rPr>
                <w:rFonts w:ascii="Times New Roman" w:eastAsia="Calibri" w:hAnsi="Times New Roman" w:cs="Times New Roman"/>
                <w:bCs/>
                <w:i/>
                <w:iCs/>
                <w:sz w:val="24"/>
                <w:szCs w:val="24"/>
              </w:rPr>
              <w:t xml:space="preserve">, se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lua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măsuri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imediate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prin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utilizarea</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materiale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absorbante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strângerea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saci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transportul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depozitarea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temporară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organizarea</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șantier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după</w:t>
            </w:r>
            <w:proofErr w:type="spellEnd"/>
            <w:r>
              <w:rPr>
                <w:rFonts w:ascii="Times New Roman" w:eastAsia="Calibri" w:hAnsi="Times New Roman" w:cs="Times New Roman"/>
                <w:bCs/>
                <w:i/>
                <w:iCs/>
                <w:sz w:val="24"/>
                <w:szCs w:val="24"/>
              </w:rPr>
              <w:t xml:space="preserve"> care se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preda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unităților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specializate</w:t>
            </w:r>
            <w:proofErr w:type="spellEnd"/>
            <w:r>
              <w:rPr>
                <w:rFonts w:ascii="Times New Roman" w:eastAsia="Calibri" w:hAnsi="Times New Roman" w:cs="Times New Roman"/>
                <w:bCs/>
                <w:i/>
                <w:iCs/>
                <w:sz w:val="24"/>
                <w:szCs w:val="24"/>
              </w:rPr>
              <w:t xml:space="preserve"> pentru </w:t>
            </w:r>
            <w:proofErr w:type="spellStart"/>
            <w:r>
              <w:rPr>
                <w:rFonts w:ascii="Times New Roman" w:eastAsia="Calibri" w:hAnsi="Times New Roman" w:cs="Times New Roman"/>
                <w:bCs/>
                <w:i/>
                <w:iCs/>
                <w:sz w:val="24"/>
                <w:szCs w:val="24"/>
              </w:rPr>
              <w:t>eliminare</w:t>
            </w:r>
            <w:proofErr w:type="spellEnd"/>
            <w:r>
              <w:rPr>
                <w:rFonts w:ascii="Times New Roman" w:eastAsia="Calibri" w:hAnsi="Times New Roman" w:cs="Times New Roman"/>
                <w:bCs/>
                <w:i/>
                <w:iCs/>
                <w:sz w:val="24"/>
                <w:szCs w:val="24"/>
              </w:rPr>
              <w:t>;</w:t>
            </w:r>
          </w:p>
          <w:p w14:paraId="40968166" w14:textId="77777777" w:rsidR="001F2CD9" w:rsidRDefault="00000000">
            <w:pPr>
              <w:jc w:val="both"/>
              <w:rPr>
                <w:rFonts w:ascii="Times New Roman" w:eastAsia="Calibri" w:hAnsi="Times New Roman" w:cs="Times New Roman"/>
                <w:bCs/>
                <w:i/>
                <w:iCs/>
                <w:sz w:val="24"/>
                <w:szCs w:val="24"/>
              </w:rPr>
            </w:pP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etapa</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operare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şi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dezafectare</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unităţilor</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instalaţiilor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potenţialele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surse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poluare</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solului</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subsolului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fi </w:t>
            </w:r>
            <w:proofErr w:type="spellStart"/>
            <w:r>
              <w:rPr>
                <w:rFonts w:ascii="Times New Roman" w:eastAsia="Calibri" w:hAnsi="Times New Roman" w:cs="Times New Roman"/>
                <w:bCs/>
                <w:i/>
                <w:iCs/>
                <w:sz w:val="24"/>
                <w:szCs w:val="24"/>
              </w:rPr>
              <w:t>similare</w:t>
            </w:r>
            <w:proofErr w:type="spellEnd"/>
            <w:r>
              <w:rPr>
                <w:rFonts w:ascii="Times New Roman" w:eastAsia="Calibri" w:hAnsi="Times New Roman" w:cs="Times New Roman"/>
                <w:bCs/>
                <w:i/>
                <w:iCs/>
                <w:sz w:val="24"/>
                <w:szCs w:val="24"/>
              </w:rPr>
              <w:t xml:space="preserve"> cu </w:t>
            </w:r>
            <w:proofErr w:type="spellStart"/>
            <w:r>
              <w:rPr>
                <w:rFonts w:ascii="Times New Roman" w:eastAsia="Calibri" w:hAnsi="Times New Roman" w:cs="Times New Roman"/>
                <w:bCs/>
                <w:i/>
                <w:iCs/>
                <w:sz w:val="24"/>
                <w:szCs w:val="24"/>
              </w:rPr>
              <w:t>cele</w:t>
            </w:r>
            <w:proofErr w:type="spellEnd"/>
            <w:r>
              <w:rPr>
                <w:rFonts w:ascii="Times New Roman" w:eastAsia="Calibri" w:hAnsi="Times New Roman" w:cs="Times New Roman"/>
                <w:bCs/>
                <w:i/>
                <w:iCs/>
                <w:sz w:val="24"/>
                <w:szCs w:val="24"/>
              </w:rPr>
              <w:t xml:space="preserve"> din </w:t>
            </w:r>
            <w:proofErr w:type="spellStart"/>
            <w:r>
              <w:rPr>
                <w:rFonts w:ascii="Times New Roman" w:eastAsia="Calibri" w:hAnsi="Times New Roman" w:cs="Times New Roman"/>
                <w:bCs/>
                <w:i/>
                <w:iCs/>
                <w:sz w:val="24"/>
                <w:szCs w:val="24"/>
              </w:rPr>
              <w:t>etapa</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construcţie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retehnologizare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montaj</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lucrările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fiind</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realizate</w:t>
            </w:r>
            <w:proofErr w:type="spellEnd"/>
            <w:r>
              <w:rPr>
                <w:rFonts w:ascii="Times New Roman" w:eastAsia="Calibri" w:hAnsi="Times New Roman" w:cs="Times New Roman"/>
                <w:bCs/>
                <w:i/>
                <w:iCs/>
                <w:sz w:val="24"/>
                <w:szCs w:val="24"/>
              </w:rPr>
              <w:t xml:space="preserve"> cu </w:t>
            </w:r>
            <w:proofErr w:type="spellStart"/>
            <w:r>
              <w:rPr>
                <w:rFonts w:ascii="Times New Roman" w:eastAsia="Calibri" w:hAnsi="Times New Roman" w:cs="Times New Roman"/>
                <w:bCs/>
                <w:i/>
                <w:iCs/>
                <w:sz w:val="24"/>
                <w:szCs w:val="24"/>
              </w:rPr>
              <w:t>aceleaşi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tipuri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utilaje</w:t>
            </w:r>
            <w:proofErr w:type="spellEnd"/>
            <w:r>
              <w:rPr>
                <w:rFonts w:ascii="Times New Roman" w:eastAsia="Calibri" w:hAnsi="Times New Roman" w:cs="Times New Roman"/>
                <w:bCs/>
                <w:i/>
                <w:iCs/>
                <w:sz w:val="24"/>
                <w:szCs w:val="24"/>
              </w:rPr>
              <w:t>.</w:t>
            </w:r>
          </w:p>
          <w:p w14:paraId="68EEEB36" w14:textId="77777777" w:rsidR="001F2CD9" w:rsidRDefault="00000000">
            <w:pPr>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 xml:space="preserve">Se </w:t>
            </w:r>
            <w:proofErr w:type="spellStart"/>
            <w:r>
              <w:rPr>
                <w:rFonts w:ascii="Times New Roman" w:eastAsia="Calibri" w:hAnsi="Times New Roman" w:cs="Times New Roman"/>
                <w:bCs/>
                <w:i/>
                <w:iCs/>
                <w:sz w:val="24"/>
                <w:szCs w:val="24"/>
              </w:rPr>
              <w:t>estimează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măsura</w:t>
            </w:r>
            <w:proofErr w:type="spellEnd"/>
            <w:r>
              <w:rPr>
                <w:rFonts w:ascii="Times New Roman" w:eastAsia="Calibri" w:hAnsi="Times New Roman" w:cs="Times New Roman"/>
                <w:bCs/>
                <w:i/>
                <w:iCs/>
                <w:sz w:val="24"/>
                <w:szCs w:val="24"/>
              </w:rPr>
              <w:t xml:space="preserve"> nu </w:t>
            </w:r>
            <w:proofErr w:type="spellStart"/>
            <w:r>
              <w:rPr>
                <w:rFonts w:ascii="Times New Roman" w:eastAsia="Calibri" w:hAnsi="Times New Roman" w:cs="Times New Roman"/>
                <w:bCs/>
                <w:i/>
                <w:iCs/>
                <w:sz w:val="24"/>
                <w:szCs w:val="24"/>
              </w:rPr>
              <w:t>va</w:t>
            </w:r>
            <w:proofErr w:type="spellEnd"/>
            <w:r>
              <w:rPr>
                <w:rFonts w:ascii="Times New Roman" w:eastAsia="Calibri" w:hAnsi="Times New Roman" w:cs="Times New Roman"/>
                <w:bCs/>
                <w:i/>
                <w:iCs/>
                <w:sz w:val="24"/>
                <w:szCs w:val="24"/>
              </w:rPr>
              <w:t xml:space="preserve"> conduce la o </w:t>
            </w:r>
            <w:proofErr w:type="spellStart"/>
            <w:r>
              <w:rPr>
                <w:rFonts w:ascii="Times New Roman" w:eastAsia="Calibri" w:hAnsi="Times New Roman" w:cs="Times New Roman"/>
                <w:bCs/>
                <w:i/>
                <w:iCs/>
                <w:sz w:val="24"/>
                <w:szCs w:val="24"/>
              </w:rPr>
              <w:t>creştere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semnificativă</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poluanţilor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sol/</w:t>
            </w:r>
            <w:proofErr w:type="spellStart"/>
            <w:r>
              <w:rPr>
                <w:rFonts w:ascii="Times New Roman" w:eastAsia="Calibri" w:hAnsi="Times New Roman" w:cs="Times New Roman"/>
                <w:bCs/>
                <w:i/>
                <w:iCs/>
                <w:sz w:val="24"/>
                <w:szCs w:val="24"/>
              </w:rPr>
              <w:t>subsol</w:t>
            </w:r>
            <w:proofErr w:type="spellEnd"/>
            <w:r>
              <w:rPr>
                <w:rFonts w:ascii="Times New Roman" w:eastAsia="Calibri" w:hAnsi="Times New Roman" w:cs="Times New Roman"/>
                <w:bCs/>
                <w:i/>
                <w:iCs/>
                <w:sz w:val="24"/>
                <w:szCs w:val="24"/>
              </w:rPr>
              <w:t>.</w:t>
            </w:r>
          </w:p>
          <w:p w14:paraId="30C2698F" w14:textId="77777777" w:rsidR="001F2CD9" w:rsidRDefault="00000000">
            <w:pPr>
              <w:jc w:val="both"/>
              <w:rPr>
                <w:rFonts w:ascii="Times New Roman" w:eastAsia="Calibri" w:hAnsi="Times New Roman" w:cs="Times New Roman"/>
                <w:bCs/>
                <w:i/>
                <w:iCs/>
                <w:sz w:val="24"/>
                <w:szCs w:val="24"/>
              </w:rPr>
            </w:pPr>
            <w:proofErr w:type="spellStart"/>
            <w:r>
              <w:rPr>
                <w:rFonts w:ascii="Times New Roman" w:eastAsia="Calibri" w:hAnsi="Times New Roman" w:cs="Times New Roman"/>
                <w:bCs/>
                <w:i/>
                <w:iCs/>
                <w:sz w:val="24"/>
                <w:szCs w:val="24"/>
              </w:rPr>
              <w:t>Zgomot</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vibrații</w:t>
            </w:r>
            <w:proofErr w:type="spellEnd"/>
          </w:p>
          <w:p w14:paraId="2D585EDA" w14:textId="77777777" w:rsidR="001F2CD9" w:rsidRDefault="00000000">
            <w:pPr>
              <w:jc w:val="both"/>
              <w:rPr>
                <w:rFonts w:ascii="Times New Roman" w:eastAsia="Calibri" w:hAnsi="Times New Roman" w:cs="Times New Roman"/>
                <w:bCs/>
                <w:i/>
                <w:iCs/>
                <w:sz w:val="24"/>
                <w:szCs w:val="24"/>
              </w:rPr>
            </w:pP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perioada</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operare</w:t>
            </w:r>
            <w:proofErr w:type="spellEnd"/>
            <w:r>
              <w:rPr>
                <w:rFonts w:ascii="Times New Roman" w:eastAsia="Calibri" w:hAnsi="Times New Roman" w:cs="Times New Roman"/>
                <w:bCs/>
                <w:i/>
                <w:iCs/>
                <w:sz w:val="24"/>
                <w:szCs w:val="24"/>
              </w:rPr>
              <w:t xml:space="preserve">, nu se </w:t>
            </w:r>
            <w:proofErr w:type="spellStart"/>
            <w:r>
              <w:rPr>
                <w:rFonts w:ascii="Times New Roman" w:eastAsia="Calibri" w:hAnsi="Times New Roman" w:cs="Times New Roman"/>
                <w:bCs/>
                <w:i/>
                <w:iCs/>
                <w:sz w:val="24"/>
                <w:szCs w:val="24"/>
              </w:rPr>
              <w:t>estimează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efecte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semnificative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ceea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priveşte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afectarea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acestui</w:t>
            </w:r>
            <w:proofErr w:type="spellEnd"/>
            <w:r>
              <w:rPr>
                <w:rFonts w:ascii="Times New Roman" w:eastAsia="Calibri" w:hAnsi="Times New Roman" w:cs="Times New Roman"/>
                <w:bCs/>
                <w:i/>
                <w:iCs/>
                <w:sz w:val="24"/>
                <w:szCs w:val="24"/>
              </w:rPr>
              <w:t xml:space="preserve"> factor de </w:t>
            </w:r>
            <w:proofErr w:type="spellStart"/>
            <w:r>
              <w:rPr>
                <w:rFonts w:ascii="Times New Roman" w:eastAsia="Calibri" w:hAnsi="Times New Roman" w:cs="Times New Roman"/>
                <w:bCs/>
                <w:i/>
                <w:iCs/>
                <w:sz w:val="24"/>
                <w:szCs w:val="24"/>
              </w:rPr>
              <w:t>mediu</w:t>
            </w:r>
            <w:proofErr w:type="spellEnd"/>
            <w:r>
              <w:rPr>
                <w:rFonts w:ascii="Times New Roman" w:eastAsia="Calibri" w:hAnsi="Times New Roman" w:cs="Times New Roman"/>
                <w:bCs/>
                <w:i/>
                <w:iCs/>
                <w:sz w:val="24"/>
                <w:szCs w:val="24"/>
              </w:rPr>
              <w:t>.</w:t>
            </w:r>
          </w:p>
          <w:p w14:paraId="323BAB1C" w14:textId="77777777" w:rsidR="001F2CD9" w:rsidRDefault="00000000">
            <w:pPr>
              <w:jc w:val="both"/>
              <w:rPr>
                <w:rFonts w:ascii="Times New Roman" w:eastAsia="Calibri" w:hAnsi="Times New Roman" w:cs="Times New Roman"/>
                <w:bCs/>
                <w:i/>
                <w:iCs/>
                <w:sz w:val="24"/>
                <w:szCs w:val="24"/>
              </w:rPr>
            </w:pP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perioada</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execuţie</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lucrărilor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proiectate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sursele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zgomot</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avea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caracter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şi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durată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temporare</w:t>
            </w:r>
            <w:proofErr w:type="spellEnd"/>
            <w:r>
              <w:rPr>
                <w:rFonts w:ascii="Times New Roman" w:eastAsia="Calibri" w:hAnsi="Times New Roman" w:cs="Times New Roman"/>
                <w:bCs/>
                <w:i/>
                <w:iCs/>
                <w:sz w:val="24"/>
                <w:szCs w:val="24"/>
              </w:rPr>
              <w:t xml:space="preserve">, se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manifesta</w:t>
            </w:r>
            <w:proofErr w:type="spellEnd"/>
            <w:r>
              <w:rPr>
                <w:rFonts w:ascii="Times New Roman" w:eastAsia="Calibri" w:hAnsi="Times New Roman" w:cs="Times New Roman"/>
                <w:bCs/>
                <w:i/>
                <w:iCs/>
                <w:sz w:val="24"/>
                <w:szCs w:val="24"/>
              </w:rPr>
              <w:t xml:space="preserve"> local </w:t>
            </w:r>
            <w:proofErr w:type="spellStart"/>
            <w:r>
              <w:rPr>
                <w:rFonts w:ascii="Times New Roman" w:eastAsia="Calibri" w:hAnsi="Times New Roman" w:cs="Times New Roman"/>
                <w:bCs/>
                <w:i/>
                <w:iCs/>
                <w:sz w:val="24"/>
                <w:szCs w:val="24"/>
              </w:rPr>
              <w:t>şi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intermitent</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fi </w:t>
            </w:r>
            <w:proofErr w:type="spellStart"/>
            <w:r>
              <w:rPr>
                <w:rFonts w:ascii="Times New Roman" w:eastAsia="Calibri" w:hAnsi="Times New Roman" w:cs="Times New Roman"/>
                <w:bCs/>
                <w:i/>
                <w:iCs/>
                <w:sz w:val="24"/>
                <w:szCs w:val="24"/>
              </w:rPr>
              <w:t>reprezentate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principal de:</w:t>
            </w:r>
          </w:p>
          <w:p w14:paraId="362029D0" w14:textId="77777777" w:rsidR="001F2CD9" w:rsidRDefault="00000000">
            <w:pPr>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traficul</w:t>
            </w:r>
            <w:proofErr w:type="spellEnd"/>
            <w:r>
              <w:rPr>
                <w:rFonts w:ascii="Times New Roman" w:eastAsia="Calibri" w:hAnsi="Times New Roman" w:cs="Times New Roman"/>
                <w:bCs/>
                <w:i/>
                <w:iCs/>
                <w:sz w:val="24"/>
                <w:szCs w:val="24"/>
              </w:rPr>
              <w:t xml:space="preserve"> auto din zona </w:t>
            </w:r>
            <w:proofErr w:type="spellStart"/>
            <w:r>
              <w:rPr>
                <w:rFonts w:ascii="Times New Roman" w:eastAsia="Calibri" w:hAnsi="Times New Roman" w:cs="Times New Roman"/>
                <w:bCs/>
                <w:i/>
                <w:iCs/>
                <w:sz w:val="24"/>
                <w:szCs w:val="24"/>
              </w:rPr>
              <w:t>organizărilor</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şantier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şi</w:t>
            </w:r>
            <w:proofErr w:type="spellEnd"/>
            <w:r>
              <w:rPr>
                <w:rFonts w:ascii="Times New Roman" w:eastAsia="Calibri" w:hAnsi="Times New Roman" w:cs="Times New Roman"/>
                <w:bCs/>
                <w:i/>
                <w:iCs/>
                <w:sz w:val="24"/>
                <w:szCs w:val="24"/>
              </w:rPr>
              <w:t xml:space="preserve"> de pe </w:t>
            </w:r>
            <w:proofErr w:type="spellStart"/>
            <w:r>
              <w:rPr>
                <w:rFonts w:ascii="Times New Roman" w:eastAsia="Calibri" w:hAnsi="Times New Roman" w:cs="Times New Roman"/>
                <w:bCs/>
                <w:i/>
                <w:iCs/>
                <w:sz w:val="24"/>
                <w:szCs w:val="24"/>
              </w:rPr>
              <w:t>drumurile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acces</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către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fronturile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lucru</w:t>
            </w:r>
            <w:proofErr w:type="spellEnd"/>
            <w:r>
              <w:rPr>
                <w:rFonts w:ascii="Times New Roman" w:eastAsia="Calibri" w:hAnsi="Times New Roman" w:cs="Times New Roman"/>
                <w:bCs/>
                <w:i/>
                <w:iCs/>
                <w:sz w:val="24"/>
                <w:szCs w:val="24"/>
              </w:rPr>
              <w:t>;</w:t>
            </w:r>
          </w:p>
          <w:p w14:paraId="0AF0E5D6" w14:textId="77777777" w:rsidR="001F2CD9" w:rsidRDefault="00000000">
            <w:pPr>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activităţile</w:t>
            </w:r>
            <w:proofErr w:type="spellEnd"/>
            <w:r>
              <w:rPr>
                <w:rFonts w:ascii="Times New Roman" w:eastAsia="Calibri" w:hAnsi="Times New Roman" w:cs="Times New Roman"/>
                <w:bCs/>
                <w:i/>
                <w:iCs/>
                <w:sz w:val="24"/>
                <w:szCs w:val="24"/>
              </w:rPr>
              <w:t xml:space="preserve"> din </w:t>
            </w:r>
            <w:proofErr w:type="spellStart"/>
            <w:r>
              <w:rPr>
                <w:rFonts w:ascii="Times New Roman" w:eastAsia="Calibri" w:hAnsi="Times New Roman" w:cs="Times New Roman"/>
                <w:bCs/>
                <w:i/>
                <w:iCs/>
                <w:sz w:val="24"/>
                <w:szCs w:val="24"/>
              </w:rPr>
              <w:t>fronturile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lucru</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manevrare</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materialelor</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echipamentelor</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instalaţiilor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respectiv</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încărcare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şi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descărcare</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acestora</w:t>
            </w:r>
            <w:proofErr w:type="spellEnd"/>
            <w:r>
              <w:rPr>
                <w:rFonts w:ascii="Times New Roman" w:eastAsia="Calibri" w:hAnsi="Times New Roman" w:cs="Times New Roman"/>
                <w:bCs/>
                <w:i/>
                <w:iCs/>
                <w:sz w:val="24"/>
                <w:szCs w:val="24"/>
              </w:rPr>
              <w:t>;</w:t>
            </w:r>
          </w:p>
          <w:p w14:paraId="56ADEAFA" w14:textId="77777777" w:rsidR="001F2CD9" w:rsidRDefault="00000000">
            <w:pPr>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lastRenderedPageBreak/>
              <w:t xml:space="preserve">● </w:t>
            </w:r>
            <w:proofErr w:type="spellStart"/>
            <w:r>
              <w:rPr>
                <w:rFonts w:ascii="Times New Roman" w:eastAsia="Calibri" w:hAnsi="Times New Roman" w:cs="Times New Roman"/>
                <w:bCs/>
                <w:i/>
                <w:iCs/>
                <w:sz w:val="24"/>
                <w:szCs w:val="24"/>
              </w:rPr>
              <w:t>funcţionarea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utilajelor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antrenate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procesul</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construcţie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retehnologizare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montaj</w:t>
            </w:r>
            <w:proofErr w:type="spellEnd"/>
            <w:r>
              <w:rPr>
                <w:rFonts w:ascii="Times New Roman" w:eastAsia="Calibri" w:hAnsi="Times New Roman" w:cs="Times New Roman"/>
                <w:bCs/>
                <w:i/>
                <w:iCs/>
                <w:sz w:val="24"/>
                <w:szCs w:val="24"/>
              </w:rPr>
              <w:t>.</w:t>
            </w:r>
          </w:p>
          <w:p w14:paraId="691C676A" w14:textId="77777777" w:rsidR="001F2CD9" w:rsidRDefault="00000000">
            <w:pPr>
              <w:jc w:val="both"/>
              <w:rPr>
                <w:rFonts w:ascii="Times New Roman" w:eastAsia="Calibri" w:hAnsi="Times New Roman" w:cs="Times New Roman"/>
                <w:bCs/>
                <w:i/>
                <w:iCs/>
                <w:sz w:val="24"/>
                <w:szCs w:val="24"/>
              </w:rPr>
            </w:pPr>
            <w:proofErr w:type="spellStart"/>
            <w:r>
              <w:rPr>
                <w:rFonts w:ascii="Times New Roman" w:eastAsia="Calibri" w:hAnsi="Times New Roman" w:cs="Times New Roman"/>
                <w:bCs/>
                <w:i/>
                <w:iCs/>
                <w:sz w:val="24"/>
                <w:szCs w:val="24"/>
              </w:rPr>
              <w:t>Având</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vedere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specificul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lucrărilor</w:t>
            </w:r>
            <w:proofErr w:type="spellEnd"/>
            <w:r>
              <w:rPr>
                <w:rFonts w:ascii="Times New Roman" w:eastAsia="Calibri" w:hAnsi="Times New Roman" w:cs="Times New Roman"/>
                <w:bCs/>
                <w:i/>
                <w:iCs/>
                <w:sz w:val="24"/>
                <w:szCs w:val="24"/>
              </w:rPr>
              <w:t xml:space="preserve">, nu sunt </w:t>
            </w:r>
            <w:proofErr w:type="spellStart"/>
            <w:r>
              <w:rPr>
                <w:rFonts w:ascii="Times New Roman" w:eastAsia="Calibri" w:hAnsi="Times New Roman" w:cs="Times New Roman"/>
                <w:bCs/>
                <w:i/>
                <w:iCs/>
                <w:sz w:val="24"/>
                <w:szCs w:val="24"/>
              </w:rPr>
              <w:t>aşteptate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efecte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semnificative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asupra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receptorilor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sensibili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plus, </w:t>
            </w: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etapa</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execuţie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toate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lucrările</w:t>
            </w:r>
            <w:proofErr w:type="spellEnd"/>
            <w:r>
              <w:rPr>
                <w:rFonts w:ascii="Times New Roman" w:eastAsia="Calibri" w:hAnsi="Times New Roman" w:cs="Times New Roman"/>
                <w:bCs/>
                <w:i/>
                <w:iCs/>
                <w:sz w:val="24"/>
                <w:szCs w:val="24"/>
              </w:rPr>
              <w:t xml:space="preserve"> se </w:t>
            </w:r>
            <w:proofErr w:type="spellStart"/>
            <w:r>
              <w:rPr>
                <w:rFonts w:ascii="Times New Roman" w:eastAsia="Calibri" w:hAnsi="Times New Roman" w:cs="Times New Roman"/>
                <w:bCs/>
                <w:i/>
                <w:iCs/>
                <w:sz w:val="24"/>
                <w:szCs w:val="24"/>
              </w:rPr>
              <w:t>realizează</w:t>
            </w:r>
            <w:proofErr w:type="spellEnd"/>
            <w:r>
              <w:rPr>
                <w:rFonts w:ascii="Times New Roman" w:eastAsia="Calibri" w:hAnsi="Times New Roman" w:cs="Times New Roman"/>
                <w:bCs/>
                <w:i/>
                <w:iCs/>
                <w:sz w:val="24"/>
                <w:szCs w:val="24"/>
              </w:rPr>
              <w:t xml:space="preserve"> pe </w:t>
            </w:r>
            <w:proofErr w:type="spellStart"/>
            <w:r>
              <w:rPr>
                <w:rFonts w:ascii="Times New Roman" w:eastAsia="Calibri" w:hAnsi="Times New Roman" w:cs="Times New Roman"/>
                <w:bCs/>
                <w:i/>
                <w:iCs/>
                <w:sz w:val="24"/>
                <w:szCs w:val="24"/>
              </w:rPr>
              <w:t>timp</w:t>
            </w:r>
            <w:proofErr w:type="spellEnd"/>
            <w:r>
              <w:rPr>
                <w:rFonts w:ascii="Times New Roman" w:eastAsia="Calibri" w:hAnsi="Times New Roman" w:cs="Times New Roman"/>
                <w:bCs/>
                <w:i/>
                <w:iCs/>
                <w:sz w:val="24"/>
                <w:szCs w:val="24"/>
              </w:rPr>
              <w:t xml:space="preserve"> de zi </w:t>
            </w:r>
            <w:proofErr w:type="spellStart"/>
            <w:r>
              <w:rPr>
                <w:rFonts w:ascii="Times New Roman" w:eastAsia="Calibri" w:hAnsi="Times New Roman" w:cs="Times New Roman"/>
                <w:bCs/>
                <w:i/>
                <w:iCs/>
                <w:sz w:val="24"/>
                <w:szCs w:val="24"/>
              </w:rPr>
              <w:t>când</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limitele</w:t>
            </w:r>
            <w:proofErr w:type="spellEnd"/>
            <w:r>
              <w:rPr>
                <w:rFonts w:ascii="Times New Roman" w:eastAsia="Calibri" w:hAnsi="Times New Roman" w:cs="Times New Roman"/>
                <w:bCs/>
                <w:i/>
                <w:iCs/>
                <w:sz w:val="24"/>
                <w:szCs w:val="24"/>
              </w:rPr>
              <w:t xml:space="preserve"> maxim </w:t>
            </w:r>
            <w:proofErr w:type="spellStart"/>
            <w:r>
              <w:rPr>
                <w:rFonts w:ascii="Times New Roman" w:eastAsia="Calibri" w:hAnsi="Times New Roman" w:cs="Times New Roman"/>
                <w:bCs/>
                <w:i/>
                <w:iCs/>
                <w:sz w:val="24"/>
                <w:szCs w:val="24"/>
              </w:rPr>
              <w:t>admisibile</w:t>
            </w:r>
            <w:proofErr w:type="spellEnd"/>
            <w:r>
              <w:rPr>
                <w:rFonts w:ascii="Times New Roman" w:eastAsia="Calibri" w:hAnsi="Times New Roman" w:cs="Times New Roman"/>
                <w:bCs/>
                <w:i/>
                <w:iCs/>
                <w:sz w:val="24"/>
                <w:szCs w:val="24"/>
              </w:rPr>
              <w:t xml:space="preserve"> sunt </w:t>
            </w:r>
            <w:proofErr w:type="spellStart"/>
            <w:r>
              <w:rPr>
                <w:rFonts w:ascii="Times New Roman" w:eastAsia="Calibri" w:hAnsi="Times New Roman" w:cs="Times New Roman"/>
                <w:bCs/>
                <w:i/>
                <w:iCs/>
                <w:sz w:val="24"/>
                <w:szCs w:val="24"/>
              </w:rPr>
              <w:t>mai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permisive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faţă</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cele</w:t>
            </w:r>
            <w:proofErr w:type="spellEnd"/>
            <w:r>
              <w:rPr>
                <w:rFonts w:ascii="Times New Roman" w:eastAsia="Calibri" w:hAnsi="Times New Roman" w:cs="Times New Roman"/>
                <w:bCs/>
                <w:i/>
                <w:iCs/>
                <w:sz w:val="24"/>
                <w:szCs w:val="24"/>
              </w:rPr>
              <w:t xml:space="preserve"> pe </w:t>
            </w:r>
            <w:proofErr w:type="spellStart"/>
            <w:r>
              <w:rPr>
                <w:rFonts w:ascii="Times New Roman" w:eastAsia="Calibri" w:hAnsi="Times New Roman" w:cs="Times New Roman"/>
                <w:bCs/>
                <w:i/>
                <w:iCs/>
                <w:sz w:val="24"/>
                <w:szCs w:val="24"/>
              </w:rPr>
              <w:t>timp</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noapte</w:t>
            </w:r>
            <w:proofErr w:type="spellEnd"/>
            <w:r>
              <w:rPr>
                <w:rFonts w:ascii="Times New Roman" w:eastAsia="Calibri" w:hAnsi="Times New Roman" w:cs="Times New Roman"/>
                <w:bCs/>
                <w:i/>
                <w:iCs/>
                <w:sz w:val="24"/>
                <w:szCs w:val="24"/>
              </w:rPr>
              <w:t xml:space="preserve">. Prin </w:t>
            </w:r>
            <w:proofErr w:type="spellStart"/>
            <w:r>
              <w:rPr>
                <w:rFonts w:ascii="Times New Roman" w:eastAsia="Calibri" w:hAnsi="Times New Roman" w:cs="Times New Roman"/>
                <w:bCs/>
                <w:i/>
                <w:iCs/>
                <w:sz w:val="24"/>
                <w:szCs w:val="24"/>
              </w:rPr>
              <w:t>urmare</w:t>
            </w:r>
            <w:proofErr w:type="spellEnd"/>
            <w:r>
              <w:rPr>
                <w:rFonts w:ascii="Times New Roman" w:eastAsia="Calibri" w:hAnsi="Times New Roman" w:cs="Times New Roman"/>
                <w:bCs/>
                <w:i/>
                <w:iCs/>
                <w:sz w:val="24"/>
                <w:szCs w:val="24"/>
              </w:rPr>
              <w:t xml:space="preserve">, nu sunt </w:t>
            </w:r>
            <w:proofErr w:type="spellStart"/>
            <w:r>
              <w:rPr>
                <w:rFonts w:ascii="Times New Roman" w:eastAsia="Calibri" w:hAnsi="Times New Roman" w:cs="Times New Roman"/>
                <w:bCs/>
                <w:i/>
                <w:iCs/>
                <w:sz w:val="24"/>
                <w:szCs w:val="24"/>
              </w:rPr>
              <w:t>prevăzute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amenajări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sau</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dotări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speciale</w:t>
            </w:r>
            <w:proofErr w:type="spellEnd"/>
            <w:r>
              <w:rPr>
                <w:rFonts w:ascii="Times New Roman" w:eastAsia="Calibri" w:hAnsi="Times New Roman" w:cs="Times New Roman"/>
                <w:bCs/>
                <w:i/>
                <w:iCs/>
                <w:sz w:val="24"/>
                <w:szCs w:val="24"/>
              </w:rPr>
              <w:t xml:space="preserve"> pentru </w:t>
            </w:r>
            <w:proofErr w:type="spellStart"/>
            <w:r>
              <w:rPr>
                <w:rFonts w:ascii="Times New Roman" w:eastAsia="Calibri" w:hAnsi="Times New Roman" w:cs="Times New Roman"/>
                <w:bCs/>
                <w:i/>
                <w:iCs/>
                <w:sz w:val="24"/>
                <w:szCs w:val="24"/>
              </w:rPr>
              <w:t>protecţia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împotriva</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zgomotului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sau</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vibrațiilor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deoarece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nivelul</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produs</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acestea</w:t>
            </w:r>
            <w:proofErr w:type="spellEnd"/>
            <w:r>
              <w:rPr>
                <w:rFonts w:ascii="Times New Roman" w:eastAsia="Calibri" w:hAnsi="Times New Roman" w:cs="Times New Roman"/>
                <w:bCs/>
                <w:i/>
                <w:iCs/>
                <w:sz w:val="24"/>
                <w:szCs w:val="24"/>
              </w:rPr>
              <w:t xml:space="preserve"> nu </w:t>
            </w:r>
            <w:proofErr w:type="spellStart"/>
            <w:r>
              <w:rPr>
                <w:rFonts w:ascii="Times New Roman" w:eastAsia="Calibri" w:hAnsi="Times New Roman" w:cs="Times New Roman"/>
                <w:bCs/>
                <w:i/>
                <w:iCs/>
                <w:sz w:val="24"/>
                <w:szCs w:val="24"/>
              </w:rPr>
              <w:t>este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semnificativ</w:t>
            </w:r>
            <w:proofErr w:type="spellEnd"/>
            <w:r>
              <w:rPr>
                <w:rFonts w:ascii="Times New Roman" w:eastAsia="Calibri" w:hAnsi="Times New Roman" w:cs="Times New Roman"/>
                <w:bCs/>
                <w:i/>
                <w:iCs/>
                <w:sz w:val="24"/>
                <w:szCs w:val="24"/>
              </w:rPr>
              <w:t>.</w:t>
            </w:r>
          </w:p>
          <w:p w14:paraId="01B82B3F" w14:textId="77777777" w:rsidR="001F2CD9" w:rsidRDefault="00000000">
            <w:pPr>
              <w:jc w:val="both"/>
              <w:rPr>
                <w:rFonts w:ascii="Times New Roman" w:eastAsia="Calibri" w:hAnsi="Times New Roman" w:cs="Times New Roman"/>
                <w:bCs/>
                <w:i/>
                <w:iCs/>
                <w:sz w:val="24"/>
                <w:szCs w:val="24"/>
              </w:rPr>
            </w:pPr>
            <w:proofErr w:type="spellStart"/>
            <w:r>
              <w:rPr>
                <w:rFonts w:ascii="Times New Roman" w:eastAsia="Calibri" w:hAnsi="Times New Roman" w:cs="Times New Roman"/>
                <w:bCs/>
                <w:i/>
                <w:iCs/>
                <w:sz w:val="24"/>
                <w:szCs w:val="24"/>
              </w:rPr>
              <w:t>În</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etapa</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operare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şi</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dezafectare</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unităţilor</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instalaţiilor</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potenţialele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surse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poluare</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zgomot</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și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vibraţii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vor</w:t>
            </w:r>
            <w:proofErr w:type="spellEnd"/>
            <w:r>
              <w:rPr>
                <w:rFonts w:ascii="Times New Roman" w:eastAsia="Calibri" w:hAnsi="Times New Roman" w:cs="Times New Roman"/>
                <w:bCs/>
                <w:i/>
                <w:iCs/>
                <w:sz w:val="24"/>
                <w:szCs w:val="24"/>
              </w:rPr>
              <w:t xml:space="preserve"> fi similar cu </w:t>
            </w:r>
            <w:proofErr w:type="spellStart"/>
            <w:r>
              <w:rPr>
                <w:rFonts w:ascii="Times New Roman" w:eastAsia="Calibri" w:hAnsi="Times New Roman" w:cs="Times New Roman"/>
                <w:bCs/>
                <w:i/>
                <w:iCs/>
                <w:sz w:val="24"/>
                <w:szCs w:val="24"/>
              </w:rPr>
              <w:t>cele</w:t>
            </w:r>
            <w:proofErr w:type="spellEnd"/>
            <w:r>
              <w:rPr>
                <w:rFonts w:ascii="Times New Roman" w:eastAsia="Calibri" w:hAnsi="Times New Roman" w:cs="Times New Roman"/>
                <w:bCs/>
                <w:i/>
                <w:iCs/>
                <w:sz w:val="24"/>
                <w:szCs w:val="24"/>
              </w:rPr>
              <w:t xml:space="preserve"> din </w:t>
            </w:r>
            <w:proofErr w:type="spellStart"/>
            <w:r>
              <w:rPr>
                <w:rFonts w:ascii="Times New Roman" w:eastAsia="Calibri" w:hAnsi="Times New Roman" w:cs="Times New Roman"/>
                <w:bCs/>
                <w:i/>
                <w:iCs/>
                <w:sz w:val="24"/>
                <w:szCs w:val="24"/>
              </w:rPr>
              <w:t>etapa</w:t>
            </w:r>
            <w:proofErr w:type="spellEnd"/>
            <w:r>
              <w:rPr>
                <w:rFonts w:ascii="Times New Roman" w:eastAsia="Calibri" w:hAnsi="Times New Roman" w:cs="Times New Roman"/>
                <w:bCs/>
                <w:i/>
                <w:iCs/>
                <w:sz w:val="24"/>
                <w:szCs w:val="24"/>
              </w:rPr>
              <w:t xml:space="preserve"> de </w:t>
            </w:r>
            <w:proofErr w:type="spellStart"/>
            <w:r>
              <w:rPr>
                <w:rFonts w:ascii="Times New Roman" w:eastAsia="Calibri" w:hAnsi="Times New Roman" w:cs="Times New Roman"/>
                <w:bCs/>
                <w:i/>
                <w:iCs/>
                <w:sz w:val="24"/>
                <w:szCs w:val="24"/>
              </w:rPr>
              <w:t>construcţie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retehnologizare</w:t>
            </w:r>
            <w:proofErr w:type="spellEnd"/>
            <w:r>
              <w:rPr>
                <w:rFonts w:ascii="Times New Roman" w:eastAsia="Calibri" w:hAnsi="Times New Roman" w:cs="Times New Roman"/>
                <w:bCs/>
                <w:i/>
                <w:iCs/>
                <w:sz w:val="24"/>
                <w:szCs w:val="24"/>
              </w:rPr>
              <w:t>/</w:t>
            </w:r>
            <w:proofErr w:type="spellStart"/>
            <w:r>
              <w:rPr>
                <w:rFonts w:ascii="Times New Roman" w:eastAsia="Calibri" w:hAnsi="Times New Roman" w:cs="Times New Roman"/>
                <w:bCs/>
                <w:i/>
                <w:iCs/>
                <w:sz w:val="24"/>
                <w:szCs w:val="24"/>
              </w:rPr>
              <w:t>montaj</w:t>
            </w:r>
            <w:proofErr w:type="spellEnd"/>
            <w:r>
              <w:rPr>
                <w:rFonts w:ascii="Times New Roman" w:eastAsia="Calibri" w:hAnsi="Times New Roman" w:cs="Times New Roman"/>
                <w:bCs/>
                <w:i/>
                <w:iCs/>
                <w:sz w:val="24"/>
                <w:szCs w:val="24"/>
              </w:rPr>
              <w:t>.</w:t>
            </w:r>
          </w:p>
          <w:p w14:paraId="115FCC48" w14:textId="77777777" w:rsidR="001F2CD9" w:rsidRDefault="00000000">
            <w:pPr>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 xml:space="preserve">Se </w:t>
            </w:r>
            <w:proofErr w:type="spellStart"/>
            <w:r>
              <w:rPr>
                <w:rFonts w:ascii="Times New Roman" w:eastAsia="Calibri" w:hAnsi="Times New Roman" w:cs="Times New Roman"/>
                <w:bCs/>
                <w:i/>
                <w:iCs/>
                <w:sz w:val="24"/>
                <w:szCs w:val="24"/>
              </w:rPr>
              <w:t>estimează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că</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măsura</w:t>
            </w:r>
            <w:proofErr w:type="spellEnd"/>
            <w:r>
              <w:rPr>
                <w:rFonts w:ascii="Times New Roman" w:eastAsia="Calibri" w:hAnsi="Times New Roman" w:cs="Times New Roman"/>
                <w:bCs/>
                <w:i/>
                <w:iCs/>
                <w:sz w:val="24"/>
                <w:szCs w:val="24"/>
              </w:rPr>
              <w:t xml:space="preserve"> nu </w:t>
            </w:r>
            <w:proofErr w:type="spellStart"/>
            <w:r>
              <w:rPr>
                <w:rFonts w:ascii="Times New Roman" w:eastAsia="Calibri" w:hAnsi="Times New Roman" w:cs="Times New Roman"/>
                <w:bCs/>
                <w:i/>
                <w:iCs/>
                <w:sz w:val="24"/>
                <w:szCs w:val="24"/>
              </w:rPr>
              <w:t>va</w:t>
            </w:r>
            <w:proofErr w:type="spellEnd"/>
            <w:r>
              <w:rPr>
                <w:rFonts w:ascii="Times New Roman" w:eastAsia="Calibri" w:hAnsi="Times New Roman" w:cs="Times New Roman"/>
                <w:bCs/>
                <w:i/>
                <w:iCs/>
                <w:sz w:val="24"/>
                <w:szCs w:val="24"/>
              </w:rPr>
              <w:t xml:space="preserve"> conduce la o </w:t>
            </w:r>
            <w:proofErr w:type="spellStart"/>
            <w:r>
              <w:rPr>
                <w:rFonts w:ascii="Times New Roman" w:eastAsia="Calibri" w:hAnsi="Times New Roman" w:cs="Times New Roman"/>
                <w:bCs/>
                <w:i/>
                <w:iCs/>
                <w:sz w:val="24"/>
                <w:szCs w:val="24"/>
              </w:rPr>
              <w:t>creştere</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semnificativă</w:t>
            </w:r>
            <w:proofErr w:type="spellEnd"/>
            <w:r>
              <w:rPr>
                <w:rFonts w:ascii="Times New Roman" w:eastAsia="Calibri" w:hAnsi="Times New Roman" w:cs="Times New Roman"/>
                <w:bCs/>
                <w:i/>
                <w:iCs/>
                <w:sz w:val="24"/>
                <w:szCs w:val="24"/>
              </w:rPr>
              <w:t xml:space="preserve"> a </w:t>
            </w:r>
            <w:proofErr w:type="spellStart"/>
            <w:r>
              <w:rPr>
                <w:rFonts w:ascii="Times New Roman" w:eastAsia="Calibri" w:hAnsi="Times New Roman" w:cs="Times New Roman"/>
                <w:bCs/>
                <w:i/>
                <w:iCs/>
                <w:sz w:val="24"/>
                <w:szCs w:val="24"/>
              </w:rPr>
              <w:t>nivelului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poluării</w:t>
            </w:r>
            <w:proofErr w:type="spellEnd"/>
            <w:r>
              <w:rPr>
                <w:rFonts w:ascii="Times New Roman" w:eastAsia="Calibri" w:hAnsi="Times New Roman" w:cs="Times New Roman"/>
                <w:bCs/>
                <w:i/>
                <w:iCs/>
                <w:sz w:val="24"/>
                <w:szCs w:val="24"/>
              </w:rPr>
              <w:t xml:space="preserve"> </w:t>
            </w:r>
            <w:proofErr w:type="spellStart"/>
            <w:r>
              <w:rPr>
                <w:rFonts w:ascii="Times New Roman" w:eastAsia="Calibri" w:hAnsi="Times New Roman" w:cs="Times New Roman"/>
                <w:bCs/>
                <w:i/>
                <w:iCs/>
                <w:sz w:val="24"/>
                <w:szCs w:val="24"/>
              </w:rPr>
              <w:t>fonice</w:t>
            </w:r>
            <w:proofErr w:type="spellEnd"/>
            <w:r>
              <w:rPr>
                <w:rFonts w:ascii="Times New Roman" w:eastAsia="Calibri" w:hAnsi="Times New Roman" w:cs="Times New Roman"/>
                <w:bCs/>
                <w:i/>
                <w:iCs/>
                <w:sz w:val="24"/>
                <w:szCs w:val="24"/>
              </w:rPr>
              <w:t>.</w:t>
            </w:r>
          </w:p>
        </w:tc>
      </w:tr>
    </w:tbl>
    <w:p w14:paraId="035EE9E4" w14:textId="77777777" w:rsidR="001F2CD9" w:rsidRDefault="001F2CD9">
      <w:pPr>
        <w:jc w:val="both"/>
        <w:rPr>
          <w:rFonts w:ascii="Times New Roman" w:eastAsia="Calibri" w:hAnsi="Times New Roman" w:cs="Times New Roman"/>
          <w:b/>
          <w:bCs/>
          <w:sz w:val="24"/>
          <w:szCs w:val="24"/>
          <w:lang w:val="ro-RO"/>
        </w:rPr>
      </w:pPr>
    </w:p>
    <w:p w14:paraId="6B3F74D7" w14:textId="77777777" w:rsidR="001F2CD9" w:rsidRDefault="001F2CD9">
      <w:pPr>
        <w:ind w:left="4320"/>
        <w:jc w:val="both"/>
        <w:rPr>
          <w:rFonts w:ascii="Times New Roman" w:hAnsi="Times New Roman" w:cs="Times New Roman"/>
          <w:sz w:val="24"/>
          <w:szCs w:val="24"/>
        </w:rPr>
      </w:pPr>
    </w:p>
    <w:sectPr w:rsidR="001F2CD9">
      <w:headerReference w:type="default" r:id="rId14"/>
      <w:pgSz w:w="16838" w:h="11906" w:orient="landscape"/>
      <w:pgMar w:top="1134" w:right="962" w:bottom="851" w:left="1134" w:header="426"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22243" w14:textId="77777777" w:rsidR="00F321A8" w:rsidRDefault="00F321A8">
      <w:pPr>
        <w:spacing w:line="240" w:lineRule="auto"/>
      </w:pPr>
      <w:r>
        <w:separator/>
      </w:r>
    </w:p>
  </w:endnote>
  <w:endnote w:type="continuationSeparator" w:id="0">
    <w:p w14:paraId="5CBAA912" w14:textId="77777777" w:rsidR="00F321A8" w:rsidRDefault="00F321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0B7A2" w14:textId="77777777" w:rsidR="001F2CD9" w:rsidRDefault="001F2C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2385895"/>
      <w:docPartObj>
        <w:docPartGallery w:val="AutoText"/>
      </w:docPartObj>
    </w:sdtPr>
    <w:sdtContent>
      <w:p w14:paraId="25EBED86" w14:textId="77777777" w:rsidR="001F2CD9" w:rsidRDefault="00000000">
        <w:pPr>
          <w:pStyle w:val="Footer"/>
          <w:jc w:val="center"/>
        </w:pPr>
        <w:r>
          <w:fldChar w:fldCharType="begin"/>
        </w:r>
        <w:r>
          <w:instrText xml:space="preserve"> PAGE   \* MERGEFORMAT </w:instrText>
        </w:r>
        <w:r>
          <w:fldChar w:fldCharType="separate"/>
        </w:r>
        <w:r>
          <w:t>10</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BB9C4" w14:textId="77777777" w:rsidR="001F2CD9" w:rsidRDefault="001F2C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769DC" w14:textId="77777777" w:rsidR="00F321A8" w:rsidRDefault="00F321A8">
      <w:pPr>
        <w:spacing w:after="0"/>
      </w:pPr>
      <w:r>
        <w:separator/>
      </w:r>
    </w:p>
  </w:footnote>
  <w:footnote w:type="continuationSeparator" w:id="0">
    <w:p w14:paraId="665CD77F" w14:textId="77777777" w:rsidR="00F321A8" w:rsidRDefault="00F321A8">
      <w:pPr>
        <w:spacing w:after="0"/>
      </w:pPr>
      <w:r>
        <w:continuationSeparator/>
      </w:r>
    </w:p>
  </w:footnote>
  <w:footnote w:id="1">
    <w:p w14:paraId="25047434" w14:textId="77777777" w:rsidR="001F2CD9" w:rsidRDefault="00000000">
      <w:pPr>
        <w:pStyle w:val="FootnoteText"/>
        <w:jc w:val="both"/>
        <w:rPr>
          <w:sz w:val="18"/>
          <w:szCs w:val="18"/>
        </w:rPr>
      </w:pPr>
      <w:r>
        <w:rPr>
          <w:rStyle w:val="FootnoteReference"/>
        </w:rPr>
        <w:footnoteRef/>
      </w:r>
      <w:r>
        <w:t xml:space="preserve"> </w:t>
      </w:r>
      <w:r>
        <w:rPr>
          <w:sz w:val="18"/>
          <w:szCs w:val="18"/>
        </w:rPr>
        <w:t xml:space="preserve">Cu </w:t>
      </w:r>
      <w:proofErr w:type="spellStart"/>
      <w:r>
        <w:rPr>
          <w:sz w:val="18"/>
          <w:szCs w:val="18"/>
        </w:rPr>
        <w:t>excepția</w:t>
      </w:r>
      <w:proofErr w:type="spellEnd"/>
      <w:r>
        <w:rPr>
          <w:sz w:val="18"/>
          <w:szCs w:val="18"/>
        </w:rPr>
        <w:t xml:space="preserve"> </w:t>
      </w:r>
      <w:proofErr w:type="spellStart"/>
      <w:r>
        <w:rPr>
          <w:sz w:val="18"/>
          <w:szCs w:val="18"/>
        </w:rPr>
        <w:t>proiectelor</w:t>
      </w:r>
      <w:proofErr w:type="spellEnd"/>
      <w:r>
        <w:rPr>
          <w:sz w:val="18"/>
          <w:szCs w:val="18"/>
        </w:rPr>
        <w:t xml:space="preserve"> care au ca </w:t>
      </w:r>
      <w:proofErr w:type="spellStart"/>
      <w:r>
        <w:rPr>
          <w:sz w:val="18"/>
          <w:szCs w:val="18"/>
        </w:rPr>
        <w:t>obiect</w:t>
      </w:r>
      <w:proofErr w:type="spellEnd"/>
      <w:r>
        <w:rPr>
          <w:sz w:val="18"/>
          <w:szCs w:val="18"/>
        </w:rPr>
        <w:t xml:space="preserve"> </w:t>
      </w:r>
      <w:proofErr w:type="spellStart"/>
      <w:r>
        <w:rPr>
          <w:sz w:val="18"/>
          <w:szCs w:val="18"/>
        </w:rPr>
        <w:t>generarea</w:t>
      </w:r>
      <w:proofErr w:type="spellEnd"/>
      <w:r>
        <w:rPr>
          <w:sz w:val="18"/>
          <w:szCs w:val="18"/>
        </w:rPr>
        <w:t xml:space="preserve"> de </w:t>
      </w:r>
      <w:proofErr w:type="spellStart"/>
      <w:r>
        <w:rPr>
          <w:sz w:val="18"/>
          <w:szCs w:val="18"/>
        </w:rPr>
        <w:t>energie</w:t>
      </w:r>
      <w:proofErr w:type="spellEnd"/>
      <w:r>
        <w:rPr>
          <w:sz w:val="18"/>
          <w:szCs w:val="18"/>
        </w:rPr>
        <w:t xml:space="preserve"> </w:t>
      </w:r>
      <w:proofErr w:type="spellStart"/>
      <w:r>
        <w:rPr>
          <w:sz w:val="18"/>
          <w:szCs w:val="18"/>
        </w:rPr>
        <w:t>electrică</w:t>
      </w:r>
      <w:proofErr w:type="spellEnd"/>
      <w:r>
        <w:rPr>
          <w:sz w:val="18"/>
          <w:szCs w:val="18"/>
        </w:rPr>
        <w:t xml:space="preserve"> </w:t>
      </w:r>
      <w:proofErr w:type="spellStart"/>
      <w:r>
        <w:rPr>
          <w:sz w:val="18"/>
          <w:szCs w:val="18"/>
        </w:rPr>
        <w:t>și</w:t>
      </w:r>
      <w:proofErr w:type="spellEnd"/>
      <w:r>
        <w:rPr>
          <w:sz w:val="18"/>
          <w:szCs w:val="18"/>
        </w:rPr>
        <w:t>/</w:t>
      </w:r>
      <w:proofErr w:type="spellStart"/>
      <w:r>
        <w:rPr>
          <w:sz w:val="18"/>
          <w:szCs w:val="18"/>
        </w:rPr>
        <w:t>sau</w:t>
      </w:r>
      <w:proofErr w:type="spellEnd"/>
      <w:r>
        <w:rPr>
          <w:sz w:val="18"/>
          <w:szCs w:val="18"/>
        </w:rPr>
        <w:t xml:space="preserve"> </w:t>
      </w:r>
      <w:proofErr w:type="spellStart"/>
      <w:r>
        <w:rPr>
          <w:sz w:val="18"/>
          <w:szCs w:val="18"/>
        </w:rPr>
        <w:t>termică</w:t>
      </w:r>
      <w:proofErr w:type="spellEnd"/>
      <w:r>
        <w:rPr>
          <w:sz w:val="18"/>
          <w:szCs w:val="18"/>
        </w:rPr>
        <w:t xml:space="preserve">, precum </w:t>
      </w:r>
      <w:proofErr w:type="spellStart"/>
      <w:r>
        <w:rPr>
          <w:sz w:val="18"/>
          <w:szCs w:val="18"/>
        </w:rPr>
        <w:t>și</w:t>
      </w:r>
      <w:proofErr w:type="spellEnd"/>
      <w:r>
        <w:rPr>
          <w:sz w:val="18"/>
          <w:szCs w:val="18"/>
        </w:rPr>
        <w:t xml:space="preserve"> </w:t>
      </w:r>
      <w:proofErr w:type="spellStart"/>
      <w:r>
        <w:rPr>
          <w:sz w:val="18"/>
          <w:szCs w:val="18"/>
        </w:rPr>
        <w:t>infrastructuri</w:t>
      </w:r>
      <w:proofErr w:type="spellEnd"/>
      <w:r>
        <w:rPr>
          <w:sz w:val="18"/>
          <w:szCs w:val="18"/>
        </w:rPr>
        <w:t xml:space="preserve"> </w:t>
      </w:r>
      <w:proofErr w:type="spellStart"/>
      <w:r>
        <w:rPr>
          <w:sz w:val="18"/>
          <w:szCs w:val="18"/>
        </w:rPr>
        <w:t>conexe</w:t>
      </w:r>
      <w:proofErr w:type="spellEnd"/>
      <w:r>
        <w:rPr>
          <w:sz w:val="18"/>
          <w:szCs w:val="18"/>
        </w:rPr>
        <w:t xml:space="preserve"> de transport </w:t>
      </w:r>
      <w:proofErr w:type="spellStart"/>
      <w:r>
        <w:rPr>
          <w:sz w:val="18"/>
          <w:szCs w:val="18"/>
        </w:rPr>
        <w:t>și</w:t>
      </w:r>
      <w:proofErr w:type="spellEnd"/>
      <w:r>
        <w:rPr>
          <w:sz w:val="18"/>
          <w:szCs w:val="18"/>
        </w:rPr>
        <w:t xml:space="preserve"> </w:t>
      </w:r>
      <w:proofErr w:type="spellStart"/>
      <w:r>
        <w:rPr>
          <w:sz w:val="18"/>
          <w:szCs w:val="18"/>
        </w:rPr>
        <w:t>distribuție</w:t>
      </w:r>
      <w:proofErr w:type="spellEnd"/>
      <w:r>
        <w:rPr>
          <w:sz w:val="18"/>
          <w:szCs w:val="18"/>
        </w:rPr>
        <w:t xml:space="preserve"> pe gaze </w:t>
      </w:r>
      <w:proofErr w:type="spellStart"/>
      <w:r>
        <w:rPr>
          <w:sz w:val="18"/>
          <w:szCs w:val="18"/>
        </w:rPr>
        <w:t>naturale</w:t>
      </w:r>
      <w:proofErr w:type="spellEnd"/>
      <w:r>
        <w:rPr>
          <w:sz w:val="18"/>
          <w:szCs w:val="18"/>
        </w:rPr>
        <w:t xml:space="preserve">, care </w:t>
      </w:r>
      <w:proofErr w:type="spellStart"/>
      <w:r>
        <w:rPr>
          <w:sz w:val="18"/>
          <w:szCs w:val="18"/>
        </w:rPr>
        <w:t>respectă</w:t>
      </w:r>
      <w:proofErr w:type="spellEnd"/>
      <w:r>
        <w:rPr>
          <w:sz w:val="18"/>
          <w:szCs w:val="18"/>
        </w:rPr>
        <w:t xml:space="preserve"> </w:t>
      </w:r>
      <w:proofErr w:type="spellStart"/>
      <w:r>
        <w:rPr>
          <w:sz w:val="18"/>
          <w:szCs w:val="18"/>
        </w:rPr>
        <w:t>condițiile</w:t>
      </w:r>
      <w:proofErr w:type="spellEnd"/>
      <w:r>
        <w:rPr>
          <w:sz w:val="18"/>
          <w:szCs w:val="18"/>
        </w:rPr>
        <w:t xml:space="preserve"> </w:t>
      </w:r>
      <w:proofErr w:type="spellStart"/>
      <w:r>
        <w:rPr>
          <w:sz w:val="18"/>
          <w:szCs w:val="18"/>
        </w:rPr>
        <w:t>prevăzute</w:t>
      </w:r>
      <w:proofErr w:type="spellEnd"/>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anexa</w:t>
      </w:r>
      <w:proofErr w:type="spellEnd"/>
      <w:r>
        <w:rPr>
          <w:sz w:val="18"/>
          <w:szCs w:val="18"/>
        </w:rPr>
        <w:t xml:space="preserve"> III la </w:t>
      </w:r>
      <w:proofErr w:type="spellStart"/>
      <w:r>
        <w:rPr>
          <w:sz w:val="18"/>
          <w:szCs w:val="18"/>
        </w:rPr>
        <w:t>Orientările</w:t>
      </w:r>
      <w:proofErr w:type="spellEnd"/>
      <w:r>
        <w:rPr>
          <w:sz w:val="18"/>
          <w:szCs w:val="18"/>
        </w:rPr>
        <w:t xml:space="preserve"> </w:t>
      </w:r>
      <w:proofErr w:type="spellStart"/>
      <w:r>
        <w:rPr>
          <w:sz w:val="18"/>
          <w:szCs w:val="18"/>
        </w:rPr>
        <w:t>tehnice</w:t>
      </w:r>
      <w:proofErr w:type="spellEnd"/>
      <w:r>
        <w:rPr>
          <w:sz w:val="18"/>
          <w:szCs w:val="18"/>
        </w:rPr>
        <w:t xml:space="preserve"> </w:t>
      </w:r>
      <w:proofErr w:type="spellStart"/>
      <w:r>
        <w:rPr>
          <w:sz w:val="18"/>
          <w:szCs w:val="18"/>
        </w:rPr>
        <w:t>privind</w:t>
      </w:r>
      <w:proofErr w:type="spellEnd"/>
      <w:r>
        <w:rPr>
          <w:sz w:val="18"/>
          <w:szCs w:val="18"/>
        </w:rPr>
        <w:t xml:space="preserve"> </w:t>
      </w:r>
      <w:proofErr w:type="spellStart"/>
      <w:r>
        <w:rPr>
          <w:sz w:val="18"/>
          <w:szCs w:val="18"/>
        </w:rPr>
        <w:t>aplicarea</w:t>
      </w:r>
      <w:proofErr w:type="spellEnd"/>
      <w:r>
        <w:rPr>
          <w:sz w:val="18"/>
          <w:szCs w:val="18"/>
        </w:rPr>
        <w:t xml:space="preserve"> </w:t>
      </w:r>
      <w:proofErr w:type="spellStart"/>
      <w:r>
        <w:rPr>
          <w:sz w:val="18"/>
          <w:szCs w:val="18"/>
        </w:rPr>
        <w:t>principiului</w:t>
      </w:r>
      <w:proofErr w:type="spellEnd"/>
      <w:r>
        <w:rPr>
          <w:sz w:val="18"/>
          <w:szCs w:val="18"/>
        </w:rPr>
        <w:t xml:space="preserve"> de „a </w:t>
      </w:r>
      <w:proofErr w:type="spellStart"/>
      <w:r>
        <w:rPr>
          <w:sz w:val="18"/>
          <w:szCs w:val="18"/>
        </w:rPr>
        <w:t>nu</w:t>
      </w:r>
      <w:proofErr w:type="spellEnd"/>
      <w:r>
        <w:rPr>
          <w:sz w:val="18"/>
          <w:szCs w:val="18"/>
        </w:rPr>
        <w:t xml:space="preserve"> </w:t>
      </w:r>
      <w:proofErr w:type="spellStart"/>
      <w:r>
        <w:rPr>
          <w:sz w:val="18"/>
          <w:szCs w:val="18"/>
        </w:rPr>
        <w:t>aduce</w:t>
      </w:r>
      <w:proofErr w:type="spellEnd"/>
      <w:r>
        <w:rPr>
          <w:sz w:val="18"/>
          <w:szCs w:val="18"/>
        </w:rPr>
        <w:t xml:space="preserve"> </w:t>
      </w:r>
      <w:proofErr w:type="spellStart"/>
      <w:r>
        <w:rPr>
          <w:sz w:val="18"/>
          <w:szCs w:val="18"/>
        </w:rPr>
        <w:t>prejudicii</w:t>
      </w:r>
      <w:proofErr w:type="spellEnd"/>
      <w:r>
        <w:rPr>
          <w:sz w:val="18"/>
          <w:szCs w:val="18"/>
        </w:rPr>
        <w:t xml:space="preserve"> </w:t>
      </w:r>
      <w:proofErr w:type="spellStart"/>
      <w:r>
        <w:rPr>
          <w:sz w:val="18"/>
          <w:szCs w:val="18"/>
        </w:rPr>
        <w:t>semnificative</w:t>
      </w:r>
      <w:proofErr w:type="spellEnd"/>
      <w:r>
        <w:rPr>
          <w:sz w:val="18"/>
          <w:szCs w:val="18"/>
        </w:rPr>
        <w:t>” (2021/C58/01).</w:t>
      </w:r>
    </w:p>
  </w:footnote>
  <w:footnote w:id="2">
    <w:p w14:paraId="36EAAA76" w14:textId="77777777" w:rsidR="001F2CD9" w:rsidRDefault="00000000">
      <w:pPr>
        <w:pStyle w:val="FootnoteText"/>
        <w:jc w:val="both"/>
        <w:rPr>
          <w:sz w:val="18"/>
          <w:szCs w:val="18"/>
        </w:rPr>
      </w:pPr>
      <w:r>
        <w:rPr>
          <w:rStyle w:val="FootnoteReference"/>
          <w:sz w:val="18"/>
          <w:szCs w:val="18"/>
        </w:rPr>
        <w:footnoteRef/>
      </w:r>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cazul</w:t>
      </w:r>
      <w:proofErr w:type="spellEnd"/>
      <w:r>
        <w:rPr>
          <w:sz w:val="18"/>
          <w:szCs w:val="18"/>
        </w:rPr>
        <w:t xml:space="preserve"> </w:t>
      </w:r>
      <w:proofErr w:type="spellStart"/>
      <w:r>
        <w:rPr>
          <w:sz w:val="18"/>
          <w:szCs w:val="18"/>
        </w:rPr>
        <w:t>în</w:t>
      </w:r>
      <w:proofErr w:type="spellEnd"/>
      <w:r>
        <w:rPr>
          <w:sz w:val="18"/>
          <w:szCs w:val="18"/>
        </w:rPr>
        <w:t xml:space="preserve"> care </w:t>
      </w:r>
      <w:proofErr w:type="spellStart"/>
      <w:r>
        <w:rPr>
          <w:sz w:val="18"/>
          <w:szCs w:val="18"/>
        </w:rPr>
        <w:t>activitatea</w:t>
      </w:r>
      <w:proofErr w:type="spellEnd"/>
      <w:r>
        <w:rPr>
          <w:sz w:val="18"/>
          <w:szCs w:val="18"/>
        </w:rPr>
        <w:t xml:space="preserve"> care </w:t>
      </w:r>
      <w:proofErr w:type="spellStart"/>
      <w:r>
        <w:rPr>
          <w:sz w:val="18"/>
          <w:szCs w:val="18"/>
        </w:rPr>
        <w:t>beneficiază</w:t>
      </w:r>
      <w:proofErr w:type="spellEnd"/>
      <w:r>
        <w:rPr>
          <w:sz w:val="18"/>
          <w:szCs w:val="18"/>
        </w:rPr>
        <w:t xml:space="preserve"> de </w:t>
      </w:r>
      <w:proofErr w:type="spellStart"/>
      <w:r>
        <w:rPr>
          <w:sz w:val="18"/>
          <w:szCs w:val="18"/>
        </w:rPr>
        <w:t>sprijin</w:t>
      </w:r>
      <w:proofErr w:type="spellEnd"/>
      <w:r>
        <w:rPr>
          <w:sz w:val="18"/>
          <w:szCs w:val="18"/>
        </w:rPr>
        <w:t xml:space="preserve"> </w:t>
      </w:r>
      <w:proofErr w:type="spellStart"/>
      <w:r>
        <w:rPr>
          <w:sz w:val="18"/>
          <w:szCs w:val="18"/>
        </w:rPr>
        <w:t>generează</w:t>
      </w:r>
      <w:proofErr w:type="spellEnd"/>
      <w:r>
        <w:rPr>
          <w:sz w:val="18"/>
          <w:szCs w:val="18"/>
        </w:rPr>
        <w:t xml:space="preserve"> </w:t>
      </w:r>
      <w:proofErr w:type="spellStart"/>
      <w:r>
        <w:rPr>
          <w:sz w:val="18"/>
          <w:szCs w:val="18"/>
        </w:rPr>
        <w:t>emisii</w:t>
      </w:r>
      <w:proofErr w:type="spellEnd"/>
      <w:r>
        <w:rPr>
          <w:sz w:val="18"/>
          <w:szCs w:val="18"/>
        </w:rPr>
        <w:t xml:space="preserve"> </w:t>
      </w:r>
      <w:proofErr w:type="spellStart"/>
      <w:r>
        <w:rPr>
          <w:sz w:val="18"/>
          <w:szCs w:val="18"/>
        </w:rPr>
        <w:t>preconizate</w:t>
      </w:r>
      <w:proofErr w:type="spellEnd"/>
      <w:r>
        <w:rPr>
          <w:sz w:val="18"/>
          <w:szCs w:val="18"/>
        </w:rPr>
        <w:t xml:space="preserve"> de gaze cu </w:t>
      </w:r>
      <w:proofErr w:type="spellStart"/>
      <w:r>
        <w:rPr>
          <w:sz w:val="18"/>
          <w:szCs w:val="18"/>
        </w:rPr>
        <w:t>efect</w:t>
      </w:r>
      <w:proofErr w:type="spellEnd"/>
      <w:r>
        <w:rPr>
          <w:sz w:val="18"/>
          <w:szCs w:val="18"/>
        </w:rPr>
        <w:t xml:space="preserve"> de </w:t>
      </w:r>
      <w:proofErr w:type="spellStart"/>
      <w:r>
        <w:rPr>
          <w:sz w:val="18"/>
          <w:szCs w:val="18"/>
        </w:rPr>
        <w:t>seră</w:t>
      </w:r>
      <w:proofErr w:type="spellEnd"/>
      <w:r>
        <w:rPr>
          <w:sz w:val="18"/>
          <w:szCs w:val="18"/>
        </w:rPr>
        <w:t xml:space="preserve"> care nu sunt </w:t>
      </w:r>
      <w:proofErr w:type="spellStart"/>
      <w:r>
        <w:rPr>
          <w:sz w:val="18"/>
          <w:szCs w:val="18"/>
        </w:rPr>
        <w:t>semnificativ</w:t>
      </w:r>
      <w:proofErr w:type="spellEnd"/>
      <w:r>
        <w:rPr>
          <w:sz w:val="18"/>
          <w:szCs w:val="18"/>
        </w:rPr>
        <w:t xml:space="preserve"> </w:t>
      </w:r>
      <w:proofErr w:type="spellStart"/>
      <w:r>
        <w:rPr>
          <w:sz w:val="18"/>
          <w:szCs w:val="18"/>
        </w:rPr>
        <w:t>mai</w:t>
      </w:r>
      <w:proofErr w:type="spellEnd"/>
      <w:r>
        <w:rPr>
          <w:sz w:val="18"/>
          <w:szCs w:val="18"/>
        </w:rPr>
        <w:t xml:space="preserve"> </w:t>
      </w:r>
      <w:proofErr w:type="spellStart"/>
      <w:r>
        <w:rPr>
          <w:sz w:val="18"/>
          <w:szCs w:val="18"/>
        </w:rPr>
        <w:t>mici</w:t>
      </w:r>
      <w:proofErr w:type="spellEnd"/>
      <w:r>
        <w:rPr>
          <w:sz w:val="18"/>
          <w:szCs w:val="18"/>
        </w:rPr>
        <w:t xml:space="preserve"> </w:t>
      </w:r>
      <w:proofErr w:type="spellStart"/>
      <w:r>
        <w:rPr>
          <w:sz w:val="18"/>
          <w:szCs w:val="18"/>
        </w:rPr>
        <w:t>decât</w:t>
      </w:r>
      <w:proofErr w:type="spellEnd"/>
      <w:r>
        <w:rPr>
          <w:sz w:val="18"/>
          <w:szCs w:val="18"/>
        </w:rPr>
        <w:t xml:space="preserve"> </w:t>
      </w:r>
      <w:proofErr w:type="spellStart"/>
      <w:r>
        <w:rPr>
          <w:sz w:val="18"/>
          <w:szCs w:val="18"/>
        </w:rPr>
        <w:t>valorile</w:t>
      </w:r>
      <w:proofErr w:type="spellEnd"/>
      <w:r>
        <w:rPr>
          <w:sz w:val="18"/>
          <w:szCs w:val="18"/>
        </w:rPr>
        <w:t xml:space="preserve"> de </w:t>
      </w:r>
      <w:proofErr w:type="spellStart"/>
      <w:r>
        <w:rPr>
          <w:sz w:val="18"/>
          <w:szCs w:val="18"/>
        </w:rPr>
        <w:t>referință</w:t>
      </w:r>
      <w:proofErr w:type="spellEnd"/>
      <w:r>
        <w:rPr>
          <w:sz w:val="18"/>
          <w:szCs w:val="18"/>
        </w:rPr>
        <w:t xml:space="preserve"> </w:t>
      </w:r>
      <w:proofErr w:type="spellStart"/>
      <w:r>
        <w:rPr>
          <w:sz w:val="18"/>
          <w:szCs w:val="18"/>
        </w:rPr>
        <w:t>relevante</w:t>
      </w:r>
      <w:proofErr w:type="spellEnd"/>
      <w:r>
        <w:rPr>
          <w:sz w:val="18"/>
          <w:szCs w:val="18"/>
        </w:rPr>
        <w:t xml:space="preserve">, </w:t>
      </w:r>
      <w:proofErr w:type="spellStart"/>
      <w:r>
        <w:rPr>
          <w:sz w:val="18"/>
          <w:szCs w:val="18"/>
        </w:rPr>
        <w:t>ar</w:t>
      </w:r>
      <w:proofErr w:type="spellEnd"/>
      <w:r>
        <w:rPr>
          <w:sz w:val="18"/>
          <w:szCs w:val="18"/>
        </w:rPr>
        <w:t xml:space="preserve"> </w:t>
      </w:r>
      <w:proofErr w:type="spellStart"/>
      <w:r>
        <w:rPr>
          <w:sz w:val="18"/>
          <w:szCs w:val="18"/>
        </w:rPr>
        <w:t>trebui</w:t>
      </w:r>
      <w:proofErr w:type="spellEnd"/>
      <w:r>
        <w:rPr>
          <w:sz w:val="18"/>
          <w:szCs w:val="18"/>
        </w:rPr>
        <w:t xml:space="preserve"> </w:t>
      </w:r>
      <w:proofErr w:type="spellStart"/>
      <w:r>
        <w:rPr>
          <w:sz w:val="18"/>
          <w:szCs w:val="18"/>
        </w:rPr>
        <w:t>să</w:t>
      </w:r>
      <w:proofErr w:type="spellEnd"/>
      <w:r>
        <w:rPr>
          <w:sz w:val="18"/>
          <w:szCs w:val="18"/>
        </w:rPr>
        <w:t xml:space="preserve"> se </w:t>
      </w:r>
      <w:proofErr w:type="spellStart"/>
      <w:r>
        <w:rPr>
          <w:sz w:val="18"/>
          <w:szCs w:val="18"/>
        </w:rPr>
        <w:t>furnizeze</w:t>
      </w:r>
      <w:proofErr w:type="spellEnd"/>
      <w:r>
        <w:rPr>
          <w:sz w:val="18"/>
          <w:szCs w:val="18"/>
        </w:rPr>
        <w:t xml:space="preserve"> o </w:t>
      </w:r>
      <w:proofErr w:type="spellStart"/>
      <w:r>
        <w:rPr>
          <w:sz w:val="18"/>
          <w:szCs w:val="18"/>
        </w:rPr>
        <w:t>explicație</w:t>
      </w:r>
      <w:proofErr w:type="spellEnd"/>
      <w:r>
        <w:rPr>
          <w:sz w:val="18"/>
          <w:szCs w:val="18"/>
        </w:rPr>
        <w:t xml:space="preserve"> a </w:t>
      </w:r>
      <w:proofErr w:type="spellStart"/>
      <w:r>
        <w:rPr>
          <w:sz w:val="18"/>
          <w:szCs w:val="18"/>
        </w:rPr>
        <w:t>motivelor</w:t>
      </w:r>
      <w:proofErr w:type="spellEnd"/>
      <w:r>
        <w:rPr>
          <w:sz w:val="18"/>
          <w:szCs w:val="18"/>
        </w:rPr>
        <w:t xml:space="preserve"> pentru care </w:t>
      </w:r>
      <w:proofErr w:type="spellStart"/>
      <w:r>
        <w:rPr>
          <w:sz w:val="18"/>
          <w:szCs w:val="18"/>
        </w:rPr>
        <w:t>acest</w:t>
      </w:r>
      <w:proofErr w:type="spellEnd"/>
      <w:r>
        <w:rPr>
          <w:sz w:val="18"/>
          <w:szCs w:val="18"/>
        </w:rPr>
        <w:t xml:space="preserve"> </w:t>
      </w:r>
      <w:proofErr w:type="spellStart"/>
      <w:r>
        <w:rPr>
          <w:sz w:val="18"/>
          <w:szCs w:val="18"/>
        </w:rPr>
        <w:t>lucru</w:t>
      </w:r>
      <w:proofErr w:type="spellEnd"/>
      <w:r>
        <w:rPr>
          <w:sz w:val="18"/>
          <w:szCs w:val="18"/>
        </w:rPr>
        <w:t xml:space="preserve"> nu </w:t>
      </w:r>
      <w:proofErr w:type="spellStart"/>
      <w:r>
        <w:rPr>
          <w:sz w:val="18"/>
          <w:szCs w:val="18"/>
        </w:rPr>
        <w:t>este</w:t>
      </w:r>
      <w:proofErr w:type="spellEnd"/>
      <w:r>
        <w:rPr>
          <w:sz w:val="18"/>
          <w:szCs w:val="18"/>
        </w:rPr>
        <w:t xml:space="preserve"> </w:t>
      </w:r>
      <w:proofErr w:type="spellStart"/>
      <w:r>
        <w:rPr>
          <w:sz w:val="18"/>
          <w:szCs w:val="18"/>
        </w:rPr>
        <w:t>posibil</w:t>
      </w:r>
      <w:proofErr w:type="spellEnd"/>
      <w:r>
        <w:rPr>
          <w:sz w:val="18"/>
          <w:szCs w:val="18"/>
        </w:rPr>
        <w:t xml:space="preserve">. </w:t>
      </w:r>
      <w:proofErr w:type="spellStart"/>
      <w:r>
        <w:rPr>
          <w:sz w:val="18"/>
          <w:szCs w:val="18"/>
        </w:rPr>
        <w:t>Valorile</w:t>
      </w:r>
      <w:proofErr w:type="spellEnd"/>
      <w:r>
        <w:rPr>
          <w:sz w:val="18"/>
          <w:szCs w:val="18"/>
        </w:rPr>
        <w:t xml:space="preserve"> de </w:t>
      </w:r>
      <w:proofErr w:type="spellStart"/>
      <w:r>
        <w:rPr>
          <w:sz w:val="18"/>
          <w:szCs w:val="18"/>
        </w:rPr>
        <w:t>referință</w:t>
      </w:r>
      <w:proofErr w:type="spellEnd"/>
      <w:r>
        <w:rPr>
          <w:sz w:val="18"/>
          <w:szCs w:val="18"/>
        </w:rPr>
        <w:t xml:space="preserve"> </w:t>
      </w:r>
      <w:proofErr w:type="spellStart"/>
      <w:r>
        <w:rPr>
          <w:sz w:val="18"/>
          <w:szCs w:val="18"/>
        </w:rPr>
        <w:t>stabilite</w:t>
      </w:r>
      <w:proofErr w:type="spellEnd"/>
      <w:r>
        <w:rPr>
          <w:sz w:val="18"/>
          <w:szCs w:val="18"/>
        </w:rPr>
        <w:t xml:space="preserve"> pentru </w:t>
      </w:r>
      <w:proofErr w:type="spellStart"/>
      <w:r>
        <w:rPr>
          <w:sz w:val="18"/>
          <w:szCs w:val="18"/>
        </w:rPr>
        <w:t>alocarea</w:t>
      </w:r>
      <w:proofErr w:type="spellEnd"/>
      <w:r>
        <w:rPr>
          <w:sz w:val="18"/>
          <w:szCs w:val="18"/>
        </w:rPr>
        <w:t xml:space="preserve"> cu </w:t>
      </w:r>
      <w:proofErr w:type="spellStart"/>
      <w:r>
        <w:rPr>
          <w:sz w:val="18"/>
          <w:szCs w:val="18"/>
        </w:rPr>
        <w:t>titlu</w:t>
      </w:r>
      <w:proofErr w:type="spellEnd"/>
      <w:r>
        <w:rPr>
          <w:sz w:val="18"/>
          <w:szCs w:val="18"/>
        </w:rPr>
        <w:t xml:space="preserve"> </w:t>
      </w:r>
      <w:proofErr w:type="spellStart"/>
      <w:r>
        <w:rPr>
          <w:sz w:val="18"/>
          <w:szCs w:val="18"/>
        </w:rPr>
        <w:t>gratuit</w:t>
      </w:r>
      <w:proofErr w:type="spellEnd"/>
      <w:r>
        <w:rPr>
          <w:sz w:val="18"/>
          <w:szCs w:val="18"/>
        </w:rPr>
        <w:t xml:space="preserve"> pentru </w:t>
      </w:r>
      <w:proofErr w:type="spellStart"/>
      <w:r>
        <w:rPr>
          <w:sz w:val="18"/>
          <w:szCs w:val="18"/>
        </w:rPr>
        <w:t>activitățile</w:t>
      </w:r>
      <w:proofErr w:type="spellEnd"/>
      <w:r>
        <w:rPr>
          <w:sz w:val="18"/>
          <w:szCs w:val="18"/>
        </w:rPr>
        <w:t xml:space="preserve"> care </w:t>
      </w:r>
      <w:proofErr w:type="spellStart"/>
      <w:r>
        <w:rPr>
          <w:sz w:val="18"/>
          <w:szCs w:val="18"/>
        </w:rPr>
        <w:t>intr</w:t>
      </w:r>
      <w:r>
        <w:rPr>
          <w:b/>
          <w:bCs/>
          <w:sz w:val="18"/>
          <w:szCs w:val="18"/>
        </w:rPr>
        <w:t>ă</w:t>
      </w:r>
      <w:proofErr w:type="spellEnd"/>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sfera</w:t>
      </w:r>
      <w:proofErr w:type="spellEnd"/>
      <w:r>
        <w:rPr>
          <w:sz w:val="18"/>
          <w:szCs w:val="18"/>
        </w:rPr>
        <w:t xml:space="preserve"> de </w:t>
      </w:r>
      <w:proofErr w:type="spellStart"/>
      <w:r>
        <w:rPr>
          <w:sz w:val="18"/>
          <w:szCs w:val="18"/>
        </w:rPr>
        <w:t>aplicare</w:t>
      </w:r>
      <w:proofErr w:type="spellEnd"/>
      <w:r>
        <w:rPr>
          <w:sz w:val="18"/>
          <w:szCs w:val="18"/>
        </w:rPr>
        <w:t xml:space="preserve"> a </w:t>
      </w:r>
      <w:proofErr w:type="spellStart"/>
      <w:r>
        <w:rPr>
          <w:sz w:val="18"/>
          <w:szCs w:val="18"/>
        </w:rPr>
        <w:t>sistemului</w:t>
      </w:r>
      <w:proofErr w:type="spellEnd"/>
      <w:r>
        <w:rPr>
          <w:sz w:val="18"/>
          <w:szCs w:val="18"/>
        </w:rPr>
        <w:t xml:space="preserve"> UE de </w:t>
      </w:r>
      <w:proofErr w:type="spellStart"/>
      <w:r>
        <w:rPr>
          <w:sz w:val="18"/>
          <w:szCs w:val="18"/>
        </w:rPr>
        <w:t>comercializare</w:t>
      </w:r>
      <w:proofErr w:type="spellEnd"/>
      <w:r>
        <w:rPr>
          <w:sz w:val="18"/>
          <w:szCs w:val="18"/>
        </w:rPr>
        <w:t xml:space="preserve"> a </w:t>
      </w:r>
      <w:proofErr w:type="spellStart"/>
      <w:r>
        <w:rPr>
          <w:sz w:val="18"/>
          <w:szCs w:val="18"/>
        </w:rPr>
        <w:t>certificatelor</w:t>
      </w:r>
      <w:proofErr w:type="spellEnd"/>
      <w:r>
        <w:rPr>
          <w:sz w:val="18"/>
          <w:szCs w:val="18"/>
        </w:rPr>
        <w:t xml:space="preserve"> de </w:t>
      </w:r>
      <w:proofErr w:type="spellStart"/>
      <w:r>
        <w:rPr>
          <w:sz w:val="18"/>
          <w:szCs w:val="18"/>
        </w:rPr>
        <w:t>emisii</w:t>
      </w:r>
      <w:proofErr w:type="spellEnd"/>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conformitate</w:t>
      </w:r>
      <w:proofErr w:type="spellEnd"/>
      <w:r>
        <w:rPr>
          <w:sz w:val="18"/>
          <w:szCs w:val="18"/>
        </w:rPr>
        <w:t xml:space="preserve"> cu </w:t>
      </w:r>
      <w:proofErr w:type="spellStart"/>
      <w:r>
        <w:rPr>
          <w:sz w:val="18"/>
          <w:szCs w:val="18"/>
        </w:rPr>
        <w:t>Regulamentul</w:t>
      </w:r>
      <w:proofErr w:type="spellEnd"/>
      <w:r>
        <w:rPr>
          <w:sz w:val="18"/>
          <w:szCs w:val="18"/>
        </w:rPr>
        <w:t xml:space="preserve"> de </w:t>
      </w:r>
      <w:proofErr w:type="spellStart"/>
      <w:r>
        <w:rPr>
          <w:sz w:val="18"/>
          <w:szCs w:val="18"/>
        </w:rPr>
        <w:t>punere</w:t>
      </w:r>
      <w:proofErr w:type="spellEnd"/>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aplicare</w:t>
      </w:r>
      <w:proofErr w:type="spellEnd"/>
      <w:r>
        <w:rPr>
          <w:sz w:val="18"/>
          <w:szCs w:val="18"/>
        </w:rPr>
        <w:t xml:space="preserve"> (UE) 2021/447 al </w:t>
      </w:r>
      <w:proofErr w:type="spellStart"/>
      <w:r>
        <w:rPr>
          <w:sz w:val="18"/>
          <w:szCs w:val="18"/>
        </w:rPr>
        <w:t>Comisiei</w:t>
      </w:r>
      <w:proofErr w:type="spellEnd"/>
      <w:r>
        <w:rPr>
          <w:sz w:val="18"/>
          <w:szCs w:val="18"/>
        </w:rPr>
        <w:t>.</w:t>
      </w:r>
    </w:p>
  </w:footnote>
  <w:footnote w:id="3">
    <w:p w14:paraId="639A33DA" w14:textId="77777777" w:rsidR="001F2CD9" w:rsidRDefault="00000000">
      <w:pPr>
        <w:pStyle w:val="FootnoteText"/>
        <w:jc w:val="both"/>
        <w:rPr>
          <w:sz w:val="18"/>
          <w:szCs w:val="18"/>
        </w:rPr>
      </w:pPr>
      <w:r>
        <w:rPr>
          <w:rStyle w:val="FootnoteReference"/>
          <w:sz w:val="18"/>
          <w:szCs w:val="18"/>
        </w:rPr>
        <w:footnoteRef/>
      </w:r>
      <w:r>
        <w:rPr>
          <w:sz w:val="18"/>
          <w:szCs w:val="18"/>
        </w:rPr>
        <w:t xml:space="preserve"> </w:t>
      </w:r>
      <w:proofErr w:type="spellStart"/>
      <w:r>
        <w:rPr>
          <w:sz w:val="18"/>
          <w:szCs w:val="18"/>
        </w:rPr>
        <w:t>Această</w:t>
      </w:r>
      <w:proofErr w:type="spellEnd"/>
      <w:r>
        <w:rPr>
          <w:sz w:val="18"/>
          <w:szCs w:val="18"/>
        </w:rPr>
        <w:t xml:space="preserve"> </w:t>
      </w:r>
      <w:proofErr w:type="spellStart"/>
      <w:r>
        <w:rPr>
          <w:sz w:val="18"/>
          <w:szCs w:val="18"/>
        </w:rPr>
        <w:t>excludere</w:t>
      </w:r>
      <w:proofErr w:type="spellEnd"/>
      <w:r>
        <w:rPr>
          <w:sz w:val="18"/>
          <w:szCs w:val="18"/>
        </w:rPr>
        <w:t xml:space="preserve"> nu se </w:t>
      </w:r>
      <w:proofErr w:type="spellStart"/>
      <w:r>
        <w:rPr>
          <w:sz w:val="18"/>
          <w:szCs w:val="18"/>
        </w:rPr>
        <w:t>aplică</w:t>
      </w:r>
      <w:proofErr w:type="spellEnd"/>
      <w:r>
        <w:rPr>
          <w:sz w:val="18"/>
          <w:szCs w:val="18"/>
        </w:rPr>
        <w:t xml:space="preserve"> </w:t>
      </w:r>
      <w:proofErr w:type="spellStart"/>
      <w:r>
        <w:rPr>
          <w:sz w:val="18"/>
          <w:szCs w:val="18"/>
        </w:rPr>
        <w:t>acțiunilor</w:t>
      </w:r>
      <w:proofErr w:type="spellEnd"/>
      <w:r>
        <w:rPr>
          <w:sz w:val="18"/>
          <w:szCs w:val="18"/>
        </w:rPr>
        <w:t xml:space="preserve"> </w:t>
      </w:r>
      <w:proofErr w:type="spellStart"/>
      <w:r>
        <w:rPr>
          <w:sz w:val="18"/>
          <w:szCs w:val="18"/>
        </w:rPr>
        <w:t>întreprinse</w:t>
      </w:r>
      <w:proofErr w:type="spellEnd"/>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cadrul</w:t>
      </w:r>
      <w:proofErr w:type="spellEnd"/>
      <w:r>
        <w:rPr>
          <w:sz w:val="18"/>
          <w:szCs w:val="18"/>
        </w:rPr>
        <w:t xml:space="preserve"> </w:t>
      </w:r>
      <w:proofErr w:type="spellStart"/>
      <w:r>
        <w:rPr>
          <w:sz w:val="18"/>
          <w:szCs w:val="18"/>
        </w:rPr>
        <w:t>acestei</w:t>
      </w:r>
      <w:proofErr w:type="spellEnd"/>
      <w:r>
        <w:rPr>
          <w:sz w:val="18"/>
          <w:szCs w:val="18"/>
        </w:rPr>
        <w:t xml:space="preserve"> </w:t>
      </w:r>
      <w:proofErr w:type="spellStart"/>
      <w:r>
        <w:rPr>
          <w:sz w:val="18"/>
          <w:szCs w:val="18"/>
        </w:rPr>
        <w:t>măsuri</w:t>
      </w:r>
      <w:proofErr w:type="spellEnd"/>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instalații</w:t>
      </w:r>
      <w:proofErr w:type="spellEnd"/>
      <w:r>
        <w:rPr>
          <w:sz w:val="18"/>
          <w:szCs w:val="18"/>
        </w:rPr>
        <w:t xml:space="preserve"> destinate </w:t>
      </w:r>
      <w:proofErr w:type="spellStart"/>
      <w:r>
        <w:rPr>
          <w:sz w:val="18"/>
          <w:szCs w:val="18"/>
        </w:rPr>
        <w:t>exclusiv</w:t>
      </w:r>
      <w:proofErr w:type="spellEnd"/>
      <w:r>
        <w:rPr>
          <w:sz w:val="18"/>
          <w:szCs w:val="18"/>
        </w:rPr>
        <w:t xml:space="preserve"> </w:t>
      </w:r>
      <w:proofErr w:type="spellStart"/>
      <w:r>
        <w:rPr>
          <w:sz w:val="18"/>
          <w:szCs w:val="18"/>
        </w:rPr>
        <w:t>tratării</w:t>
      </w:r>
      <w:proofErr w:type="spellEnd"/>
      <w:r>
        <w:rPr>
          <w:sz w:val="18"/>
          <w:szCs w:val="18"/>
        </w:rPr>
        <w:t xml:space="preserve"> </w:t>
      </w:r>
      <w:proofErr w:type="spellStart"/>
      <w:r>
        <w:rPr>
          <w:sz w:val="18"/>
          <w:szCs w:val="18"/>
        </w:rPr>
        <w:t>deșeurilor</w:t>
      </w:r>
      <w:proofErr w:type="spellEnd"/>
      <w:r>
        <w:rPr>
          <w:sz w:val="18"/>
          <w:szCs w:val="18"/>
        </w:rPr>
        <w:t xml:space="preserve"> </w:t>
      </w:r>
      <w:proofErr w:type="spellStart"/>
      <w:r>
        <w:rPr>
          <w:sz w:val="18"/>
          <w:szCs w:val="18"/>
        </w:rPr>
        <w:t>periculoase</w:t>
      </w:r>
      <w:proofErr w:type="spellEnd"/>
      <w:r>
        <w:rPr>
          <w:sz w:val="18"/>
          <w:szCs w:val="18"/>
        </w:rPr>
        <w:t xml:space="preserve"> </w:t>
      </w:r>
      <w:proofErr w:type="spellStart"/>
      <w:r>
        <w:rPr>
          <w:sz w:val="18"/>
          <w:szCs w:val="18"/>
        </w:rPr>
        <w:t>nereciclabile</w:t>
      </w:r>
      <w:proofErr w:type="spellEnd"/>
      <w:r>
        <w:rPr>
          <w:sz w:val="18"/>
          <w:szCs w:val="18"/>
        </w:rPr>
        <w:t xml:space="preserve"> </w:t>
      </w:r>
      <w:proofErr w:type="spellStart"/>
      <w:r>
        <w:rPr>
          <w:sz w:val="18"/>
          <w:szCs w:val="18"/>
        </w:rPr>
        <w:t>și</w:t>
      </w:r>
      <w:proofErr w:type="spellEnd"/>
      <w:r>
        <w:rPr>
          <w:sz w:val="18"/>
          <w:szCs w:val="18"/>
        </w:rPr>
        <w:t xml:space="preserve"> </w:t>
      </w:r>
      <w:proofErr w:type="spellStart"/>
      <w:r>
        <w:rPr>
          <w:sz w:val="18"/>
          <w:szCs w:val="18"/>
        </w:rPr>
        <w:t>instalații</w:t>
      </w:r>
      <w:proofErr w:type="spellEnd"/>
      <w:r>
        <w:rPr>
          <w:sz w:val="18"/>
          <w:szCs w:val="18"/>
        </w:rPr>
        <w:t xml:space="preserve"> </w:t>
      </w:r>
      <w:proofErr w:type="spellStart"/>
      <w:r>
        <w:rPr>
          <w:sz w:val="18"/>
          <w:szCs w:val="18"/>
        </w:rPr>
        <w:t>existente</w:t>
      </w:r>
      <w:proofErr w:type="spellEnd"/>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cazul</w:t>
      </w:r>
      <w:proofErr w:type="spellEnd"/>
      <w:r>
        <w:rPr>
          <w:sz w:val="18"/>
          <w:szCs w:val="18"/>
        </w:rPr>
        <w:t xml:space="preserve"> </w:t>
      </w:r>
      <w:proofErr w:type="spellStart"/>
      <w:r>
        <w:rPr>
          <w:sz w:val="18"/>
          <w:szCs w:val="18"/>
        </w:rPr>
        <w:t>în</w:t>
      </w:r>
      <w:proofErr w:type="spellEnd"/>
      <w:r>
        <w:rPr>
          <w:sz w:val="18"/>
          <w:szCs w:val="18"/>
        </w:rPr>
        <w:t xml:space="preserve"> care </w:t>
      </w:r>
      <w:proofErr w:type="spellStart"/>
      <w:r>
        <w:rPr>
          <w:sz w:val="18"/>
          <w:szCs w:val="18"/>
        </w:rPr>
        <w:t>acțiunile</w:t>
      </w:r>
      <w:proofErr w:type="spellEnd"/>
      <w:r>
        <w:rPr>
          <w:sz w:val="18"/>
          <w:szCs w:val="18"/>
        </w:rPr>
        <w:t xml:space="preserve"> din </w:t>
      </w:r>
      <w:proofErr w:type="spellStart"/>
      <w:r>
        <w:rPr>
          <w:sz w:val="18"/>
          <w:szCs w:val="18"/>
        </w:rPr>
        <w:t>cadrul</w:t>
      </w:r>
      <w:proofErr w:type="spellEnd"/>
      <w:r>
        <w:rPr>
          <w:sz w:val="18"/>
          <w:szCs w:val="18"/>
        </w:rPr>
        <w:t xml:space="preserve"> </w:t>
      </w:r>
      <w:proofErr w:type="spellStart"/>
      <w:r>
        <w:rPr>
          <w:sz w:val="18"/>
          <w:szCs w:val="18"/>
        </w:rPr>
        <w:t>acestei</w:t>
      </w:r>
      <w:proofErr w:type="spellEnd"/>
      <w:r>
        <w:rPr>
          <w:sz w:val="18"/>
          <w:szCs w:val="18"/>
        </w:rPr>
        <w:t xml:space="preserve"> </w:t>
      </w:r>
      <w:proofErr w:type="spellStart"/>
      <w:r>
        <w:rPr>
          <w:sz w:val="18"/>
          <w:szCs w:val="18"/>
        </w:rPr>
        <w:t>măsuri</w:t>
      </w:r>
      <w:proofErr w:type="spellEnd"/>
      <w:r>
        <w:rPr>
          <w:sz w:val="18"/>
          <w:szCs w:val="18"/>
        </w:rPr>
        <w:t xml:space="preserve"> </w:t>
      </w:r>
      <w:proofErr w:type="spellStart"/>
      <w:r>
        <w:rPr>
          <w:sz w:val="18"/>
          <w:szCs w:val="18"/>
        </w:rPr>
        <w:t>vizează</w:t>
      </w:r>
      <w:proofErr w:type="spellEnd"/>
      <w:r>
        <w:rPr>
          <w:sz w:val="18"/>
          <w:szCs w:val="18"/>
        </w:rPr>
        <w:t xml:space="preserve"> </w:t>
      </w:r>
      <w:proofErr w:type="spellStart"/>
      <w:r>
        <w:rPr>
          <w:sz w:val="18"/>
          <w:szCs w:val="18"/>
        </w:rPr>
        <w:t>sporirea</w:t>
      </w:r>
      <w:proofErr w:type="spellEnd"/>
      <w:r>
        <w:rPr>
          <w:sz w:val="18"/>
          <w:szCs w:val="18"/>
        </w:rPr>
        <w:t xml:space="preserve"> </w:t>
      </w:r>
      <w:proofErr w:type="spellStart"/>
      <w:r>
        <w:rPr>
          <w:sz w:val="18"/>
          <w:szCs w:val="18"/>
        </w:rPr>
        <w:t>eficienței</w:t>
      </w:r>
      <w:proofErr w:type="spellEnd"/>
      <w:r>
        <w:rPr>
          <w:sz w:val="18"/>
          <w:szCs w:val="18"/>
        </w:rPr>
        <w:t xml:space="preserve"> </w:t>
      </w:r>
      <w:proofErr w:type="spellStart"/>
      <w:r>
        <w:rPr>
          <w:sz w:val="18"/>
          <w:szCs w:val="18"/>
        </w:rPr>
        <w:t>energetice</w:t>
      </w:r>
      <w:proofErr w:type="spellEnd"/>
      <w:r>
        <w:rPr>
          <w:sz w:val="18"/>
          <w:szCs w:val="18"/>
        </w:rPr>
        <w:t xml:space="preserve">, </w:t>
      </w:r>
      <w:proofErr w:type="spellStart"/>
      <w:r>
        <w:rPr>
          <w:sz w:val="18"/>
          <w:szCs w:val="18"/>
        </w:rPr>
        <w:t>captarea</w:t>
      </w:r>
      <w:proofErr w:type="spellEnd"/>
      <w:r>
        <w:rPr>
          <w:sz w:val="18"/>
          <w:szCs w:val="18"/>
        </w:rPr>
        <w:t xml:space="preserve"> </w:t>
      </w:r>
      <w:proofErr w:type="spellStart"/>
      <w:r>
        <w:rPr>
          <w:sz w:val="18"/>
          <w:szCs w:val="18"/>
        </w:rPr>
        <w:t>gazelor</w:t>
      </w:r>
      <w:proofErr w:type="spellEnd"/>
      <w:r>
        <w:rPr>
          <w:sz w:val="18"/>
          <w:szCs w:val="18"/>
        </w:rPr>
        <w:t xml:space="preserve"> de </w:t>
      </w:r>
      <w:proofErr w:type="spellStart"/>
      <w:r>
        <w:rPr>
          <w:sz w:val="18"/>
          <w:szCs w:val="18"/>
        </w:rPr>
        <w:t>evacuare</w:t>
      </w:r>
      <w:proofErr w:type="spellEnd"/>
      <w:r>
        <w:rPr>
          <w:sz w:val="18"/>
          <w:szCs w:val="18"/>
        </w:rPr>
        <w:t xml:space="preserve"> pentru </w:t>
      </w:r>
      <w:proofErr w:type="spellStart"/>
      <w:r>
        <w:rPr>
          <w:sz w:val="18"/>
          <w:szCs w:val="18"/>
        </w:rPr>
        <w:t>depozitare</w:t>
      </w:r>
      <w:proofErr w:type="spellEnd"/>
      <w:r>
        <w:rPr>
          <w:sz w:val="18"/>
          <w:szCs w:val="18"/>
        </w:rPr>
        <w:t xml:space="preserve"> </w:t>
      </w:r>
      <w:proofErr w:type="spellStart"/>
      <w:r>
        <w:rPr>
          <w:sz w:val="18"/>
          <w:szCs w:val="18"/>
        </w:rPr>
        <w:t>ori</w:t>
      </w:r>
      <w:proofErr w:type="spellEnd"/>
      <w:r>
        <w:rPr>
          <w:sz w:val="18"/>
          <w:szCs w:val="18"/>
        </w:rPr>
        <w:t xml:space="preserve"> </w:t>
      </w:r>
      <w:proofErr w:type="spellStart"/>
      <w:r>
        <w:rPr>
          <w:sz w:val="18"/>
          <w:szCs w:val="18"/>
        </w:rPr>
        <w:t>utilizare</w:t>
      </w:r>
      <w:proofErr w:type="spellEnd"/>
      <w:r>
        <w:rPr>
          <w:sz w:val="18"/>
          <w:szCs w:val="18"/>
        </w:rPr>
        <w:t xml:space="preserve"> </w:t>
      </w:r>
      <w:proofErr w:type="spellStart"/>
      <w:r>
        <w:rPr>
          <w:sz w:val="18"/>
          <w:szCs w:val="18"/>
        </w:rPr>
        <w:t>sau</w:t>
      </w:r>
      <w:proofErr w:type="spellEnd"/>
      <w:r>
        <w:rPr>
          <w:sz w:val="18"/>
          <w:szCs w:val="18"/>
        </w:rPr>
        <w:t xml:space="preserve"> </w:t>
      </w:r>
      <w:proofErr w:type="spellStart"/>
      <w:r>
        <w:rPr>
          <w:sz w:val="18"/>
          <w:szCs w:val="18"/>
        </w:rPr>
        <w:t>recuperarea</w:t>
      </w:r>
      <w:proofErr w:type="spellEnd"/>
      <w:r>
        <w:rPr>
          <w:sz w:val="18"/>
          <w:szCs w:val="18"/>
        </w:rPr>
        <w:t xml:space="preserve"> </w:t>
      </w:r>
      <w:proofErr w:type="spellStart"/>
      <w:r>
        <w:rPr>
          <w:sz w:val="18"/>
          <w:szCs w:val="18"/>
        </w:rPr>
        <w:t>materialelor</w:t>
      </w:r>
      <w:proofErr w:type="spellEnd"/>
      <w:r>
        <w:rPr>
          <w:sz w:val="18"/>
          <w:szCs w:val="18"/>
        </w:rPr>
        <w:t xml:space="preserve"> din </w:t>
      </w:r>
      <w:proofErr w:type="spellStart"/>
      <w:r>
        <w:rPr>
          <w:sz w:val="18"/>
          <w:szCs w:val="18"/>
        </w:rPr>
        <w:t>cenușa</w:t>
      </w:r>
      <w:proofErr w:type="spellEnd"/>
      <w:r>
        <w:rPr>
          <w:sz w:val="18"/>
          <w:szCs w:val="18"/>
        </w:rPr>
        <w:t xml:space="preserve"> de </w:t>
      </w:r>
      <w:proofErr w:type="spellStart"/>
      <w:r>
        <w:rPr>
          <w:sz w:val="18"/>
          <w:szCs w:val="18"/>
        </w:rPr>
        <w:t>incinerare</w:t>
      </w:r>
      <w:proofErr w:type="spellEnd"/>
      <w:r>
        <w:rPr>
          <w:sz w:val="18"/>
          <w:szCs w:val="18"/>
        </w:rPr>
        <w:t xml:space="preserve">, cu </w:t>
      </w:r>
      <w:proofErr w:type="spellStart"/>
      <w:r>
        <w:rPr>
          <w:sz w:val="18"/>
          <w:szCs w:val="18"/>
        </w:rPr>
        <w:t>condiția</w:t>
      </w:r>
      <w:proofErr w:type="spellEnd"/>
      <w:r>
        <w:rPr>
          <w:sz w:val="18"/>
          <w:szCs w:val="18"/>
        </w:rPr>
        <w:t xml:space="preserve"> ca </w:t>
      </w:r>
      <w:proofErr w:type="spellStart"/>
      <w:r>
        <w:rPr>
          <w:sz w:val="18"/>
          <w:szCs w:val="18"/>
        </w:rPr>
        <w:t>astfel</w:t>
      </w:r>
      <w:proofErr w:type="spellEnd"/>
      <w:r>
        <w:rPr>
          <w:sz w:val="18"/>
          <w:szCs w:val="18"/>
        </w:rPr>
        <w:t xml:space="preserve"> de </w:t>
      </w:r>
      <w:proofErr w:type="spellStart"/>
      <w:r>
        <w:rPr>
          <w:sz w:val="18"/>
          <w:szCs w:val="18"/>
        </w:rPr>
        <w:t>acțiuni</w:t>
      </w:r>
      <w:proofErr w:type="spellEnd"/>
      <w:r>
        <w:rPr>
          <w:sz w:val="18"/>
          <w:szCs w:val="18"/>
        </w:rPr>
        <w:t xml:space="preserve"> din </w:t>
      </w:r>
      <w:proofErr w:type="spellStart"/>
      <w:r>
        <w:rPr>
          <w:sz w:val="18"/>
          <w:szCs w:val="18"/>
        </w:rPr>
        <w:t>cadrul</w:t>
      </w:r>
      <w:proofErr w:type="spellEnd"/>
      <w:r>
        <w:rPr>
          <w:sz w:val="18"/>
          <w:szCs w:val="18"/>
        </w:rPr>
        <w:t xml:space="preserve"> </w:t>
      </w:r>
      <w:proofErr w:type="spellStart"/>
      <w:r>
        <w:rPr>
          <w:sz w:val="18"/>
          <w:szCs w:val="18"/>
        </w:rPr>
        <w:t>acestei</w:t>
      </w:r>
      <w:proofErr w:type="spellEnd"/>
      <w:r>
        <w:rPr>
          <w:sz w:val="18"/>
          <w:szCs w:val="18"/>
        </w:rPr>
        <w:t xml:space="preserve"> </w:t>
      </w:r>
      <w:proofErr w:type="spellStart"/>
      <w:r>
        <w:rPr>
          <w:sz w:val="18"/>
          <w:szCs w:val="18"/>
        </w:rPr>
        <w:t>măsuri</w:t>
      </w:r>
      <w:proofErr w:type="spellEnd"/>
      <w:r>
        <w:rPr>
          <w:sz w:val="18"/>
          <w:szCs w:val="18"/>
        </w:rPr>
        <w:t xml:space="preserve"> </w:t>
      </w:r>
      <w:proofErr w:type="spellStart"/>
      <w:r>
        <w:rPr>
          <w:sz w:val="18"/>
          <w:szCs w:val="18"/>
        </w:rPr>
        <w:t>să</w:t>
      </w:r>
      <w:proofErr w:type="spellEnd"/>
      <w:r>
        <w:rPr>
          <w:sz w:val="18"/>
          <w:szCs w:val="18"/>
        </w:rPr>
        <w:t xml:space="preserve"> nu </w:t>
      </w:r>
      <w:proofErr w:type="spellStart"/>
      <w:r>
        <w:rPr>
          <w:sz w:val="18"/>
          <w:szCs w:val="18"/>
        </w:rPr>
        <w:t>conducă</w:t>
      </w:r>
      <w:proofErr w:type="spellEnd"/>
      <w:r>
        <w:rPr>
          <w:sz w:val="18"/>
          <w:szCs w:val="18"/>
        </w:rPr>
        <w:t xml:space="preserve"> la o </w:t>
      </w:r>
      <w:proofErr w:type="spellStart"/>
      <w:r>
        <w:rPr>
          <w:sz w:val="18"/>
          <w:szCs w:val="18"/>
        </w:rPr>
        <w:t>sporire</w:t>
      </w:r>
      <w:proofErr w:type="spellEnd"/>
      <w:r>
        <w:rPr>
          <w:sz w:val="18"/>
          <w:szCs w:val="18"/>
        </w:rPr>
        <w:t xml:space="preserve"> a </w:t>
      </w:r>
      <w:proofErr w:type="spellStart"/>
      <w:r>
        <w:rPr>
          <w:sz w:val="18"/>
          <w:szCs w:val="18"/>
        </w:rPr>
        <w:t>capacității</w:t>
      </w:r>
      <w:proofErr w:type="spellEnd"/>
      <w:r>
        <w:rPr>
          <w:sz w:val="18"/>
          <w:szCs w:val="18"/>
        </w:rPr>
        <w:t xml:space="preserve"> </w:t>
      </w:r>
      <w:proofErr w:type="spellStart"/>
      <w:r>
        <w:rPr>
          <w:sz w:val="18"/>
          <w:szCs w:val="18"/>
        </w:rPr>
        <w:t>instalațiilor</w:t>
      </w:r>
      <w:proofErr w:type="spellEnd"/>
      <w:r>
        <w:rPr>
          <w:sz w:val="18"/>
          <w:szCs w:val="18"/>
        </w:rPr>
        <w:t xml:space="preserve"> de a </w:t>
      </w:r>
      <w:proofErr w:type="spellStart"/>
      <w:r>
        <w:rPr>
          <w:sz w:val="18"/>
          <w:szCs w:val="18"/>
        </w:rPr>
        <w:t>prelucra</w:t>
      </w:r>
      <w:proofErr w:type="spellEnd"/>
      <w:r>
        <w:rPr>
          <w:sz w:val="18"/>
          <w:szCs w:val="18"/>
        </w:rPr>
        <w:t xml:space="preserve"> </w:t>
      </w:r>
      <w:proofErr w:type="spellStart"/>
      <w:r>
        <w:rPr>
          <w:sz w:val="18"/>
          <w:szCs w:val="18"/>
        </w:rPr>
        <w:t>deșeuri</w:t>
      </w:r>
      <w:proofErr w:type="spellEnd"/>
      <w:r>
        <w:rPr>
          <w:sz w:val="18"/>
          <w:szCs w:val="18"/>
        </w:rPr>
        <w:t xml:space="preserve"> </w:t>
      </w:r>
      <w:proofErr w:type="spellStart"/>
      <w:r>
        <w:rPr>
          <w:sz w:val="18"/>
          <w:szCs w:val="18"/>
        </w:rPr>
        <w:t>sau</w:t>
      </w:r>
      <w:proofErr w:type="spellEnd"/>
      <w:r>
        <w:rPr>
          <w:sz w:val="18"/>
          <w:szCs w:val="18"/>
        </w:rPr>
        <w:t xml:space="preserve"> la o </w:t>
      </w:r>
      <w:proofErr w:type="spellStart"/>
      <w:r>
        <w:rPr>
          <w:sz w:val="18"/>
          <w:szCs w:val="18"/>
        </w:rPr>
        <w:t>prelungire</w:t>
      </w:r>
      <w:proofErr w:type="spellEnd"/>
      <w:r>
        <w:rPr>
          <w:sz w:val="18"/>
          <w:szCs w:val="18"/>
        </w:rPr>
        <w:t xml:space="preserve"> a </w:t>
      </w:r>
      <w:proofErr w:type="spellStart"/>
      <w:r>
        <w:rPr>
          <w:sz w:val="18"/>
          <w:szCs w:val="18"/>
        </w:rPr>
        <w:t>duratei</w:t>
      </w:r>
      <w:proofErr w:type="spellEnd"/>
      <w:r>
        <w:rPr>
          <w:sz w:val="18"/>
          <w:szCs w:val="18"/>
        </w:rPr>
        <w:t xml:space="preserve"> de </w:t>
      </w:r>
      <w:proofErr w:type="spellStart"/>
      <w:r>
        <w:rPr>
          <w:sz w:val="18"/>
          <w:szCs w:val="18"/>
        </w:rPr>
        <w:t>viață</w:t>
      </w:r>
      <w:proofErr w:type="spellEnd"/>
      <w:r>
        <w:rPr>
          <w:sz w:val="18"/>
          <w:szCs w:val="18"/>
        </w:rPr>
        <w:t xml:space="preserve"> a </w:t>
      </w:r>
      <w:proofErr w:type="spellStart"/>
      <w:r>
        <w:rPr>
          <w:sz w:val="18"/>
          <w:szCs w:val="18"/>
        </w:rPr>
        <w:t>instalațiilor</w:t>
      </w:r>
      <w:proofErr w:type="spellEnd"/>
      <w:r>
        <w:rPr>
          <w:sz w:val="18"/>
          <w:szCs w:val="18"/>
        </w:rPr>
        <w:t xml:space="preserve">; pentru care se </w:t>
      </w:r>
      <w:proofErr w:type="spellStart"/>
      <w:r>
        <w:rPr>
          <w:sz w:val="18"/>
          <w:szCs w:val="18"/>
        </w:rPr>
        <w:t>furnizează</w:t>
      </w:r>
      <w:proofErr w:type="spellEnd"/>
      <w:r>
        <w:rPr>
          <w:sz w:val="18"/>
          <w:szCs w:val="18"/>
        </w:rPr>
        <w:t xml:space="preserve"> </w:t>
      </w:r>
      <w:proofErr w:type="spellStart"/>
      <w:r>
        <w:rPr>
          <w:sz w:val="18"/>
          <w:szCs w:val="18"/>
        </w:rPr>
        <w:t>dovezi</w:t>
      </w:r>
      <w:proofErr w:type="spellEnd"/>
      <w:r>
        <w:rPr>
          <w:sz w:val="18"/>
          <w:szCs w:val="18"/>
        </w:rPr>
        <w:t xml:space="preserve"> la </w:t>
      </w:r>
      <w:proofErr w:type="spellStart"/>
      <w:r>
        <w:rPr>
          <w:sz w:val="18"/>
          <w:szCs w:val="18"/>
        </w:rPr>
        <w:t>nivel</w:t>
      </w:r>
      <w:proofErr w:type="spellEnd"/>
      <w:r>
        <w:rPr>
          <w:sz w:val="18"/>
          <w:szCs w:val="18"/>
        </w:rPr>
        <w:t xml:space="preserve"> de </w:t>
      </w:r>
      <w:proofErr w:type="spellStart"/>
      <w:r>
        <w:rPr>
          <w:sz w:val="18"/>
          <w:szCs w:val="18"/>
        </w:rPr>
        <w:t>instalație</w:t>
      </w:r>
      <w:proofErr w:type="spellEnd"/>
    </w:p>
  </w:footnote>
  <w:footnote w:id="4">
    <w:p w14:paraId="2DC41ADF" w14:textId="77777777" w:rsidR="001F2CD9" w:rsidRDefault="00000000">
      <w:pPr>
        <w:pStyle w:val="FootnoteText"/>
        <w:jc w:val="both"/>
        <w:rPr>
          <w:sz w:val="18"/>
          <w:szCs w:val="18"/>
        </w:rPr>
      </w:pPr>
      <w:r>
        <w:rPr>
          <w:rStyle w:val="FootnoteReference"/>
          <w:sz w:val="18"/>
          <w:szCs w:val="18"/>
        </w:rPr>
        <w:footnoteRef/>
      </w:r>
      <w:r>
        <w:rPr>
          <w:sz w:val="18"/>
          <w:szCs w:val="18"/>
        </w:rPr>
        <w:t xml:space="preserve"> </w:t>
      </w:r>
      <w:proofErr w:type="spellStart"/>
      <w:r>
        <w:rPr>
          <w:sz w:val="18"/>
          <w:szCs w:val="18"/>
        </w:rPr>
        <w:t>Această</w:t>
      </w:r>
      <w:proofErr w:type="spellEnd"/>
      <w:r>
        <w:rPr>
          <w:sz w:val="18"/>
          <w:szCs w:val="18"/>
        </w:rPr>
        <w:t xml:space="preserve"> </w:t>
      </w:r>
      <w:proofErr w:type="spellStart"/>
      <w:r>
        <w:rPr>
          <w:sz w:val="18"/>
          <w:szCs w:val="18"/>
        </w:rPr>
        <w:t>excludere</w:t>
      </w:r>
      <w:proofErr w:type="spellEnd"/>
      <w:r>
        <w:rPr>
          <w:sz w:val="18"/>
          <w:szCs w:val="18"/>
        </w:rPr>
        <w:t xml:space="preserve"> nu se </w:t>
      </w:r>
      <w:proofErr w:type="spellStart"/>
      <w:r>
        <w:rPr>
          <w:sz w:val="18"/>
          <w:szCs w:val="18"/>
        </w:rPr>
        <w:t>aplică</w:t>
      </w:r>
      <w:proofErr w:type="spellEnd"/>
      <w:r>
        <w:rPr>
          <w:sz w:val="18"/>
          <w:szCs w:val="18"/>
        </w:rPr>
        <w:t xml:space="preserve"> </w:t>
      </w:r>
      <w:proofErr w:type="spellStart"/>
      <w:r>
        <w:rPr>
          <w:sz w:val="18"/>
          <w:szCs w:val="18"/>
        </w:rPr>
        <w:t>acțiunilor</w:t>
      </w:r>
      <w:proofErr w:type="spellEnd"/>
      <w:r>
        <w:rPr>
          <w:sz w:val="18"/>
          <w:szCs w:val="18"/>
        </w:rPr>
        <w:t xml:space="preserve"> </w:t>
      </w:r>
      <w:proofErr w:type="spellStart"/>
      <w:r>
        <w:rPr>
          <w:sz w:val="18"/>
          <w:szCs w:val="18"/>
        </w:rPr>
        <w:t>întreprinse</w:t>
      </w:r>
      <w:proofErr w:type="spellEnd"/>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cadrul</w:t>
      </w:r>
      <w:proofErr w:type="spellEnd"/>
      <w:r>
        <w:rPr>
          <w:sz w:val="18"/>
          <w:szCs w:val="18"/>
        </w:rPr>
        <w:t xml:space="preserve"> </w:t>
      </w:r>
      <w:proofErr w:type="spellStart"/>
      <w:r>
        <w:rPr>
          <w:sz w:val="18"/>
          <w:szCs w:val="18"/>
        </w:rPr>
        <w:t>acestei</w:t>
      </w:r>
      <w:proofErr w:type="spellEnd"/>
      <w:r>
        <w:rPr>
          <w:sz w:val="18"/>
          <w:szCs w:val="18"/>
        </w:rPr>
        <w:t xml:space="preserve"> </w:t>
      </w:r>
      <w:proofErr w:type="spellStart"/>
      <w:r>
        <w:rPr>
          <w:sz w:val="18"/>
          <w:szCs w:val="18"/>
        </w:rPr>
        <w:t>măsuri</w:t>
      </w:r>
      <w:proofErr w:type="spellEnd"/>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instalații</w:t>
      </w:r>
      <w:proofErr w:type="spellEnd"/>
      <w:r>
        <w:rPr>
          <w:sz w:val="18"/>
          <w:szCs w:val="18"/>
        </w:rPr>
        <w:t xml:space="preserve"> </w:t>
      </w:r>
      <w:proofErr w:type="spellStart"/>
      <w:r>
        <w:rPr>
          <w:sz w:val="18"/>
          <w:szCs w:val="18"/>
        </w:rPr>
        <w:t>existente</w:t>
      </w:r>
      <w:proofErr w:type="spellEnd"/>
      <w:r>
        <w:rPr>
          <w:sz w:val="18"/>
          <w:szCs w:val="18"/>
        </w:rPr>
        <w:t xml:space="preserve"> de </w:t>
      </w:r>
      <w:proofErr w:type="spellStart"/>
      <w:r>
        <w:rPr>
          <w:sz w:val="18"/>
          <w:szCs w:val="18"/>
        </w:rPr>
        <w:t>tratare</w:t>
      </w:r>
      <w:proofErr w:type="spellEnd"/>
      <w:r>
        <w:rPr>
          <w:sz w:val="18"/>
          <w:szCs w:val="18"/>
        </w:rPr>
        <w:t xml:space="preserve"> </w:t>
      </w:r>
      <w:proofErr w:type="spellStart"/>
      <w:r>
        <w:rPr>
          <w:sz w:val="18"/>
          <w:szCs w:val="18"/>
        </w:rPr>
        <w:t>mecano-biologică</w:t>
      </w:r>
      <w:proofErr w:type="spellEnd"/>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cazul</w:t>
      </w:r>
      <w:proofErr w:type="spellEnd"/>
      <w:r>
        <w:rPr>
          <w:sz w:val="18"/>
          <w:szCs w:val="18"/>
        </w:rPr>
        <w:t xml:space="preserve"> </w:t>
      </w:r>
      <w:proofErr w:type="spellStart"/>
      <w:r>
        <w:rPr>
          <w:sz w:val="18"/>
          <w:szCs w:val="18"/>
        </w:rPr>
        <w:t>în</w:t>
      </w:r>
      <w:proofErr w:type="spellEnd"/>
      <w:r>
        <w:rPr>
          <w:sz w:val="18"/>
          <w:szCs w:val="18"/>
        </w:rPr>
        <w:t xml:space="preserve"> care </w:t>
      </w:r>
      <w:proofErr w:type="spellStart"/>
      <w:r>
        <w:rPr>
          <w:sz w:val="18"/>
          <w:szCs w:val="18"/>
        </w:rPr>
        <w:t>acțiunile</w:t>
      </w:r>
      <w:proofErr w:type="spellEnd"/>
      <w:r>
        <w:rPr>
          <w:sz w:val="18"/>
          <w:szCs w:val="18"/>
        </w:rPr>
        <w:t xml:space="preserve"> din </w:t>
      </w:r>
      <w:proofErr w:type="spellStart"/>
      <w:r>
        <w:rPr>
          <w:sz w:val="18"/>
          <w:szCs w:val="18"/>
        </w:rPr>
        <w:t>cadrul</w:t>
      </w:r>
      <w:proofErr w:type="spellEnd"/>
      <w:r>
        <w:rPr>
          <w:sz w:val="18"/>
          <w:szCs w:val="18"/>
        </w:rPr>
        <w:t xml:space="preserve"> </w:t>
      </w:r>
      <w:proofErr w:type="spellStart"/>
      <w:r>
        <w:rPr>
          <w:sz w:val="18"/>
          <w:szCs w:val="18"/>
        </w:rPr>
        <w:t>acestei</w:t>
      </w:r>
      <w:proofErr w:type="spellEnd"/>
      <w:r>
        <w:rPr>
          <w:sz w:val="18"/>
          <w:szCs w:val="18"/>
        </w:rPr>
        <w:t xml:space="preserve"> </w:t>
      </w:r>
      <w:proofErr w:type="spellStart"/>
      <w:r>
        <w:rPr>
          <w:sz w:val="18"/>
          <w:szCs w:val="18"/>
        </w:rPr>
        <w:t>măsuri</w:t>
      </w:r>
      <w:proofErr w:type="spellEnd"/>
      <w:r>
        <w:rPr>
          <w:sz w:val="18"/>
          <w:szCs w:val="18"/>
        </w:rPr>
        <w:t xml:space="preserve"> </w:t>
      </w:r>
      <w:proofErr w:type="spellStart"/>
      <w:r>
        <w:rPr>
          <w:sz w:val="18"/>
          <w:szCs w:val="18"/>
        </w:rPr>
        <w:t>vizează</w:t>
      </w:r>
      <w:proofErr w:type="spellEnd"/>
      <w:r>
        <w:rPr>
          <w:sz w:val="18"/>
          <w:szCs w:val="18"/>
        </w:rPr>
        <w:t xml:space="preserve"> </w:t>
      </w:r>
      <w:proofErr w:type="spellStart"/>
      <w:r>
        <w:rPr>
          <w:sz w:val="18"/>
          <w:szCs w:val="18"/>
        </w:rPr>
        <w:t>sporirea</w:t>
      </w:r>
      <w:proofErr w:type="spellEnd"/>
      <w:r>
        <w:rPr>
          <w:sz w:val="18"/>
          <w:szCs w:val="18"/>
        </w:rPr>
        <w:t xml:space="preserve"> </w:t>
      </w:r>
      <w:proofErr w:type="spellStart"/>
      <w:r>
        <w:rPr>
          <w:sz w:val="18"/>
          <w:szCs w:val="18"/>
        </w:rPr>
        <w:t>eficienței</w:t>
      </w:r>
      <w:proofErr w:type="spellEnd"/>
      <w:r>
        <w:rPr>
          <w:sz w:val="18"/>
          <w:szCs w:val="18"/>
        </w:rPr>
        <w:t xml:space="preserve"> </w:t>
      </w:r>
      <w:proofErr w:type="spellStart"/>
      <w:r>
        <w:rPr>
          <w:sz w:val="18"/>
          <w:szCs w:val="18"/>
        </w:rPr>
        <w:t>energetice</w:t>
      </w:r>
      <w:proofErr w:type="spellEnd"/>
      <w:r>
        <w:rPr>
          <w:sz w:val="18"/>
          <w:szCs w:val="18"/>
        </w:rPr>
        <w:t xml:space="preserve"> </w:t>
      </w:r>
      <w:proofErr w:type="spellStart"/>
      <w:r>
        <w:rPr>
          <w:sz w:val="18"/>
          <w:szCs w:val="18"/>
        </w:rPr>
        <w:t>sau</w:t>
      </w:r>
      <w:proofErr w:type="spellEnd"/>
      <w:r>
        <w:rPr>
          <w:sz w:val="18"/>
          <w:szCs w:val="18"/>
        </w:rPr>
        <w:t xml:space="preserve"> </w:t>
      </w:r>
      <w:proofErr w:type="spellStart"/>
      <w:r>
        <w:rPr>
          <w:sz w:val="18"/>
          <w:szCs w:val="18"/>
        </w:rPr>
        <w:t>modernizarea</w:t>
      </w:r>
      <w:proofErr w:type="spellEnd"/>
      <w:r>
        <w:rPr>
          <w:sz w:val="18"/>
          <w:szCs w:val="18"/>
        </w:rPr>
        <w:t xml:space="preserve"> </w:t>
      </w:r>
      <w:proofErr w:type="spellStart"/>
      <w:r>
        <w:rPr>
          <w:sz w:val="18"/>
          <w:szCs w:val="18"/>
        </w:rPr>
        <w:t>operațiunilor</w:t>
      </w:r>
      <w:proofErr w:type="spellEnd"/>
      <w:r>
        <w:rPr>
          <w:sz w:val="18"/>
          <w:szCs w:val="18"/>
        </w:rPr>
        <w:t xml:space="preserve"> de </w:t>
      </w:r>
      <w:proofErr w:type="spellStart"/>
      <w:r>
        <w:rPr>
          <w:sz w:val="18"/>
          <w:szCs w:val="18"/>
        </w:rPr>
        <w:t>reciclare</w:t>
      </w:r>
      <w:proofErr w:type="spellEnd"/>
      <w:r>
        <w:rPr>
          <w:sz w:val="18"/>
          <w:szCs w:val="18"/>
        </w:rPr>
        <w:t xml:space="preserve"> a </w:t>
      </w:r>
      <w:proofErr w:type="spellStart"/>
      <w:r>
        <w:rPr>
          <w:sz w:val="18"/>
          <w:szCs w:val="18"/>
        </w:rPr>
        <w:t>deșeurilor</w:t>
      </w:r>
      <w:proofErr w:type="spellEnd"/>
      <w:r>
        <w:rPr>
          <w:sz w:val="18"/>
          <w:szCs w:val="18"/>
        </w:rPr>
        <w:t xml:space="preserve"> separate pentru </w:t>
      </w:r>
      <w:proofErr w:type="spellStart"/>
      <w:r>
        <w:rPr>
          <w:sz w:val="18"/>
          <w:szCs w:val="18"/>
        </w:rPr>
        <w:t>compostarea</w:t>
      </w:r>
      <w:proofErr w:type="spellEnd"/>
      <w:r>
        <w:rPr>
          <w:sz w:val="18"/>
          <w:szCs w:val="18"/>
        </w:rPr>
        <w:t xml:space="preserve"> </w:t>
      </w:r>
      <w:proofErr w:type="spellStart"/>
      <w:r>
        <w:rPr>
          <w:sz w:val="18"/>
          <w:szCs w:val="18"/>
        </w:rPr>
        <w:t>biodeșeurilor</w:t>
      </w:r>
      <w:proofErr w:type="spellEnd"/>
      <w:r>
        <w:rPr>
          <w:sz w:val="18"/>
          <w:szCs w:val="18"/>
        </w:rPr>
        <w:t xml:space="preserve"> </w:t>
      </w:r>
      <w:proofErr w:type="spellStart"/>
      <w:r>
        <w:rPr>
          <w:sz w:val="18"/>
          <w:szCs w:val="18"/>
        </w:rPr>
        <w:t>și</w:t>
      </w:r>
      <w:proofErr w:type="spellEnd"/>
      <w:r>
        <w:rPr>
          <w:sz w:val="18"/>
          <w:szCs w:val="18"/>
        </w:rPr>
        <w:t xml:space="preserve"> </w:t>
      </w:r>
      <w:proofErr w:type="spellStart"/>
      <w:r>
        <w:rPr>
          <w:sz w:val="18"/>
          <w:szCs w:val="18"/>
        </w:rPr>
        <w:t>digestia</w:t>
      </w:r>
      <w:proofErr w:type="spellEnd"/>
      <w:r>
        <w:rPr>
          <w:sz w:val="18"/>
          <w:szCs w:val="18"/>
        </w:rPr>
        <w:t xml:space="preserve"> </w:t>
      </w:r>
      <w:proofErr w:type="spellStart"/>
      <w:r>
        <w:rPr>
          <w:sz w:val="18"/>
          <w:szCs w:val="18"/>
        </w:rPr>
        <w:t>anaerobă</w:t>
      </w:r>
      <w:proofErr w:type="spellEnd"/>
      <w:r>
        <w:rPr>
          <w:sz w:val="18"/>
          <w:szCs w:val="18"/>
        </w:rPr>
        <w:t xml:space="preserve"> a </w:t>
      </w:r>
      <w:proofErr w:type="spellStart"/>
      <w:r>
        <w:rPr>
          <w:sz w:val="18"/>
          <w:szCs w:val="18"/>
        </w:rPr>
        <w:t>biodeșeurilor</w:t>
      </w:r>
      <w:proofErr w:type="spellEnd"/>
      <w:r>
        <w:rPr>
          <w:sz w:val="18"/>
          <w:szCs w:val="18"/>
        </w:rPr>
        <w:t xml:space="preserve">, cu </w:t>
      </w:r>
      <w:proofErr w:type="spellStart"/>
      <w:r>
        <w:rPr>
          <w:sz w:val="18"/>
          <w:szCs w:val="18"/>
        </w:rPr>
        <w:t>condiția</w:t>
      </w:r>
      <w:proofErr w:type="spellEnd"/>
      <w:r>
        <w:t xml:space="preserve"> </w:t>
      </w:r>
      <w:r>
        <w:rPr>
          <w:sz w:val="18"/>
          <w:szCs w:val="18"/>
        </w:rPr>
        <w:t xml:space="preserve">ca </w:t>
      </w:r>
      <w:proofErr w:type="spellStart"/>
      <w:r>
        <w:rPr>
          <w:sz w:val="18"/>
          <w:szCs w:val="18"/>
        </w:rPr>
        <w:t>astfel</w:t>
      </w:r>
      <w:proofErr w:type="spellEnd"/>
      <w:r>
        <w:rPr>
          <w:sz w:val="18"/>
          <w:szCs w:val="18"/>
        </w:rPr>
        <w:t xml:space="preserve"> de</w:t>
      </w:r>
      <w:r>
        <w:t xml:space="preserve"> </w:t>
      </w:r>
      <w:proofErr w:type="spellStart"/>
      <w:r>
        <w:rPr>
          <w:sz w:val="18"/>
          <w:szCs w:val="18"/>
        </w:rPr>
        <w:t>acțiuni</w:t>
      </w:r>
      <w:proofErr w:type="spellEnd"/>
      <w:r>
        <w:rPr>
          <w:sz w:val="18"/>
          <w:szCs w:val="18"/>
        </w:rPr>
        <w:t xml:space="preserve"> din </w:t>
      </w:r>
      <w:proofErr w:type="spellStart"/>
      <w:r>
        <w:rPr>
          <w:sz w:val="18"/>
          <w:szCs w:val="18"/>
        </w:rPr>
        <w:t>cadrul</w:t>
      </w:r>
      <w:proofErr w:type="spellEnd"/>
      <w:r>
        <w:rPr>
          <w:sz w:val="18"/>
          <w:szCs w:val="18"/>
        </w:rPr>
        <w:t xml:space="preserve"> </w:t>
      </w:r>
      <w:proofErr w:type="spellStart"/>
      <w:r>
        <w:rPr>
          <w:sz w:val="18"/>
          <w:szCs w:val="18"/>
        </w:rPr>
        <w:t>acestei</w:t>
      </w:r>
      <w:proofErr w:type="spellEnd"/>
      <w:r>
        <w:rPr>
          <w:sz w:val="18"/>
          <w:szCs w:val="18"/>
        </w:rPr>
        <w:t xml:space="preserve"> </w:t>
      </w:r>
      <w:proofErr w:type="spellStart"/>
      <w:r>
        <w:rPr>
          <w:sz w:val="18"/>
          <w:szCs w:val="18"/>
        </w:rPr>
        <w:t>măsuri</w:t>
      </w:r>
      <w:proofErr w:type="spellEnd"/>
      <w:r>
        <w:rPr>
          <w:sz w:val="18"/>
          <w:szCs w:val="18"/>
        </w:rPr>
        <w:t xml:space="preserve"> </w:t>
      </w:r>
      <w:proofErr w:type="spellStart"/>
      <w:r>
        <w:rPr>
          <w:sz w:val="18"/>
          <w:szCs w:val="18"/>
        </w:rPr>
        <w:t>să</w:t>
      </w:r>
      <w:proofErr w:type="spellEnd"/>
      <w:r>
        <w:rPr>
          <w:sz w:val="18"/>
          <w:szCs w:val="18"/>
        </w:rPr>
        <w:t xml:space="preserve"> nu </w:t>
      </w:r>
      <w:proofErr w:type="spellStart"/>
      <w:r>
        <w:rPr>
          <w:sz w:val="18"/>
          <w:szCs w:val="18"/>
        </w:rPr>
        <w:t>conducă</w:t>
      </w:r>
      <w:proofErr w:type="spellEnd"/>
      <w:r>
        <w:rPr>
          <w:sz w:val="18"/>
          <w:szCs w:val="18"/>
        </w:rPr>
        <w:t xml:space="preserve"> la o </w:t>
      </w:r>
      <w:proofErr w:type="spellStart"/>
      <w:r>
        <w:rPr>
          <w:sz w:val="18"/>
          <w:szCs w:val="18"/>
        </w:rPr>
        <w:t>sporire</w:t>
      </w:r>
      <w:proofErr w:type="spellEnd"/>
      <w:r>
        <w:rPr>
          <w:sz w:val="18"/>
          <w:szCs w:val="18"/>
        </w:rPr>
        <w:t xml:space="preserve"> a </w:t>
      </w:r>
      <w:proofErr w:type="spellStart"/>
      <w:r>
        <w:rPr>
          <w:sz w:val="18"/>
          <w:szCs w:val="18"/>
        </w:rPr>
        <w:t>capacității</w:t>
      </w:r>
      <w:proofErr w:type="spellEnd"/>
      <w:r>
        <w:rPr>
          <w:sz w:val="18"/>
          <w:szCs w:val="18"/>
        </w:rPr>
        <w:t xml:space="preserve"> </w:t>
      </w:r>
      <w:proofErr w:type="spellStart"/>
      <w:r>
        <w:rPr>
          <w:sz w:val="18"/>
          <w:szCs w:val="18"/>
        </w:rPr>
        <w:t>instalațiilor</w:t>
      </w:r>
      <w:proofErr w:type="spellEnd"/>
      <w:r>
        <w:rPr>
          <w:sz w:val="18"/>
          <w:szCs w:val="18"/>
        </w:rPr>
        <w:t xml:space="preserve"> de a </w:t>
      </w:r>
      <w:proofErr w:type="spellStart"/>
      <w:r>
        <w:rPr>
          <w:sz w:val="18"/>
          <w:szCs w:val="18"/>
        </w:rPr>
        <w:t>prelucra</w:t>
      </w:r>
      <w:proofErr w:type="spellEnd"/>
      <w:r>
        <w:rPr>
          <w:sz w:val="18"/>
          <w:szCs w:val="18"/>
        </w:rPr>
        <w:t xml:space="preserve"> </w:t>
      </w:r>
      <w:proofErr w:type="spellStart"/>
      <w:r>
        <w:rPr>
          <w:sz w:val="18"/>
          <w:szCs w:val="18"/>
        </w:rPr>
        <w:t>deșeuri</w:t>
      </w:r>
      <w:proofErr w:type="spellEnd"/>
      <w:r>
        <w:rPr>
          <w:sz w:val="18"/>
          <w:szCs w:val="18"/>
        </w:rPr>
        <w:t xml:space="preserve"> </w:t>
      </w:r>
      <w:proofErr w:type="spellStart"/>
      <w:r>
        <w:rPr>
          <w:sz w:val="18"/>
          <w:szCs w:val="18"/>
        </w:rPr>
        <w:t>sau</w:t>
      </w:r>
      <w:proofErr w:type="spellEnd"/>
      <w:r>
        <w:rPr>
          <w:sz w:val="18"/>
          <w:szCs w:val="18"/>
        </w:rPr>
        <w:t xml:space="preserve"> la o </w:t>
      </w:r>
      <w:proofErr w:type="spellStart"/>
      <w:r>
        <w:rPr>
          <w:sz w:val="18"/>
          <w:szCs w:val="18"/>
        </w:rPr>
        <w:t>prelungire</w:t>
      </w:r>
      <w:proofErr w:type="spellEnd"/>
      <w:r>
        <w:rPr>
          <w:sz w:val="18"/>
          <w:szCs w:val="18"/>
        </w:rPr>
        <w:t xml:space="preserve"> a </w:t>
      </w:r>
      <w:proofErr w:type="spellStart"/>
      <w:r>
        <w:rPr>
          <w:sz w:val="18"/>
          <w:szCs w:val="18"/>
        </w:rPr>
        <w:t>duratei</w:t>
      </w:r>
      <w:proofErr w:type="spellEnd"/>
      <w:r>
        <w:rPr>
          <w:sz w:val="18"/>
          <w:szCs w:val="18"/>
        </w:rPr>
        <w:t xml:space="preserve"> de </w:t>
      </w:r>
      <w:proofErr w:type="spellStart"/>
      <w:r>
        <w:rPr>
          <w:sz w:val="18"/>
          <w:szCs w:val="18"/>
        </w:rPr>
        <w:t>viață</w:t>
      </w:r>
      <w:proofErr w:type="spellEnd"/>
      <w:r>
        <w:rPr>
          <w:sz w:val="18"/>
          <w:szCs w:val="18"/>
        </w:rPr>
        <w:t xml:space="preserve"> a </w:t>
      </w:r>
      <w:proofErr w:type="spellStart"/>
      <w:r>
        <w:rPr>
          <w:sz w:val="18"/>
          <w:szCs w:val="18"/>
        </w:rPr>
        <w:t>instalațiilor</w:t>
      </w:r>
      <w:proofErr w:type="spellEnd"/>
      <w:r>
        <w:rPr>
          <w:sz w:val="18"/>
          <w:szCs w:val="18"/>
        </w:rPr>
        <w:t xml:space="preserve">; pentru care se </w:t>
      </w:r>
      <w:proofErr w:type="spellStart"/>
      <w:r>
        <w:rPr>
          <w:sz w:val="18"/>
          <w:szCs w:val="18"/>
        </w:rPr>
        <w:t>furnizează</w:t>
      </w:r>
      <w:proofErr w:type="spellEnd"/>
      <w:r>
        <w:rPr>
          <w:sz w:val="18"/>
          <w:szCs w:val="18"/>
        </w:rPr>
        <w:t xml:space="preserve"> </w:t>
      </w:r>
      <w:proofErr w:type="spellStart"/>
      <w:r>
        <w:rPr>
          <w:sz w:val="18"/>
          <w:szCs w:val="18"/>
        </w:rPr>
        <w:t>dovezi</w:t>
      </w:r>
      <w:proofErr w:type="spellEnd"/>
      <w:r>
        <w:rPr>
          <w:sz w:val="18"/>
          <w:szCs w:val="18"/>
        </w:rPr>
        <w:t xml:space="preserve"> la </w:t>
      </w:r>
      <w:proofErr w:type="spellStart"/>
      <w:r>
        <w:rPr>
          <w:sz w:val="18"/>
          <w:szCs w:val="18"/>
        </w:rPr>
        <w:t>nivel</w:t>
      </w:r>
      <w:proofErr w:type="spellEnd"/>
      <w:r>
        <w:rPr>
          <w:sz w:val="18"/>
          <w:szCs w:val="18"/>
        </w:rPr>
        <w:t xml:space="preserve"> de </w:t>
      </w:r>
      <w:proofErr w:type="spellStart"/>
      <w:r>
        <w:rPr>
          <w:sz w:val="18"/>
          <w:szCs w:val="18"/>
        </w:rPr>
        <w:t>instalație</w:t>
      </w:r>
      <w:proofErr w:type="spellEnd"/>
      <w:r>
        <w:rPr>
          <w:sz w:val="18"/>
          <w:szCs w:val="18"/>
        </w:rPr>
        <w:t>.</w:t>
      </w:r>
    </w:p>
  </w:footnote>
  <w:footnote w:id="5">
    <w:p w14:paraId="5747AD55" w14:textId="77777777" w:rsidR="001F2CD9" w:rsidRDefault="00000000">
      <w:pPr>
        <w:pStyle w:val="FootnoteText"/>
        <w:rPr>
          <w:lang w:val="ro-RO"/>
        </w:rPr>
      </w:pPr>
      <w:r>
        <w:rPr>
          <w:rStyle w:val="FootnoteReference"/>
        </w:rPr>
        <w:footnoteRef/>
      </w:r>
      <w:r>
        <w:t xml:space="preserve"> www.mfe.gov.ro/pnrr/</w:t>
      </w:r>
    </w:p>
  </w:footnote>
  <w:footnote w:id="6">
    <w:p w14:paraId="73D18B4A" w14:textId="77777777" w:rsidR="001F2CD9" w:rsidRDefault="00000000">
      <w:pPr>
        <w:pStyle w:val="FootnoteText"/>
        <w:jc w:val="both"/>
        <w:rPr>
          <w:lang w:val="ro-RO"/>
        </w:rPr>
      </w:pPr>
      <w:r>
        <w:rPr>
          <w:rStyle w:val="FootnoteReference"/>
        </w:rPr>
        <w:footnoteRef/>
      </w:r>
      <w:r>
        <w:t xml:space="preserve"> </w:t>
      </w:r>
      <w:r>
        <w:rPr>
          <w:sz w:val="18"/>
          <w:szCs w:val="18"/>
        </w:rPr>
        <w:t xml:space="preserve">Cu </w:t>
      </w:r>
      <w:proofErr w:type="spellStart"/>
      <w:r>
        <w:rPr>
          <w:sz w:val="18"/>
          <w:szCs w:val="18"/>
        </w:rPr>
        <w:t>excepția</w:t>
      </w:r>
      <w:proofErr w:type="spellEnd"/>
      <w:r>
        <w:rPr>
          <w:sz w:val="18"/>
          <w:szCs w:val="18"/>
        </w:rPr>
        <w:t xml:space="preserve"> </w:t>
      </w:r>
      <w:proofErr w:type="spellStart"/>
      <w:r>
        <w:rPr>
          <w:sz w:val="18"/>
          <w:szCs w:val="18"/>
        </w:rPr>
        <w:t>proiectelor</w:t>
      </w:r>
      <w:proofErr w:type="spellEnd"/>
      <w:r>
        <w:rPr>
          <w:sz w:val="18"/>
          <w:szCs w:val="18"/>
        </w:rPr>
        <w:t xml:space="preserve"> din </w:t>
      </w:r>
      <w:proofErr w:type="spellStart"/>
      <w:r>
        <w:rPr>
          <w:sz w:val="18"/>
          <w:szCs w:val="18"/>
        </w:rPr>
        <w:t>această</w:t>
      </w:r>
      <w:proofErr w:type="spellEnd"/>
      <w:r>
        <w:rPr>
          <w:sz w:val="18"/>
          <w:szCs w:val="18"/>
        </w:rPr>
        <w:t xml:space="preserve"> </w:t>
      </w:r>
      <w:proofErr w:type="spellStart"/>
      <w:r>
        <w:rPr>
          <w:sz w:val="18"/>
          <w:szCs w:val="18"/>
        </w:rPr>
        <w:t>măsură</w:t>
      </w:r>
      <w:proofErr w:type="spellEnd"/>
      <w:r>
        <w:rPr>
          <w:sz w:val="18"/>
          <w:szCs w:val="18"/>
        </w:rPr>
        <w:t xml:space="preserve"> </w:t>
      </w:r>
      <w:proofErr w:type="spellStart"/>
      <w:r>
        <w:rPr>
          <w:sz w:val="18"/>
          <w:szCs w:val="18"/>
        </w:rPr>
        <w:t>privind</w:t>
      </w:r>
      <w:proofErr w:type="spellEnd"/>
      <w:r>
        <w:rPr>
          <w:sz w:val="18"/>
          <w:szCs w:val="18"/>
        </w:rPr>
        <w:t xml:space="preserve"> </w:t>
      </w:r>
      <w:proofErr w:type="spellStart"/>
      <w:r>
        <w:rPr>
          <w:sz w:val="18"/>
          <w:szCs w:val="18"/>
        </w:rPr>
        <w:t>generarea</w:t>
      </w:r>
      <w:proofErr w:type="spellEnd"/>
      <w:r>
        <w:rPr>
          <w:sz w:val="18"/>
          <w:szCs w:val="18"/>
        </w:rPr>
        <w:t xml:space="preserve"> de </w:t>
      </w:r>
      <w:proofErr w:type="spellStart"/>
      <w:r>
        <w:rPr>
          <w:sz w:val="18"/>
          <w:szCs w:val="18"/>
        </w:rPr>
        <w:t>energie</w:t>
      </w:r>
      <w:proofErr w:type="spellEnd"/>
      <w:r>
        <w:rPr>
          <w:sz w:val="18"/>
          <w:szCs w:val="18"/>
        </w:rPr>
        <w:t xml:space="preserve"> </w:t>
      </w:r>
      <w:proofErr w:type="spellStart"/>
      <w:r>
        <w:rPr>
          <w:sz w:val="18"/>
          <w:szCs w:val="18"/>
        </w:rPr>
        <w:t>electrică</w:t>
      </w:r>
      <w:proofErr w:type="spellEnd"/>
      <w:r>
        <w:rPr>
          <w:sz w:val="18"/>
          <w:szCs w:val="18"/>
        </w:rPr>
        <w:t xml:space="preserve"> </w:t>
      </w:r>
      <w:proofErr w:type="spellStart"/>
      <w:r>
        <w:rPr>
          <w:sz w:val="18"/>
          <w:szCs w:val="18"/>
        </w:rPr>
        <w:t>și</w:t>
      </w:r>
      <w:proofErr w:type="spellEnd"/>
      <w:r>
        <w:rPr>
          <w:sz w:val="18"/>
          <w:szCs w:val="18"/>
        </w:rPr>
        <w:t xml:space="preserve"> / </w:t>
      </w:r>
      <w:proofErr w:type="spellStart"/>
      <w:r>
        <w:rPr>
          <w:sz w:val="18"/>
          <w:szCs w:val="18"/>
        </w:rPr>
        <w:t>sau</w:t>
      </w:r>
      <w:proofErr w:type="spellEnd"/>
      <w:r>
        <w:rPr>
          <w:sz w:val="18"/>
          <w:szCs w:val="18"/>
        </w:rPr>
        <w:t xml:space="preserve"> </w:t>
      </w:r>
      <w:proofErr w:type="spellStart"/>
      <w:r>
        <w:rPr>
          <w:sz w:val="18"/>
          <w:szCs w:val="18"/>
        </w:rPr>
        <w:t>căldură</w:t>
      </w:r>
      <w:proofErr w:type="spellEnd"/>
      <w:r>
        <w:rPr>
          <w:sz w:val="18"/>
          <w:szCs w:val="18"/>
        </w:rPr>
        <w:t xml:space="preserve">, precum </w:t>
      </w:r>
      <w:proofErr w:type="spellStart"/>
      <w:r>
        <w:rPr>
          <w:sz w:val="18"/>
          <w:szCs w:val="18"/>
        </w:rPr>
        <w:t>și</w:t>
      </w:r>
      <w:proofErr w:type="spellEnd"/>
      <w:r>
        <w:rPr>
          <w:sz w:val="18"/>
          <w:szCs w:val="18"/>
        </w:rPr>
        <w:t xml:space="preserve"> </w:t>
      </w:r>
      <w:proofErr w:type="spellStart"/>
      <w:r>
        <w:rPr>
          <w:sz w:val="18"/>
          <w:szCs w:val="18"/>
        </w:rPr>
        <w:t>infrastructura</w:t>
      </w:r>
      <w:proofErr w:type="spellEnd"/>
      <w:r>
        <w:rPr>
          <w:sz w:val="18"/>
          <w:szCs w:val="18"/>
        </w:rPr>
        <w:t xml:space="preserve"> de transport </w:t>
      </w:r>
      <w:proofErr w:type="spellStart"/>
      <w:r>
        <w:rPr>
          <w:sz w:val="18"/>
          <w:szCs w:val="18"/>
        </w:rPr>
        <w:t>și</w:t>
      </w:r>
      <w:proofErr w:type="spellEnd"/>
      <w:r>
        <w:rPr>
          <w:sz w:val="18"/>
          <w:szCs w:val="18"/>
        </w:rPr>
        <w:t xml:space="preserve"> </w:t>
      </w:r>
      <w:proofErr w:type="spellStart"/>
      <w:r>
        <w:rPr>
          <w:sz w:val="18"/>
          <w:szCs w:val="18"/>
        </w:rPr>
        <w:t>distribuție</w:t>
      </w:r>
      <w:proofErr w:type="spellEnd"/>
      <w:r>
        <w:rPr>
          <w:sz w:val="18"/>
          <w:szCs w:val="18"/>
        </w:rPr>
        <w:t xml:space="preserve"> </w:t>
      </w:r>
      <w:proofErr w:type="spellStart"/>
      <w:r>
        <w:rPr>
          <w:sz w:val="18"/>
          <w:szCs w:val="18"/>
        </w:rPr>
        <w:t>aferentă</w:t>
      </w:r>
      <w:proofErr w:type="spellEnd"/>
      <w:r>
        <w:rPr>
          <w:sz w:val="18"/>
          <w:szCs w:val="18"/>
        </w:rPr>
        <w:t xml:space="preserve">, care </w:t>
      </w:r>
      <w:proofErr w:type="spellStart"/>
      <w:r>
        <w:rPr>
          <w:sz w:val="18"/>
          <w:szCs w:val="18"/>
        </w:rPr>
        <w:t>utilizează</w:t>
      </w:r>
      <w:proofErr w:type="spellEnd"/>
      <w:r>
        <w:rPr>
          <w:sz w:val="18"/>
          <w:szCs w:val="18"/>
        </w:rPr>
        <w:t xml:space="preserve"> gaze </w:t>
      </w:r>
      <w:proofErr w:type="spellStart"/>
      <w:r>
        <w:rPr>
          <w:sz w:val="18"/>
          <w:szCs w:val="18"/>
        </w:rPr>
        <w:t>naturale</w:t>
      </w:r>
      <w:proofErr w:type="spellEnd"/>
      <w:r>
        <w:rPr>
          <w:sz w:val="18"/>
          <w:szCs w:val="18"/>
        </w:rPr>
        <w:t xml:space="preserve">, care sunt </w:t>
      </w:r>
      <w:proofErr w:type="spellStart"/>
      <w:r>
        <w:rPr>
          <w:sz w:val="18"/>
          <w:szCs w:val="18"/>
        </w:rPr>
        <w:t>conforme</w:t>
      </w:r>
      <w:proofErr w:type="spellEnd"/>
      <w:r>
        <w:rPr>
          <w:sz w:val="18"/>
          <w:szCs w:val="18"/>
        </w:rPr>
        <w:t xml:space="preserve"> cu </w:t>
      </w:r>
      <w:proofErr w:type="spellStart"/>
      <w:r>
        <w:rPr>
          <w:sz w:val="18"/>
          <w:szCs w:val="18"/>
        </w:rPr>
        <w:t>condiţiile</w:t>
      </w:r>
      <w:proofErr w:type="spellEnd"/>
      <w:r>
        <w:rPr>
          <w:sz w:val="18"/>
          <w:szCs w:val="18"/>
        </w:rPr>
        <w:t xml:space="preserve"> </w:t>
      </w:r>
      <w:proofErr w:type="spellStart"/>
      <w:r>
        <w:rPr>
          <w:sz w:val="18"/>
          <w:szCs w:val="18"/>
        </w:rPr>
        <w:t>stabilite</w:t>
      </w:r>
      <w:proofErr w:type="spellEnd"/>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anexa</w:t>
      </w:r>
      <w:proofErr w:type="spellEnd"/>
      <w:r>
        <w:rPr>
          <w:sz w:val="18"/>
          <w:szCs w:val="18"/>
        </w:rPr>
        <w:t xml:space="preserve"> III la </w:t>
      </w:r>
      <w:proofErr w:type="spellStart"/>
      <w:r>
        <w:rPr>
          <w:sz w:val="18"/>
          <w:szCs w:val="18"/>
        </w:rPr>
        <w:t>Ghidul</w:t>
      </w:r>
      <w:proofErr w:type="spellEnd"/>
      <w:r>
        <w:rPr>
          <w:sz w:val="18"/>
          <w:szCs w:val="18"/>
        </w:rPr>
        <w:t xml:space="preserve"> </w:t>
      </w:r>
      <w:proofErr w:type="spellStart"/>
      <w:r>
        <w:rPr>
          <w:sz w:val="18"/>
          <w:szCs w:val="18"/>
        </w:rPr>
        <w:t>tehnic</w:t>
      </w:r>
      <w:proofErr w:type="spellEnd"/>
      <w:r>
        <w:rPr>
          <w:sz w:val="18"/>
          <w:szCs w:val="18"/>
        </w:rPr>
        <w:t xml:space="preserve"> „Nu </w:t>
      </w:r>
      <w:proofErr w:type="spellStart"/>
      <w:r>
        <w:rPr>
          <w:sz w:val="18"/>
          <w:szCs w:val="18"/>
        </w:rPr>
        <w:t>faceți</w:t>
      </w:r>
      <w:proofErr w:type="spellEnd"/>
      <w:r>
        <w:rPr>
          <w:sz w:val="18"/>
          <w:szCs w:val="18"/>
        </w:rPr>
        <w:t xml:space="preserve"> </w:t>
      </w:r>
      <w:proofErr w:type="spellStart"/>
      <w:r>
        <w:rPr>
          <w:sz w:val="18"/>
          <w:szCs w:val="18"/>
        </w:rPr>
        <w:t>rău</w:t>
      </w:r>
      <w:proofErr w:type="spellEnd"/>
      <w:r>
        <w:rPr>
          <w:sz w:val="18"/>
          <w:szCs w:val="18"/>
        </w:rPr>
        <w:t xml:space="preserve"> </w:t>
      </w:r>
      <w:proofErr w:type="spellStart"/>
      <w:r>
        <w:rPr>
          <w:sz w:val="18"/>
          <w:szCs w:val="18"/>
        </w:rPr>
        <w:t>semnificativ</w:t>
      </w:r>
      <w:proofErr w:type="spellEnd"/>
      <w:r>
        <w:rPr>
          <w:sz w:val="18"/>
          <w:szCs w:val="18"/>
        </w:rPr>
        <w:t>” (2021 / C58 / 01).</w:t>
      </w:r>
    </w:p>
  </w:footnote>
  <w:footnote w:id="7">
    <w:p w14:paraId="48D987EC" w14:textId="77777777" w:rsidR="001F2CD9" w:rsidRDefault="00000000">
      <w:pPr>
        <w:pStyle w:val="FootnoteText"/>
        <w:jc w:val="both"/>
        <w:rPr>
          <w:lang w:val="ro-RO"/>
        </w:rPr>
      </w:pPr>
      <w:r>
        <w:rPr>
          <w:rStyle w:val="FootnoteReference"/>
        </w:rPr>
        <w:footnoteRef/>
      </w:r>
      <w:r>
        <w:t xml:space="preserve"> </w:t>
      </w:r>
      <w:proofErr w:type="spellStart"/>
      <w:r>
        <w:rPr>
          <w:sz w:val="18"/>
          <w:szCs w:val="18"/>
        </w:rPr>
        <w:t>În</w:t>
      </w:r>
      <w:proofErr w:type="spellEnd"/>
      <w:r>
        <w:rPr>
          <w:sz w:val="18"/>
          <w:szCs w:val="18"/>
        </w:rPr>
        <w:t xml:space="preserve"> </w:t>
      </w:r>
      <w:proofErr w:type="spellStart"/>
      <w:r>
        <w:rPr>
          <w:sz w:val="18"/>
          <w:szCs w:val="18"/>
        </w:rPr>
        <w:t>cazul</w:t>
      </w:r>
      <w:proofErr w:type="spellEnd"/>
      <w:r>
        <w:rPr>
          <w:sz w:val="18"/>
          <w:szCs w:val="18"/>
        </w:rPr>
        <w:t xml:space="preserve"> </w:t>
      </w:r>
      <w:proofErr w:type="spellStart"/>
      <w:r>
        <w:rPr>
          <w:sz w:val="18"/>
          <w:szCs w:val="18"/>
        </w:rPr>
        <w:t>în</w:t>
      </w:r>
      <w:proofErr w:type="spellEnd"/>
      <w:r>
        <w:rPr>
          <w:sz w:val="18"/>
          <w:szCs w:val="18"/>
        </w:rPr>
        <w:t xml:space="preserve"> care </w:t>
      </w:r>
      <w:proofErr w:type="spellStart"/>
      <w:r>
        <w:rPr>
          <w:sz w:val="18"/>
          <w:szCs w:val="18"/>
        </w:rPr>
        <w:t>activitatea</w:t>
      </w:r>
      <w:proofErr w:type="spellEnd"/>
      <w:r>
        <w:rPr>
          <w:sz w:val="18"/>
          <w:szCs w:val="18"/>
        </w:rPr>
        <w:t xml:space="preserve"> </w:t>
      </w:r>
      <w:proofErr w:type="spellStart"/>
      <w:r>
        <w:rPr>
          <w:sz w:val="18"/>
          <w:szCs w:val="18"/>
        </w:rPr>
        <w:t>susținută</w:t>
      </w:r>
      <w:proofErr w:type="spellEnd"/>
      <w:r>
        <w:rPr>
          <w:sz w:val="18"/>
          <w:szCs w:val="18"/>
        </w:rPr>
        <w:t xml:space="preserve"> </w:t>
      </w:r>
      <w:proofErr w:type="spellStart"/>
      <w:r>
        <w:rPr>
          <w:sz w:val="18"/>
          <w:szCs w:val="18"/>
        </w:rPr>
        <w:t>realizează</w:t>
      </w:r>
      <w:proofErr w:type="spellEnd"/>
      <w:r>
        <w:rPr>
          <w:sz w:val="18"/>
          <w:szCs w:val="18"/>
        </w:rPr>
        <w:t xml:space="preserve"> </w:t>
      </w:r>
      <w:proofErr w:type="spellStart"/>
      <w:r>
        <w:rPr>
          <w:sz w:val="18"/>
          <w:szCs w:val="18"/>
        </w:rPr>
        <w:t>emisii</w:t>
      </w:r>
      <w:proofErr w:type="spellEnd"/>
      <w:r>
        <w:rPr>
          <w:sz w:val="18"/>
          <w:szCs w:val="18"/>
        </w:rPr>
        <w:t xml:space="preserve"> </w:t>
      </w:r>
      <w:proofErr w:type="spellStart"/>
      <w:r>
        <w:rPr>
          <w:sz w:val="18"/>
          <w:szCs w:val="18"/>
        </w:rPr>
        <w:t>prognozate</w:t>
      </w:r>
      <w:proofErr w:type="spellEnd"/>
      <w:r>
        <w:rPr>
          <w:sz w:val="18"/>
          <w:szCs w:val="18"/>
        </w:rPr>
        <w:t xml:space="preserve"> de gaze cu </w:t>
      </w:r>
      <w:proofErr w:type="spellStart"/>
      <w:r>
        <w:rPr>
          <w:sz w:val="18"/>
          <w:szCs w:val="18"/>
        </w:rPr>
        <w:t>efect</w:t>
      </w:r>
      <w:proofErr w:type="spellEnd"/>
      <w:r>
        <w:rPr>
          <w:sz w:val="18"/>
          <w:szCs w:val="18"/>
        </w:rPr>
        <w:t xml:space="preserve"> de </w:t>
      </w:r>
      <w:proofErr w:type="spellStart"/>
      <w:r>
        <w:rPr>
          <w:sz w:val="18"/>
          <w:szCs w:val="18"/>
        </w:rPr>
        <w:t>seră</w:t>
      </w:r>
      <w:proofErr w:type="spellEnd"/>
      <w:r>
        <w:rPr>
          <w:sz w:val="18"/>
          <w:szCs w:val="18"/>
        </w:rPr>
        <w:t xml:space="preserve"> care nu sunt </w:t>
      </w:r>
      <w:proofErr w:type="spellStart"/>
      <w:r>
        <w:rPr>
          <w:sz w:val="18"/>
          <w:szCs w:val="18"/>
        </w:rPr>
        <w:t>semnificativ</w:t>
      </w:r>
      <w:proofErr w:type="spellEnd"/>
      <w:r>
        <w:rPr>
          <w:sz w:val="18"/>
          <w:szCs w:val="18"/>
        </w:rPr>
        <w:t xml:space="preserve"> </w:t>
      </w:r>
      <w:proofErr w:type="spellStart"/>
      <w:r>
        <w:rPr>
          <w:sz w:val="18"/>
          <w:szCs w:val="18"/>
        </w:rPr>
        <w:t>mai</w:t>
      </w:r>
      <w:proofErr w:type="spellEnd"/>
      <w:r>
        <w:rPr>
          <w:sz w:val="18"/>
          <w:szCs w:val="18"/>
        </w:rPr>
        <w:t xml:space="preserve"> </w:t>
      </w:r>
      <w:proofErr w:type="spellStart"/>
      <w:r>
        <w:rPr>
          <w:sz w:val="18"/>
          <w:szCs w:val="18"/>
        </w:rPr>
        <w:t>mici</w:t>
      </w:r>
      <w:proofErr w:type="spellEnd"/>
      <w:r>
        <w:rPr>
          <w:sz w:val="18"/>
          <w:szCs w:val="18"/>
        </w:rPr>
        <w:t xml:space="preserve"> </w:t>
      </w:r>
      <w:proofErr w:type="spellStart"/>
      <w:r>
        <w:rPr>
          <w:sz w:val="18"/>
          <w:szCs w:val="18"/>
        </w:rPr>
        <w:t>decât</w:t>
      </w:r>
      <w:proofErr w:type="spellEnd"/>
      <w:r>
        <w:rPr>
          <w:sz w:val="18"/>
          <w:szCs w:val="18"/>
        </w:rPr>
        <w:t xml:space="preserve"> </w:t>
      </w:r>
      <w:proofErr w:type="spellStart"/>
      <w:r>
        <w:rPr>
          <w:sz w:val="18"/>
          <w:szCs w:val="18"/>
        </w:rPr>
        <w:t>valorile</w:t>
      </w:r>
      <w:proofErr w:type="spellEnd"/>
      <w:r>
        <w:rPr>
          <w:sz w:val="18"/>
          <w:szCs w:val="18"/>
        </w:rPr>
        <w:t xml:space="preserve"> de </w:t>
      </w:r>
      <w:proofErr w:type="spellStart"/>
      <w:r>
        <w:rPr>
          <w:sz w:val="18"/>
          <w:szCs w:val="18"/>
        </w:rPr>
        <w:t>referință</w:t>
      </w:r>
      <w:proofErr w:type="spellEnd"/>
      <w:r>
        <w:rPr>
          <w:sz w:val="18"/>
          <w:szCs w:val="18"/>
        </w:rPr>
        <w:t xml:space="preserve"> </w:t>
      </w:r>
      <w:proofErr w:type="spellStart"/>
      <w:r>
        <w:rPr>
          <w:sz w:val="18"/>
          <w:szCs w:val="18"/>
        </w:rPr>
        <w:t>relevante</w:t>
      </w:r>
      <w:proofErr w:type="spellEnd"/>
      <w:r>
        <w:rPr>
          <w:sz w:val="18"/>
          <w:szCs w:val="18"/>
        </w:rPr>
        <w:t xml:space="preserve">, </w:t>
      </w:r>
      <w:proofErr w:type="spellStart"/>
      <w:r>
        <w:rPr>
          <w:sz w:val="18"/>
          <w:szCs w:val="18"/>
        </w:rPr>
        <w:t>ar</w:t>
      </w:r>
      <w:proofErr w:type="spellEnd"/>
      <w:r>
        <w:rPr>
          <w:sz w:val="18"/>
          <w:szCs w:val="18"/>
        </w:rPr>
        <w:t xml:space="preserve"> </w:t>
      </w:r>
      <w:proofErr w:type="spellStart"/>
      <w:r>
        <w:rPr>
          <w:sz w:val="18"/>
          <w:szCs w:val="18"/>
        </w:rPr>
        <w:t>trebui</w:t>
      </w:r>
      <w:proofErr w:type="spellEnd"/>
      <w:r>
        <w:rPr>
          <w:sz w:val="18"/>
          <w:szCs w:val="18"/>
        </w:rPr>
        <w:t xml:space="preserve"> </w:t>
      </w:r>
      <w:proofErr w:type="spellStart"/>
      <w:r>
        <w:rPr>
          <w:sz w:val="18"/>
          <w:szCs w:val="18"/>
        </w:rPr>
        <w:t>furnizată</w:t>
      </w:r>
      <w:proofErr w:type="spellEnd"/>
      <w:r>
        <w:rPr>
          <w:sz w:val="18"/>
          <w:szCs w:val="18"/>
        </w:rPr>
        <w:t xml:space="preserve"> o </w:t>
      </w:r>
      <w:proofErr w:type="spellStart"/>
      <w:r>
        <w:rPr>
          <w:sz w:val="18"/>
          <w:szCs w:val="18"/>
        </w:rPr>
        <w:t>explicație</w:t>
      </w:r>
      <w:proofErr w:type="spellEnd"/>
      <w:r>
        <w:rPr>
          <w:sz w:val="18"/>
          <w:szCs w:val="18"/>
        </w:rPr>
        <w:t xml:space="preserve"> a </w:t>
      </w:r>
      <w:proofErr w:type="spellStart"/>
      <w:r>
        <w:rPr>
          <w:sz w:val="18"/>
          <w:szCs w:val="18"/>
        </w:rPr>
        <w:t>motivelor</w:t>
      </w:r>
      <w:proofErr w:type="spellEnd"/>
      <w:r>
        <w:rPr>
          <w:sz w:val="18"/>
          <w:szCs w:val="18"/>
        </w:rPr>
        <w:t xml:space="preserve"> pentru care </w:t>
      </w:r>
      <w:proofErr w:type="spellStart"/>
      <w:r>
        <w:rPr>
          <w:sz w:val="18"/>
          <w:szCs w:val="18"/>
        </w:rPr>
        <w:t>acest</w:t>
      </w:r>
      <w:proofErr w:type="spellEnd"/>
      <w:r>
        <w:rPr>
          <w:sz w:val="18"/>
          <w:szCs w:val="18"/>
        </w:rPr>
        <w:t xml:space="preserve"> </w:t>
      </w:r>
      <w:proofErr w:type="spellStart"/>
      <w:r>
        <w:rPr>
          <w:sz w:val="18"/>
          <w:szCs w:val="18"/>
        </w:rPr>
        <w:t>lucru</w:t>
      </w:r>
      <w:proofErr w:type="spellEnd"/>
      <w:r>
        <w:rPr>
          <w:sz w:val="18"/>
          <w:szCs w:val="18"/>
        </w:rPr>
        <w:t xml:space="preserve"> nu </w:t>
      </w:r>
      <w:proofErr w:type="spellStart"/>
      <w:r>
        <w:rPr>
          <w:sz w:val="18"/>
          <w:szCs w:val="18"/>
        </w:rPr>
        <w:t>este</w:t>
      </w:r>
      <w:proofErr w:type="spellEnd"/>
      <w:r>
        <w:rPr>
          <w:sz w:val="18"/>
          <w:szCs w:val="18"/>
        </w:rPr>
        <w:t xml:space="preserve"> </w:t>
      </w:r>
      <w:proofErr w:type="spellStart"/>
      <w:r>
        <w:rPr>
          <w:sz w:val="18"/>
          <w:szCs w:val="18"/>
        </w:rPr>
        <w:t>posibil</w:t>
      </w:r>
      <w:proofErr w:type="spellEnd"/>
      <w:r>
        <w:rPr>
          <w:sz w:val="18"/>
          <w:szCs w:val="18"/>
        </w:rPr>
        <w:t xml:space="preserve">. </w:t>
      </w:r>
      <w:proofErr w:type="spellStart"/>
      <w:r>
        <w:rPr>
          <w:sz w:val="18"/>
          <w:szCs w:val="18"/>
        </w:rPr>
        <w:t>Valorile</w:t>
      </w:r>
      <w:proofErr w:type="spellEnd"/>
      <w:r>
        <w:rPr>
          <w:sz w:val="18"/>
          <w:szCs w:val="18"/>
        </w:rPr>
        <w:t xml:space="preserve"> de </w:t>
      </w:r>
      <w:proofErr w:type="spellStart"/>
      <w:r>
        <w:rPr>
          <w:sz w:val="18"/>
          <w:szCs w:val="18"/>
        </w:rPr>
        <w:t>referință</w:t>
      </w:r>
      <w:proofErr w:type="spellEnd"/>
      <w:r>
        <w:rPr>
          <w:sz w:val="18"/>
          <w:szCs w:val="18"/>
        </w:rPr>
        <w:t xml:space="preserve"> </w:t>
      </w:r>
      <w:proofErr w:type="spellStart"/>
      <w:r>
        <w:rPr>
          <w:sz w:val="18"/>
          <w:szCs w:val="18"/>
        </w:rPr>
        <w:t>stabilite</w:t>
      </w:r>
      <w:proofErr w:type="spellEnd"/>
      <w:r>
        <w:rPr>
          <w:sz w:val="18"/>
          <w:szCs w:val="18"/>
        </w:rPr>
        <w:t xml:space="preserve"> pentru </w:t>
      </w:r>
      <w:proofErr w:type="spellStart"/>
      <w:r>
        <w:rPr>
          <w:sz w:val="18"/>
          <w:szCs w:val="18"/>
        </w:rPr>
        <w:t>alocarea</w:t>
      </w:r>
      <w:proofErr w:type="spellEnd"/>
      <w:r>
        <w:rPr>
          <w:sz w:val="18"/>
          <w:szCs w:val="18"/>
        </w:rPr>
        <w:t xml:space="preserve"> </w:t>
      </w:r>
      <w:proofErr w:type="spellStart"/>
      <w:r>
        <w:rPr>
          <w:sz w:val="18"/>
          <w:szCs w:val="18"/>
        </w:rPr>
        <w:t>gratuită</w:t>
      </w:r>
      <w:proofErr w:type="spellEnd"/>
      <w:r>
        <w:rPr>
          <w:sz w:val="18"/>
          <w:szCs w:val="18"/>
        </w:rPr>
        <w:t xml:space="preserve"> pentru </w:t>
      </w:r>
      <w:proofErr w:type="spellStart"/>
      <w:r>
        <w:rPr>
          <w:sz w:val="18"/>
          <w:szCs w:val="18"/>
        </w:rPr>
        <w:t>activități</w:t>
      </w:r>
      <w:proofErr w:type="spellEnd"/>
      <w:r>
        <w:rPr>
          <w:sz w:val="18"/>
          <w:szCs w:val="18"/>
        </w:rPr>
        <w:t xml:space="preserve"> care </w:t>
      </w:r>
      <w:proofErr w:type="spellStart"/>
      <w:r>
        <w:rPr>
          <w:sz w:val="18"/>
          <w:szCs w:val="18"/>
        </w:rPr>
        <w:t>intră</w:t>
      </w:r>
      <w:proofErr w:type="spellEnd"/>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domeniul</w:t>
      </w:r>
      <w:proofErr w:type="spellEnd"/>
      <w:r>
        <w:rPr>
          <w:sz w:val="18"/>
          <w:szCs w:val="18"/>
        </w:rPr>
        <w:t xml:space="preserve"> de </w:t>
      </w:r>
      <w:proofErr w:type="spellStart"/>
      <w:r>
        <w:rPr>
          <w:sz w:val="18"/>
          <w:szCs w:val="18"/>
        </w:rPr>
        <w:t>aplicare</w:t>
      </w:r>
      <w:proofErr w:type="spellEnd"/>
      <w:r>
        <w:rPr>
          <w:sz w:val="18"/>
          <w:szCs w:val="18"/>
        </w:rPr>
        <w:t xml:space="preserve"> al </w:t>
      </w:r>
      <w:proofErr w:type="spellStart"/>
      <w:r>
        <w:rPr>
          <w:sz w:val="18"/>
          <w:szCs w:val="18"/>
        </w:rPr>
        <w:t>Sistemului</w:t>
      </w:r>
      <w:proofErr w:type="spellEnd"/>
      <w:r>
        <w:rPr>
          <w:sz w:val="18"/>
          <w:szCs w:val="18"/>
        </w:rPr>
        <w:t xml:space="preserve"> de </w:t>
      </w:r>
      <w:proofErr w:type="spellStart"/>
      <w:r>
        <w:rPr>
          <w:sz w:val="18"/>
          <w:szCs w:val="18"/>
        </w:rPr>
        <w:t>comercializare</w:t>
      </w:r>
      <w:proofErr w:type="spellEnd"/>
      <w:r>
        <w:rPr>
          <w:sz w:val="18"/>
          <w:szCs w:val="18"/>
        </w:rPr>
        <w:t xml:space="preserve"> a </w:t>
      </w:r>
      <w:proofErr w:type="spellStart"/>
      <w:r>
        <w:rPr>
          <w:sz w:val="18"/>
          <w:szCs w:val="18"/>
        </w:rPr>
        <w:t>emisiilor</w:t>
      </w:r>
      <w:proofErr w:type="spellEnd"/>
      <w:r>
        <w:rPr>
          <w:sz w:val="18"/>
          <w:szCs w:val="18"/>
        </w:rPr>
        <w:t xml:space="preserve">, sunt </w:t>
      </w:r>
      <w:proofErr w:type="spellStart"/>
      <w:r>
        <w:rPr>
          <w:sz w:val="18"/>
          <w:szCs w:val="18"/>
        </w:rPr>
        <w:t>stabilite</w:t>
      </w:r>
      <w:proofErr w:type="spellEnd"/>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Regulamentul</w:t>
      </w:r>
      <w:proofErr w:type="spellEnd"/>
      <w:r>
        <w:rPr>
          <w:sz w:val="18"/>
          <w:szCs w:val="18"/>
        </w:rPr>
        <w:t xml:space="preserve"> de </w:t>
      </w:r>
      <w:proofErr w:type="spellStart"/>
      <w:r>
        <w:rPr>
          <w:sz w:val="18"/>
          <w:szCs w:val="18"/>
        </w:rPr>
        <w:t>punere</w:t>
      </w:r>
      <w:proofErr w:type="spellEnd"/>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aplicare</w:t>
      </w:r>
      <w:proofErr w:type="spellEnd"/>
      <w:r>
        <w:rPr>
          <w:sz w:val="18"/>
          <w:szCs w:val="18"/>
        </w:rPr>
        <w:t xml:space="preserve"> (UE) 2021/447 al </w:t>
      </w:r>
      <w:proofErr w:type="spellStart"/>
      <w:r>
        <w:rPr>
          <w:sz w:val="18"/>
          <w:szCs w:val="18"/>
        </w:rPr>
        <w:t>Comisiei</w:t>
      </w:r>
      <w:proofErr w:type="spellEnd"/>
      <w:r>
        <w:rPr>
          <w:sz w:val="18"/>
          <w:szCs w:val="18"/>
        </w:rPr>
        <w:t>.</w:t>
      </w:r>
    </w:p>
  </w:footnote>
  <w:footnote w:id="8">
    <w:p w14:paraId="5C405441" w14:textId="77777777" w:rsidR="001F2CD9" w:rsidRDefault="00000000">
      <w:pPr>
        <w:pStyle w:val="FootnoteText"/>
        <w:jc w:val="both"/>
        <w:rPr>
          <w:rFonts w:cstheme="minorHAnsi"/>
          <w:sz w:val="18"/>
          <w:szCs w:val="18"/>
          <w:lang w:val="en-US"/>
        </w:rPr>
      </w:pPr>
      <w:r>
        <w:rPr>
          <w:rStyle w:val="FootnoteReference"/>
          <w:rFonts w:ascii="Times New Roman" w:hAnsi="Times New Roman"/>
        </w:rPr>
        <w:footnoteRef/>
      </w:r>
      <w:r>
        <w:rPr>
          <w:rFonts w:ascii="Times New Roman" w:hAnsi="Times New Roman"/>
        </w:rPr>
        <w:t xml:space="preserve"> </w:t>
      </w:r>
      <w:proofErr w:type="spellStart"/>
      <w:r>
        <w:rPr>
          <w:rFonts w:cstheme="minorHAnsi"/>
          <w:sz w:val="18"/>
          <w:szCs w:val="18"/>
        </w:rPr>
        <w:t>Resursele</w:t>
      </w:r>
      <w:proofErr w:type="spellEnd"/>
      <w:r>
        <w:rPr>
          <w:rFonts w:cstheme="minorHAnsi"/>
          <w:sz w:val="18"/>
          <w:szCs w:val="18"/>
        </w:rPr>
        <w:t xml:space="preserve"> </w:t>
      </w:r>
      <w:proofErr w:type="spellStart"/>
      <w:r>
        <w:rPr>
          <w:rFonts w:cstheme="minorHAnsi"/>
          <w:sz w:val="18"/>
          <w:szCs w:val="18"/>
        </w:rPr>
        <w:t>naturale</w:t>
      </w:r>
      <w:proofErr w:type="spellEnd"/>
      <w:r>
        <w:rPr>
          <w:rFonts w:cstheme="minorHAnsi"/>
          <w:sz w:val="18"/>
          <w:szCs w:val="18"/>
        </w:rPr>
        <w:t xml:space="preserve"> </w:t>
      </w:r>
      <w:proofErr w:type="spellStart"/>
      <w:r>
        <w:rPr>
          <w:rFonts w:cstheme="minorHAnsi"/>
          <w:sz w:val="18"/>
          <w:szCs w:val="18"/>
        </w:rPr>
        <w:t>includ</w:t>
      </w:r>
      <w:proofErr w:type="spellEnd"/>
      <w:r>
        <w:rPr>
          <w:rFonts w:cstheme="minorHAnsi"/>
          <w:sz w:val="18"/>
          <w:szCs w:val="18"/>
        </w:rPr>
        <w:t xml:space="preserve"> </w:t>
      </w:r>
      <w:proofErr w:type="spellStart"/>
      <w:r>
        <w:rPr>
          <w:rFonts w:cstheme="minorHAnsi"/>
          <w:sz w:val="18"/>
          <w:szCs w:val="18"/>
        </w:rPr>
        <w:t>energia</w:t>
      </w:r>
      <w:proofErr w:type="spellEnd"/>
      <w:r>
        <w:rPr>
          <w:rFonts w:cstheme="minorHAnsi"/>
          <w:sz w:val="18"/>
          <w:szCs w:val="18"/>
        </w:rPr>
        <w:t xml:space="preserve">, </w:t>
      </w:r>
      <w:proofErr w:type="spellStart"/>
      <w:r>
        <w:rPr>
          <w:rFonts w:cstheme="minorHAnsi"/>
          <w:b/>
          <w:bCs/>
          <w:sz w:val="18"/>
          <w:szCs w:val="18"/>
        </w:rPr>
        <w:t>materialele</w:t>
      </w:r>
      <w:proofErr w:type="spellEnd"/>
      <w:r>
        <w:rPr>
          <w:rFonts w:cstheme="minorHAnsi"/>
          <w:b/>
          <w:bCs/>
          <w:sz w:val="18"/>
          <w:szCs w:val="18"/>
        </w:rPr>
        <w:t>,</w:t>
      </w:r>
      <w:r>
        <w:rPr>
          <w:rFonts w:cstheme="minorHAnsi"/>
          <w:sz w:val="18"/>
          <w:szCs w:val="18"/>
        </w:rPr>
        <w:t xml:space="preserve"> </w:t>
      </w:r>
      <w:proofErr w:type="spellStart"/>
      <w:r>
        <w:rPr>
          <w:rFonts w:cstheme="minorHAnsi"/>
          <w:sz w:val="18"/>
          <w:szCs w:val="18"/>
        </w:rPr>
        <w:t>metalele</w:t>
      </w:r>
      <w:proofErr w:type="spellEnd"/>
      <w:r>
        <w:rPr>
          <w:rFonts w:cstheme="minorHAnsi"/>
          <w:sz w:val="18"/>
          <w:szCs w:val="18"/>
        </w:rPr>
        <w:t xml:space="preserve">, </w:t>
      </w:r>
      <w:proofErr w:type="spellStart"/>
      <w:r>
        <w:rPr>
          <w:rFonts w:cstheme="minorHAnsi"/>
          <w:sz w:val="18"/>
          <w:szCs w:val="18"/>
        </w:rPr>
        <w:t>apa</w:t>
      </w:r>
      <w:proofErr w:type="spellEnd"/>
      <w:r>
        <w:rPr>
          <w:rFonts w:cstheme="minorHAnsi"/>
          <w:sz w:val="18"/>
          <w:szCs w:val="18"/>
        </w:rPr>
        <w:t xml:space="preserve">, </w:t>
      </w:r>
      <w:proofErr w:type="spellStart"/>
      <w:r>
        <w:rPr>
          <w:rFonts w:cstheme="minorHAnsi"/>
          <w:sz w:val="18"/>
          <w:szCs w:val="18"/>
        </w:rPr>
        <w:t>biomasa</w:t>
      </w:r>
      <w:proofErr w:type="spellEnd"/>
      <w:r>
        <w:rPr>
          <w:rFonts w:cstheme="minorHAnsi"/>
          <w:sz w:val="18"/>
          <w:szCs w:val="18"/>
        </w:rPr>
        <w:t xml:space="preserve">, </w:t>
      </w:r>
      <w:proofErr w:type="spellStart"/>
      <w:r>
        <w:rPr>
          <w:rFonts w:cstheme="minorHAnsi"/>
          <w:sz w:val="18"/>
          <w:szCs w:val="18"/>
        </w:rPr>
        <w:t>aerul</w:t>
      </w:r>
      <w:proofErr w:type="spellEnd"/>
      <w:r>
        <w:rPr>
          <w:rFonts w:cstheme="minorHAnsi"/>
          <w:sz w:val="18"/>
          <w:szCs w:val="18"/>
        </w:rPr>
        <w:t xml:space="preserve"> </w:t>
      </w:r>
      <w:proofErr w:type="spellStart"/>
      <w:r>
        <w:rPr>
          <w:rFonts w:cstheme="minorHAnsi"/>
          <w:sz w:val="18"/>
          <w:szCs w:val="18"/>
        </w:rPr>
        <w:t>și</w:t>
      </w:r>
      <w:proofErr w:type="spellEnd"/>
      <w:r>
        <w:rPr>
          <w:rFonts w:cstheme="minorHAnsi"/>
          <w:sz w:val="18"/>
          <w:szCs w:val="18"/>
        </w:rPr>
        <w:t xml:space="preserve"> </w:t>
      </w:r>
      <w:proofErr w:type="spellStart"/>
      <w:r>
        <w:rPr>
          <w:rFonts w:cstheme="minorHAnsi"/>
          <w:sz w:val="18"/>
          <w:szCs w:val="18"/>
        </w:rPr>
        <w:t>solul</w:t>
      </w:r>
      <w:proofErr w:type="spellEnd"/>
      <w:r>
        <w:rPr>
          <w:rFonts w:cstheme="minorHAnsi"/>
          <w:sz w:val="18"/>
          <w:szCs w:val="18"/>
        </w:rPr>
        <w:t>.</w:t>
      </w:r>
    </w:p>
  </w:footnote>
  <w:footnote w:id="9">
    <w:p w14:paraId="2AED348E" w14:textId="77777777" w:rsidR="001F2CD9" w:rsidRDefault="00000000">
      <w:pPr>
        <w:pStyle w:val="FootnoteText"/>
        <w:jc w:val="both"/>
        <w:rPr>
          <w:rFonts w:cstheme="minorHAnsi"/>
          <w:sz w:val="18"/>
          <w:szCs w:val="18"/>
          <w:lang w:val="en-US"/>
        </w:rPr>
      </w:pPr>
      <w:r>
        <w:rPr>
          <w:rStyle w:val="FootnoteReference"/>
          <w:rFonts w:cstheme="minorHAnsi"/>
          <w:sz w:val="18"/>
          <w:szCs w:val="18"/>
        </w:rPr>
        <w:footnoteRef/>
      </w:r>
      <w:r>
        <w:rPr>
          <w:rFonts w:cstheme="minorHAnsi"/>
          <w:sz w:val="18"/>
          <w:szCs w:val="18"/>
        </w:rPr>
        <w:t xml:space="preserve"> De </w:t>
      </w:r>
      <w:proofErr w:type="spellStart"/>
      <w:r>
        <w:rPr>
          <w:rFonts w:cstheme="minorHAnsi"/>
          <w:sz w:val="18"/>
          <w:szCs w:val="18"/>
        </w:rPr>
        <w:t>exemplu</w:t>
      </w:r>
      <w:proofErr w:type="spellEnd"/>
      <w:r>
        <w:rPr>
          <w:rFonts w:cstheme="minorHAnsi"/>
          <w:sz w:val="18"/>
          <w:szCs w:val="18"/>
        </w:rPr>
        <w:t xml:space="preserve">, </w:t>
      </w:r>
      <w:proofErr w:type="spellStart"/>
      <w:r>
        <w:rPr>
          <w:rFonts w:cstheme="minorHAnsi"/>
          <w:sz w:val="18"/>
          <w:szCs w:val="18"/>
        </w:rPr>
        <w:t>ineficiențele</w:t>
      </w:r>
      <w:proofErr w:type="spellEnd"/>
      <w:r>
        <w:rPr>
          <w:rFonts w:cstheme="minorHAnsi"/>
          <w:sz w:val="18"/>
          <w:szCs w:val="18"/>
        </w:rPr>
        <w:t xml:space="preserve"> pot fi </w:t>
      </w:r>
      <w:proofErr w:type="spellStart"/>
      <w:r>
        <w:rPr>
          <w:rFonts w:cstheme="minorHAnsi"/>
          <w:sz w:val="18"/>
          <w:szCs w:val="18"/>
        </w:rPr>
        <w:t>reduse</w:t>
      </w:r>
      <w:proofErr w:type="spellEnd"/>
      <w:r>
        <w:rPr>
          <w:rFonts w:cstheme="minorHAnsi"/>
          <w:sz w:val="18"/>
          <w:szCs w:val="18"/>
        </w:rPr>
        <w:t xml:space="preserve"> la minimum </w:t>
      </w:r>
      <w:proofErr w:type="spellStart"/>
      <w:r>
        <w:rPr>
          <w:rFonts w:cstheme="minorHAnsi"/>
          <w:sz w:val="18"/>
          <w:szCs w:val="18"/>
        </w:rPr>
        <w:t>prin</w:t>
      </w:r>
      <w:proofErr w:type="spellEnd"/>
      <w:r>
        <w:rPr>
          <w:rFonts w:cstheme="minorHAnsi"/>
          <w:sz w:val="18"/>
          <w:szCs w:val="18"/>
        </w:rPr>
        <w:t xml:space="preserve"> </w:t>
      </w:r>
      <w:proofErr w:type="spellStart"/>
      <w:r>
        <w:rPr>
          <w:rFonts w:cstheme="minorHAnsi"/>
          <w:sz w:val="18"/>
          <w:szCs w:val="18"/>
        </w:rPr>
        <w:t>creșterea</w:t>
      </w:r>
      <w:proofErr w:type="spellEnd"/>
      <w:r>
        <w:rPr>
          <w:rFonts w:cstheme="minorHAnsi"/>
          <w:sz w:val="18"/>
          <w:szCs w:val="18"/>
        </w:rPr>
        <w:t xml:space="preserve"> </w:t>
      </w:r>
      <w:proofErr w:type="spellStart"/>
      <w:r>
        <w:rPr>
          <w:rFonts w:cstheme="minorHAnsi"/>
          <w:sz w:val="18"/>
          <w:szCs w:val="18"/>
        </w:rPr>
        <w:t>semnificativă</w:t>
      </w:r>
      <w:proofErr w:type="spellEnd"/>
      <w:r>
        <w:rPr>
          <w:rFonts w:cstheme="minorHAnsi"/>
          <w:sz w:val="18"/>
          <w:szCs w:val="18"/>
        </w:rPr>
        <w:t xml:space="preserve"> a </w:t>
      </w:r>
      <w:proofErr w:type="spellStart"/>
      <w:r>
        <w:rPr>
          <w:rFonts w:cstheme="minorHAnsi"/>
          <w:sz w:val="18"/>
          <w:szCs w:val="18"/>
        </w:rPr>
        <w:t>durabilității</w:t>
      </w:r>
      <w:proofErr w:type="spellEnd"/>
      <w:r>
        <w:rPr>
          <w:rFonts w:cstheme="minorHAnsi"/>
          <w:sz w:val="18"/>
          <w:szCs w:val="18"/>
        </w:rPr>
        <w:t xml:space="preserve">, a </w:t>
      </w:r>
      <w:proofErr w:type="spellStart"/>
      <w:r>
        <w:rPr>
          <w:rFonts w:cstheme="minorHAnsi"/>
          <w:sz w:val="18"/>
          <w:szCs w:val="18"/>
        </w:rPr>
        <w:t>posibilității</w:t>
      </w:r>
      <w:proofErr w:type="spellEnd"/>
      <w:r>
        <w:rPr>
          <w:rFonts w:cstheme="minorHAnsi"/>
          <w:sz w:val="18"/>
          <w:szCs w:val="18"/>
        </w:rPr>
        <w:t xml:space="preserve"> de a </w:t>
      </w:r>
      <w:proofErr w:type="spellStart"/>
      <w:r>
        <w:rPr>
          <w:rFonts w:cstheme="minorHAnsi"/>
          <w:sz w:val="18"/>
          <w:szCs w:val="18"/>
        </w:rPr>
        <w:t>repara</w:t>
      </w:r>
      <w:proofErr w:type="spellEnd"/>
      <w:r>
        <w:rPr>
          <w:rFonts w:cstheme="minorHAnsi"/>
          <w:sz w:val="18"/>
          <w:szCs w:val="18"/>
        </w:rPr>
        <w:t xml:space="preserve">, a </w:t>
      </w:r>
      <w:proofErr w:type="spellStart"/>
      <w:r>
        <w:rPr>
          <w:rFonts w:cstheme="minorHAnsi"/>
          <w:sz w:val="18"/>
          <w:szCs w:val="18"/>
        </w:rPr>
        <w:t>potențialului</w:t>
      </w:r>
      <w:proofErr w:type="spellEnd"/>
      <w:r>
        <w:rPr>
          <w:rFonts w:cstheme="minorHAnsi"/>
          <w:sz w:val="18"/>
          <w:szCs w:val="18"/>
        </w:rPr>
        <w:t xml:space="preserve"> de </w:t>
      </w:r>
      <w:proofErr w:type="spellStart"/>
      <w:r>
        <w:rPr>
          <w:rFonts w:cstheme="minorHAnsi"/>
          <w:sz w:val="18"/>
          <w:szCs w:val="18"/>
        </w:rPr>
        <w:t>actualizare</w:t>
      </w:r>
      <w:proofErr w:type="spellEnd"/>
      <w:r>
        <w:rPr>
          <w:rFonts w:cstheme="minorHAnsi"/>
          <w:sz w:val="18"/>
          <w:szCs w:val="18"/>
        </w:rPr>
        <w:t xml:space="preserve"> </w:t>
      </w:r>
      <w:proofErr w:type="spellStart"/>
      <w:r>
        <w:rPr>
          <w:rFonts w:cstheme="minorHAnsi"/>
          <w:sz w:val="18"/>
          <w:szCs w:val="18"/>
        </w:rPr>
        <w:t>și</w:t>
      </w:r>
      <w:proofErr w:type="spellEnd"/>
      <w:r>
        <w:rPr>
          <w:rFonts w:cstheme="minorHAnsi"/>
          <w:sz w:val="18"/>
          <w:szCs w:val="18"/>
        </w:rPr>
        <w:t xml:space="preserve"> de </w:t>
      </w:r>
      <w:proofErr w:type="spellStart"/>
      <w:r>
        <w:rPr>
          <w:rFonts w:cstheme="minorHAnsi"/>
          <w:sz w:val="18"/>
          <w:szCs w:val="18"/>
        </w:rPr>
        <w:t>reutilizare</w:t>
      </w:r>
      <w:proofErr w:type="spellEnd"/>
      <w:r>
        <w:rPr>
          <w:rFonts w:cstheme="minorHAnsi"/>
          <w:sz w:val="18"/>
          <w:szCs w:val="18"/>
        </w:rPr>
        <w:t xml:space="preserve"> a </w:t>
      </w:r>
      <w:proofErr w:type="spellStart"/>
      <w:r>
        <w:rPr>
          <w:rFonts w:cstheme="minorHAnsi"/>
          <w:sz w:val="18"/>
          <w:szCs w:val="18"/>
        </w:rPr>
        <w:t>produselor</w:t>
      </w:r>
      <w:proofErr w:type="spellEnd"/>
      <w:r>
        <w:rPr>
          <w:rFonts w:cstheme="minorHAnsi"/>
          <w:sz w:val="18"/>
          <w:szCs w:val="18"/>
        </w:rPr>
        <w:t xml:space="preserve"> </w:t>
      </w:r>
      <w:proofErr w:type="spellStart"/>
      <w:r>
        <w:rPr>
          <w:rFonts w:cstheme="minorHAnsi"/>
          <w:sz w:val="18"/>
          <w:szCs w:val="18"/>
        </w:rPr>
        <w:t>sau</w:t>
      </w:r>
      <w:proofErr w:type="spellEnd"/>
      <w:r>
        <w:rPr>
          <w:rFonts w:cstheme="minorHAnsi"/>
          <w:sz w:val="18"/>
          <w:szCs w:val="18"/>
        </w:rPr>
        <w:t xml:space="preserve"> </w:t>
      </w:r>
      <w:proofErr w:type="spellStart"/>
      <w:r>
        <w:rPr>
          <w:rFonts w:cstheme="minorHAnsi"/>
          <w:sz w:val="18"/>
          <w:szCs w:val="18"/>
        </w:rPr>
        <w:t>prin</w:t>
      </w:r>
      <w:proofErr w:type="spellEnd"/>
      <w:r>
        <w:rPr>
          <w:rFonts w:cstheme="minorHAnsi"/>
          <w:sz w:val="18"/>
          <w:szCs w:val="18"/>
        </w:rPr>
        <w:t xml:space="preserve"> </w:t>
      </w:r>
      <w:proofErr w:type="spellStart"/>
      <w:r>
        <w:rPr>
          <w:rFonts w:cstheme="minorHAnsi"/>
          <w:sz w:val="18"/>
          <w:szCs w:val="18"/>
        </w:rPr>
        <w:t>reducerea</w:t>
      </w:r>
      <w:proofErr w:type="spellEnd"/>
      <w:r>
        <w:rPr>
          <w:rFonts w:cstheme="minorHAnsi"/>
          <w:sz w:val="18"/>
          <w:szCs w:val="18"/>
        </w:rPr>
        <w:t xml:space="preserve"> </w:t>
      </w:r>
      <w:proofErr w:type="spellStart"/>
      <w:r>
        <w:rPr>
          <w:rFonts w:cstheme="minorHAnsi"/>
          <w:sz w:val="18"/>
          <w:szCs w:val="18"/>
        </w:rPr>
        <w:t>semnificativă</w:t>
      </w:r>
      <w:proofErr w:type="spellEnd"/>
      <w:r>
        <w:rPr>
          <w:rFonts w:cstheme="minorHAnsi"/>
          <w:sz w:val="18"/>
          <w:szCs w:val="18"/>
        </w:rPr>
        <w:t xml:space="preserve"> a </w:t>
      </w:r>
      <w:proofErr w:type="spellStart"/>
      <w:r>
        <w:rPr>
          <w:rFonts w:cstheme="minorHAnsi"/>
          <w:sz w:val="18"/>
          <w:szCs w:val="18"/>
        </w:rPr>
        <w:t>resurselor</w:t>
      </w:r>
      <w:proofErr w:type="spellEnd"/>
      <w:r>
        <w:rPr>
          <w:rFonts w:cstheme="minorHAnsi"/>
          <w:sz w:val="18"/>
          <w:szCs w:val="18"/>
        </w:rPr>
        <w:t xml:space="preserve"> </w:t>
      </w:r>
      <w:proofErr w:type="spellStart"/>
      <w:r>
        <w:rPr>
          <w:rFonts w:cstheme="minorHAnsi"/>
          <w:sz w:val="18"/>
          <w:szCs w:val="18"/>
        </w:rPr>
        <w:t>prin</w:t>
      </w:r>
      <w:proofErr w:type="spellEnd"/>
      <w:r>
        <w:rPr>
          <w:rFonts w:cstheme="minorHAnsi"/>
          <w:sz w:val="18"/>
          <w:szCs w:val="18"/>
        </w:rPr>
        <w:t xml:space="preserve"> </w:t>
      </w:r>
      <w:proofErr w:type="spellStart"/>
      <w:r>
        <w:rPr>
          <w:rFonts w:cstheme="minorHAnsi"/>
          <w:sz w:val="18"/>
          <w:szCs w:val="18"/>
        </w:rPr>
        <w:t>proiectare</w:t>
      </w:r>
      <w:proofErr w:type="spellEnd"/>
      <w:r>
        <w:rPr>
          <w:rFonts w:cstheme="minorHAnsi"/>
          <w:sz w:val="18"/>
          <w:szCs w:val="18"/>
        </w:rPr>
        <w:t xml:space="preserve"> </w:t>
      </w:r>
      <w:proofErr w:type="spellStart"/>
      <w:r>
        <w:rPr>
          <w:rFonts w:cstheme="minorHAnsi"/>
          <w:sz w:val="18"/>
          <w:szCs w:val="18"/>
        </w:rPr>
        <w:t>și</w:t>
      </w:r>
      <w:proofErr w:type="spellEnd"/>
      <w:r>
        <w:rPr>
          <w:rFonts w:cstheme="minorHAnsi"/>
          <w:sz w:val="18"/>
          <w:szCs w:val="18"/>
        </w:rPr>
        <w:t xml:space="preserve"> </w:t>
      </w:r>
      <w:proofErr w:type="spellStart"/>
      <w:r>
        <w:rPr>
          <w:rFonts w:cstheme="minorHAnsi"/>
          <w:sz w:val="18"/>
          <w:szCs w:val="18"/>
        </w:rPr>
        <w:t>prin</w:t>
      </w:r>
      <w:proofErr w:type="spellEnd"/>
      <w:r>
        <w:rPr>
          <w:rFonts w:cstheme="minorHAnsi"/>
          <w:sz w:val="18"/>
          <w:szCs w:val="18"/>
        </w:rPr>
        <w:t xml:space="preserve"> </w:t>
      </w:r>
      <w:proofErr w:type="spellStart"/>
      <w:r>
        <w:rPr>
          <w:rFonts w:cstheme="minorHAnsi"/>
          <w:sz w:val="18"/>
          <w:szCs w:val="18"/>
        </w:rPr>
        <w:t>materialele</w:t>
      </w:r>
      <w:proofErr w:type="spellEnd"/>
      <w:r>
        <w:rPr>
          <w:rFonts w:cstheme="minorHAnsi"/>
          <w:sz w:val="18"/>
          <w:szCs w:val="18"/>
        </w:rPr>
        <w:t xml:space="preserve"> </w:t>
      </w:r>
      <w:proofErr w:type="spellStart"/>
      <w:r>
        <w:rPr>
          <w:rFonts w:cstheme="minorHAnsi"/>
          <w:sz w:val="18"/>
          <w:szCs w:val="18"/>
        </w:rPr>
        <w:t>alese</w:t>
      </w:r>
      <w:proofErr w:type="spellEnd"/>
      <w:r>
        <w:rPr>
          <w:rFonts w:cstheme="minorHAnsi"/>
          <w:sz w:val="18"/>
          <w:szCs w:val="18"/>
        </w:rPr>
        <w:t xml:space="preserve">, </w:t>
      </w:r>
      <w:proofErr w:type="spellStart"/>
      <w:r>
        <w:rPr>
          <w:rFonts w:cstheme="minorHAnsi"/>
          <w:sz w:val="18"/>
          <w:szCs w:val="18"/>
        </w:rPr>
        <w:t>prin</w:t>
      </w:r>
      <w:proofErr w:type="spellEnd"/>
      <w:r>
        <w:rPr>
          <w:rFonts w:cstheme="minorHAnsi"/>
          <w:sz w:val="18"/>
          <w:szCs w:val="18"/>
        </w:rPr>
        <w:t xml:space="preserve"> </w:t>
      </w:r>
      <w:proofErr w:type="spellStart"/>
      <w:r>
        <w:rPr>
          <w:rFonts w:cstheme="minorHAnsi"/>
          <w:sz w:val="18"/>
          <w:szCs w:val="18"/>
        </w:rPr>
        <w:t>facilitarea</w:t>
      </w:r>
      <w:proofErr w:type="spellEnd"/>
      <w:r>
        <w:rPr>
          <w:rFonts w:cstheme="minorHAnsi"/>
          <w:sz w:val="18"/>
          <w:szCs w:val="18"/>
        </w:rPr>
        <w:t xml:space="preserve"> </w:t>
      </w:r>
      <w:proofErr w:type="spellStart"/>
      <w:r>
        <w:rPr>
          <w:rFonts w:cstheme="minorHAnsi"/>
          <w:sz w:val="18"/>
          <w:szCs w:val="18"/>
        </w:rPr>
        <w:t>schimbării</w:t>
      </w:r>
      <w:proofErr w:type="spellEnd"/>
      <w:r>
        <w:rPr>
          <w:rFonts w:cstheme="minorHAnsi"/>
          <w:sz w:val="18"/>
          <w:szCs w:val="18"/>
        </w:rPr>
        <w:t xml:space="preserve"> </w:t>
      </w:r>
      <w:proofErr w:type="spellStart"/>
      <w:r>
        <w:rPr>
          <w:rFonts w:cstheme="minorHAnsi"/>
          <w:sz w:val="18"/>
          <w:szCs w:val="18"/>
        </w:rPr>
        <w:t>destinației</w:t>
      </w:r>
      <w:proofErr w:type="spellEnd"/>
      <w:r>
        <w:rPr>
          <w:rFonts w:cstheme="minorHAnsi"/>
          <w:sz w:val="18"/>
          <w:szCs w:val="18"/>
        </w:rPr>
        <w:t xml:space="preserve">, a </w:t>
      </w:r>
      <w:proofErr w:type="spellStart"/>
      <w:r>
        <w:rPr>
          <w:rFonts w:cstheme="minorHAnsi"/>
          <w:sz w:val="18"/>
          <w:szCs w:val="18"/>
        </w:rPr>
        <w:t>dezasamblării</w:t>
      </w:r>
      <w:proofErr w:type="spellEnd"/>
      <w:r>
        <w:rPr>
          <w:rFonts w:cstheme="minorHAnsi"/>
          <w:sz w:val="18"/>
          <w:szCs w:val="18"/>
        </w:rPr>
        <w:t xml:space="preserve"> </w:t>
      </w:r>
      <w:proofErr w:type="spellStart"/>
      <w:r>
        <w:rPr>
          <w:rFonts w:cstheme="minorHAnsi"/>
          <w:sz w:val="18"/>
          <w:szCs w:val="18"/>
        </w:rPr>
        <w:t>și</w:t>
      </w:r>
      <w:proofErr w:type="spellEnd"/>
      <w:r>
        <w:rPr>
          <w:rFonts w:cstheme="minorHAnsi"/>
          <w:sz w:val="18"/>
          <w:szCs w:val="18"/>
        </w:rPr>
        <w:t xml:space="preserve"> a </w:t>
      </w:r>
      <w:proofErr w:type="spellStart"/>
      <w:r>
        <w:rPr>
          <w:rFonts w:cstheme="minorHAnsi"/>
          <w:sz w:val="18"/>
          <w:szCs w:val="18"/>
        </w:rPr>
        <w:t>deconstrucției</w:t>
      </w:r>
      <w:proofErr w:type="spellEnd"/>
      <w:r>
        <w:rPr>
          <w:rFonts w:cstheme="minorHAnsi"/>
          <w:sz w:val="18"/>
          <w:szCs w:val="18"/>
        </w:rPr>
        <w:t xml:space="preserve">, </w:t>
      </w:r>
      <w:proofErr w:type="spellStart"/>
      <w:r>
        <w:rPr>
          <w:rFonts w:cstheme="minorHAnsi"/>
          <w:sz w:val="18"/>
          <w:szCs w:val="18"/>
        </w:rPr>
        <w:t>în</w:t>
      </w:r>
      <w:proofErr w:type="spellEnd"/>
      <w:r>
        <w:rPr>
          <w:rFonts w:cstheme="minorHAnsi"/>
          <w:sz w:val="18"/>
          <w:szCs w:val="18"/>
        </w:rPr>
        <w:t xml:space="preserve"> special pentru a reduce </w:t>
      </w:r>
      <w:proofErr w:type="spellStart"/>
      <w:r>
        <w:rPr>
          <w:rFonts w:cstheme="minorHAnsi"/>
          <w:sz w:val="18"/>
          <w:szCs w:val="18"/>
        </w:rPr>
        <w:t>utilizarea</w:t>
      </w:r>
      <w:proofErr w:type="spellEnd"/>
      <w:r>
        <w:rPr>
          <w:rFonts w:cstheme="minorHAnsi"/>
          <w:sz w:val="18"/>
          <w:szCs w:val="18"/>
        </w:rPr>
        <w:t xml:space="preserve"> </w:t>
      </w:r>
      <w:proofErr w:type="spellStart"/>
      <w:r>
        <w:rPr>
          <w:rFonts w:cstheme="minorHAnsi"/>
          <w:sz w:val="18"/>
          <w:szCs w:val="18"/>
        </w:rPr>
        <w:t>materialelor</w:t>
      </w:r>
      <w:proofErr w:type="spellEnd"/>
      <w:r>
        <w:rPr>
          <w:rFonts w:cstheme="minorHAnsi"/>
          <w:sz w:val="18"/>
          <w:szCs w:val="18"/>
        </w:rPr>
        <w:t xml:space="preserve"> de </w:t>
      </w:r>
      <w:proofErr w:type="spellStart"/>
      <w:r>
        <w:rPr>
          <w:rFonts w:cstheme="minorHAnsi"/>
          <w:sz w:val="18"/>
          <w:szCs w:val="18"/>
        </w:rPr>
        <w:t>construcții</w:t>
      </w:r>
      <w:proofErr w:type="spellEnd"/>
      <w:r>
        <w:rPr>
          <w:rFonts w:cstheme="minorHAnsi"/>
          <w:sz w:val="18"/>
          <w:szCs w:val="18"/>
        </w:rPr>
        <w:t xml:space="preserve"> </w:t>
      </w:r>
      <w:proofErr w:type="spellStart"/>
      <w:r>
        <w:rPr>
          <w:rFonts w:cstheme="minorHAnsi"/>
          <w:sz w:val="18"/>
          <w:szCs w:val="18"/>
        </w:rPr>
        <w:t>și</w:t>
      </w:r>
      <w:proofErr w:type="spellEnd"/>
      <w:r>
        <w:rPr>
          <w:rFonts w:cstheme="minorHAnsi"/>
          <w:sz w:val="18"/>
          <w:szCs w:val="18"/>
        </w:rPr>
        <w:t xml:space="preserve"> a </w:t>
      </w:r>
      <w:proofErr w:type="spellStart"/>
      <w:r>
        <w:rPr>
          <w:rFonts w:cstheme="minorHAnsi"/>
          <w:sz w:val="18"/>
          <w:szCs w:val="18"/>
        </w:rPr>
        <w:t>promova</w:t>
      </w:r>
      <w:proofErr w:type="spellEnd"/>
      <w:r>
        <w:rPr>
          <w:rFonts w:cstheme="minorHAnsi"/>
          <w:sz w:val="18"/>
          <w:szCs w:val="18"/>
        </w:rPr>
        <w:t xml:space="preserve"> </w:t>
      </w:r>
      <w:proofErr w:type="spellStart"/>
      <w:r>
        <w:rPr>
          <w:rFonts w:cstheme="minorHAnsi"/>
          <w:sz w:val="18"/>
          <w:szCs w:val="18"/>
        </w:rPr>
        <w:t>reutilizarea</w:t>
      </w:r>
      <w:proofErr w:type="spellEnd"/>
      <w:r>
        <w:rPr>
          <w:rFonts w:cstheme="minorHAnsi"/>
          <w:sz w:val="18"/>
          <w:szCs w:val="18"/>
        </w:rPr>
        <w:t xml:space="preserve"> </w:t>
      </w:r>
      <w:proofErr w:type="spellStart"/>
      <w:r>
        <w:rPr>
          <w:rFonts w:cstheme="minorHAnsi"/>
          <w:sz w:val="18"/>
          <w:szCs w:val="18"/>
        </w:rPr>
        <w:t>materialelor</w:t>
      </w:r>
      <w:proofErr w:type="spellEnd"/>
      <w:r>
        <w:rPr>
          <w:rFonts w:cstheme="minorHAnsi"/>
          <w:sz w:val="18"/>
          <w:szCs w:val="18"/>
        </w:rPr>
        <w:t xml:space="preserve"> de </w:t>
      </w:r>
      <w:proofErr w:type="spellStart"/>
      <w:r>
        <w:rPr>
          <w:rFonts w:cstheme="minorHAnsi"/>
          <w:sz w:val="18"/>
          <w:szCs w:val="18"/>
        </w:rPr>
        <w:t>construcții</w:t>
      </w:r>
      <w:proofErr w:type="spellEnd"/>
      <w:r>
        <w:rPr>
          <w:rFonts w:cstheme="minorHAnsi"/>
          <w:sz w:val="18"/>
          <w:szCs w:val="18"/>
        </w:rPr>
        <w:t xml:space="preserve">. La </w:t>
      </w:r>
      <w:proofErr w:type="spellStart"/>
      <w:r>
        <w:rPr>
          <w:rFonts w:cstheme="minorHAnsi"/>
          <w:sz w:val="18"/>
          <w:szCs w:val="18"/>
        </w:rPr>
        <w:t>aceasta</w:t>
      </w:r>
      <w:proofErr w:type="spellEnd"/>
      <w:r>
        <w:rPr>
          <w:rFonts w:cstheme="minorHAnsi"/>
          <w:sz w:val="18"/>
          <w:szCs w:val="18"/>
        </w:rPr>
        <w:t xml:space="preserve"> se </w:t>
      </w:r>
      <w:proofErr w:type="spellStart"/>
      <w:r>
        <w:rPr>
          <w:rFonts w:cstheme="minorHAnsi"/>
          <w:sz w:val="18"/>
          <w:szCs w:val="18"/>
        </w:rPr>
        <w:t>adaugă</w:t>
      </w:r>
      <w:proofErr w:type="spellEnd"/>
      <w:r>
        <w:rPr>
          <w:rFonts w:cstheme="minorHAnsi"/>
          <w:sz w:val="18"/>
          <w:szCs w:val="18"/>
        </w:rPr>
        <w:t xml:space="preserve"> </w:t>
      </w:r>
      <w:proofErr w:type="spellStart"/>
      <w:r>
        <w:rPr>
          <w:rFonts w:cstheme="minorHAnsi"/>
          <w:sz w:val="18"/>
          <w:szCs w:val="18"/>
        </w:rPr>
        <w:t>tranziția</w:t>
      </w:r>
      <w:proofErr w:type="spellEnd"/>
      <w:r>
        <w:rPr>
          <w:rFonts w:cstheme="minorHAnsi"/>
          <w:sz w:val="18"/>
          <w:szCs w:val="18"/>
        </w:rPr>
        <w:t xml:space="preserve"> </w:t>
      </w:r>
      <w:proofErr w:type="spellStart"/>
      <w:r>
        <w:rPr>
          <w:rFonts w:cstheme="minorHAnsi"/>
          <w:sz w:val="18"/>
          <w:szCs w:val="18"/>
        </w:rPr>
        <w:t>către</w:t>
      </w:r>
      <w:proofErr w:type="spellEnd"/>
      <w:r>
        <w:rPr>
          <w:rFonts w:cstheme="minorHAnsi"/>
          <w:sz w:val="18"/>
          <w:szCs w:val="18"/>
        </w:rPr>
        <w:t xml:space="preserve"> </w:t>
      </w:r>
      <w:proofErr w:type="spellStart"/>
      <w:r>
        <w:rPr>
          <w:rFonts w:cstheme="minorHAnsi"/>
          <w:sz w:val="18"/>
          <w:szCs w:val="18"/>
        </w:rPr>
        <w:t>modele</w:t>
      </w:r>
      <w:proofErr w:type="spellEnd"/>
      <w:r>
        <w:rPr>
          <w:rFonts w:cstheme="minorHAnsi"/>
          <w:sz w:val="18"/>
          <w:szCs w:val="18"/>
        </w:rPr>
        <w:t xml:space="preserve"> de afaceri de tip „</w:t>
      </w:r>
      <w:proofErr w:type="spellStart"/>
      <w:r>
        <w:rPr>
          <w:rFonts w:cstheme="minorHAnsi"/>
          <w:sz w:val="18"/>
          <w:szCs w:val="18"/>
        </w:rPr>
        <w:t>produs</w:t>
      </w:r>
      <w:proofErr w:type="spellEnd"/>
      <w:r>
        <w:rPr>
          <w:rFonts w:cstheme="minorHAnsi"/>
          <w:sz w:val="18"/>
          <w:szCs w:val="18"/>
        </w:rPr>
        <w:t xml:space="preserve"> ca </w:t>
      </w:r>
      <w:proofErr w:type="spellStart"/>
      <w:r>
        <w:rPr>
          <w:rFonts w:cstheme="minorHAnsi"/>
          <w:sz w:val="18"/>
          <w:szCs w:val="18"/>
        </w:rPr>
        <w:t>serviciu</w:t>
      </w:r>
      <w:proofErr w:type="spellEnd"/>
      <w:r>
        <w:rPr>
          <w:rFonts w:cstheme="minorHAnsi"/>
          <w:sz w:val="18"/>
          <w:szCs w:val="18"/>
        </w:rPr>
        <w:t xml:space="preserve">” </w:t>
      </w:r>
      <w:proofErr w:type="spellStart"/>
      <w:r>
        <w:rPr>
          <w:rFonts w:cstheme="minorHAnsi"/>
          <w:sz w:val="18"/>
          <w:szCs w:val="18"/>
        </w:rPr>
        <w:t>și</w:t>
      </w:r>
      <w:proofErr w:type="spellEnd"/>
      <w:r>
        <w:rPr>
          <w:rFonts w:cstheme="minorHAnsi"/>
          <w:sz w:val="18"/>
          <w:szCs w:val="18"/>
        </w:rPr>
        <w:t xml:space="preserve"> </w:t>
      </w:r>
      <w:proofErr w:type="spellStart"/>
      <w:r>
        <w:rPr>
          <w:rFonts w:cstheme="minorHAnsi"/>
          <w:sz w:val="18"/>
          <w:szCs w:val="18"/>
        </w:rPr>
        <w:t>către</w:t>
      </w:r>
      <w:proofErr w:type="spellEnd"/>
      <w:r>
        <w:rPr>
          <w:rFonts w:cstheme="minorHAnsi"/>
          <w:sz w:val="18"/>
          <w:szCs w:val="18"/>
        </w:rPr>
        <w:t xml:space="preserve"> </w:t>
      </w:r>
      <w:proofErr w:type="spellStart"/>
      <w:r>
        <w:rPr>
          <w:rFonts w:cstheme="minorHAnsi"/>
          <w:sz w:val="18"/>
          <w:szCs w:val="18"/>
        </w:rPr>
        <w:t>lanțuri</w:t>
      </w:r>
      <w:proofErr w:type="spellEnd"/>
      <w:r>
        <w:rPr>
          <w:rFonts w:cstheme="minorHAnsi"/>
          <w:sz w:val="18"/>
          <w:szCs w:val="18"/>
        </w:rPr>
        <w:t xml:space="preserve"> </w:t>
      </w:r>
      <w:proofErr w:type="spellStart"/>
      <w:r>
        <w:rPr>
          <w:rFonts w:cstheme="minorHAnsi"/>
          <w:sz w:val="18"/>
          <w:szCs w:val="18"/>
        </w:rPr>
        <w:t>valorice</w:t>
      </w:r>
      <w:proofErr w:type="spellEnd"/>
      <w:r>
        <w:rPr>
          <w:rFonts w:cstheme="minorHAnsi"/>
          <w:sz w:val="18"/>
          <w:szCs w:val="18"/>
        </w:rPr>
        <w:t xml:space="preserve"> </w:t>
      </w:r>
      <w:proofErr w:type="spellStart"/>
      <w:r>
        <w:rPr>
          <w:rFonts w:cstheme="minorHAnsi"/>
          <w:sz w:val="18"/>
          <w:szCs w:val="18"/>
        </w:rPr>
        <w:t>circulare</w:t>
      </w:r>
      <w:proofErr w:type="spellEnd"/>
      <w:r>
        <w:rPr>
          <w:rFonts w:cstheme="minorHAnsi"/>
          <w:sz w:val="18"/>
          <w:szCs w:val="18"/>
        </w:rPr>
        <w:t xml:space="preserve">, cu </w:t>
      </w:r>
      <w:proofErr w:type="spellStart"/>
      <w:r>
        <w:rPr>
          <w:rFonts w:cstheme="minorHAnsi"/>
          <w:sz w:val="18"/>
          <w:szCs w:val="18"/>
        </w:rPr>
        <w:t>scopul</w:t>
      </w:r>
      <w:proofErr w:type="spellEnd"/>
      <w:r>
        <w:rPr>
          <w:rFonts w:cstheme="minorHAnsi"/>
          <w:sz w:val="18"/>
          <w:szCs w:val="18"/>
        </w:rPr>
        <w:t xml:space="preserve"> de a </w:t>
      </w:r>
      <w:proofErr w:type="spellStart"/>
      <w:r>
        <w:rPr>
          <w:rFonts w:cstheme="minorHAnsi"/>
          <w:sz w:val="18"/>
          <w:szCs w:val="18"/>
        </w:rPr>
        <w:t>menține</w:t>
      </w:r>
      <w:proofErr w:type="spellEnd"/>
      <w:r>
        <w:rPr>
          <w:rFonts w:cstheme="minorHAnsi"/>
          <w:sz w:val="18"/>
          <w:szCs w:val="18"/>
        </w:rPr>
        <w:t xml:space="preserve"> </w:t>
      </w:r>
      <w:proofErr w:type="spellStart"/>
      <w:r>
        <w:rPr>
          <w:rFonts w:cstheme="minorHAnsi"/>
          <w:sz w:val="18"/>
          <w:szCs w:val="18"/>
        </w:rPr>
        <w:t>produsele</w:t>
      </w:r>
      <w:proofErr w:type="spellEnd"/>
      <w:r>
        <w:rPr>
          <w:rFonts w:cstheme="minorHAnsi"/>
          <w:sz w:val="18"/>
          <w:szCs w:val="18"/>
        </w:rPr>
        <w:t xml:space="preserve">, </w:t>
      </w:r>
      <w:proofErr w:type="spellStart"/>
      <w:r>
        <w:rPr>
          <w:rFonts w:cstheme="minorHAnsi"/>
          <w:sz w:val="18"/>
          <w:szCs w:val="18"/>
        </w:rPr>
        <w:t>componentele</w:t>
      </w:r>
      <w:proofErr w:type="spellEnd"/>
      <w:r>
        <w:rPr>
          <w:rFonts w:cstheme="minorHAnsi"/>
          <w:sz w:val="18"/>
          <w:szCs w:val="18"/>
        </w:rPr>
        <w:t xml:space="preserve"> </w:t>
      </w:r>
      <w:proofErr w:type="spellStart"/>
      <w:r>
        <w:rPr>
          <w:rFonts w:cstheme="minorHAnsi"/>
          <w:sz w:val="18"/>
          <w:szCs w:val="18"/>
        </w:rPr>
        <w:t>și</w:t>
      </w:r>
      <w:proofErr w:type="spellEnd"/>
      <w:r>
        <w:rPr>
          <w:rFonts w:cstheme="minorHAnsi"/>
          <w:sz w:val="18"/>
          <w:szCs w:val="18"/>
        </w:rPr>
        <w:t xml:space="preserve"> </w:t>
      </w:r>
      <w:proofErr w:type="spellStart"/>
      <w:r>
        <w:rPr>
          <w:rFonts w:cstheme="minorHAnsi"/>
          <w:sz w:val="18"/>
          <w:szCs w:val="18"/>
        </w:rPr>
        <w:t>materialele</w:t>
      </w:r>
      <w:proofErr w:type="spellEnd"/>
      <w:r>
        <w:rPr>
          <w:rFonts w:cstheme="minorHAnsi"/>
          <w:sz w:val="18"/>
          <w:szCs w:val="18"/>
        </w:rPr>
        <w:t xml:space="preserve"> la </w:t>
      </w:r>
      <w:proofErr w:type="spellStart"/>
      <w:r>
        <w:rPr>
          <w:rFonts w:cstheme="minorHAnsi"/>
          <w:sz w:val="18"/>
          <w:szCs w:val="18"/>
        </w:rPr>
        <w:t>nivelul</w:t>
      </w:r>
      <w:proofErr w:type="spellEnd"/>
      <w:r>
        <w:rPr>
          <w:rFonts w:cstheme="minorHAnsi"/>
          <w:sz w:val="18"/>
          <w:szCs w:val="18"/>
        </w:rPr>
        <w:t xml:space="preserve"> lor </w:t>
      </w:r>
      <w:proofErr w:type="spellStart"/>
      <w:r>
        <w:rPr>
          <w:rFonts w:cstheme="minorHAnsi"/>
          <w:sz w:val="18"/>
          <w:szCs w:val="18"/>
        </w:rPr>
        <w:t>cel</w:t>
      </w:r>
      <w:proofErr w:type="spellEnd"/>
      <w:r>
        <w:rPr>
          <w:rFonts w:cstheme="minorHAnsi"/>
          <w:sz w:val="18"/>
          <w:szCs w:val="18"/>
        </w:rPr>
        <w:t xml:space="preserve"> </w:t>
      </w:r>
      <w:proofErr w:type="spellStart"/>
      <w:r>
        <w:rPr>
          <w:rFonts w:cstheme="minorHAnsi"/>
          <w:sz w:val="18"/>
          <w:szCs w:val="18"/>
        </w:rPr>
        <w:t>mai</w:t>
      </w:r>
      <w:proofErr w:type="spellEnd"/>
      <w:r>
        <w:rPr>
          <w:rFonts w:cstheme="minorHAnsi"/>
          <w:sz w:val="18"/>
          <w:szCs w:val="18"/>
        </w:rPr>
        <w:t xml:space="preserve"> </w:t>
      </w:r>
      <w:proofErr w:type="spellStart"/>
      <w:r>
        <w:rPr>
          <w:rFonts w:cstheme="minorHAnsi"/>
          <w:sz w:val="18"/>
          <w:szCs w:val="18"/>
        </w:rPr>
        <w:t>ridicat</w:t>
      </w:r>
      <w:proofErr w:type="spellEnd"/>
      <w:r>
        <w:rPr>
          <w:rFonts w:cstheme="minorHAnsi"/>
          <w:sz w:val="18"/>
          <w:szCs w:val="18"/>
        </w:rPr>
        <w:t xml:space="preserve"> de </w:t>
      </w:r>
      <w:proofErr w:type="spellStart"/>
      <w:r>
        <w:rPr>
          <w:rFonts w:cstheme="minorHAnsi"/>
          <w:sz w:val="18"/>
          <w:szCs w:val="18"/>
        </w:rPr>
        <w:t>utilitate</w:t>
      </w:r>
      <w:proofErr w:type="spellEnd"/>
      <w:r>
        <w:rPr>
          <w:rFonts w:cstheme="minorHAnsi"/>
          <w:sz w:val="18"/>
          <w:szCs w:val="18"/>
        </w:rPr>
        <w:t xml:space="preserve"> </w:t>
      </w:r>
      <w:proofErr w:type="spellStart"/>
      <w:r>
        <w:rPr>
          <w:rFonts w:cstheme="minorHAnsi"/>
          <w:sz w:val="18"/>
          <w:szCs w:val="18"/>
        </w:rPr>
        <w:t>și</w:t>
      </w:r>
      <w:proofErr w:type="spellEnd"/>
      <w:r>
        <w:rPr>
          <w:rFonts w:cstheme="minorHAnsi"/>
          <w:sz w:val="18"/>
          <w:szCs w:val="18"/>
        </w:rPr>
        <w:t xml:space="preserve"> </w:t>
      </w:r>
      <w:proofErr w:type="spellStart"/>
      <w:r>
        <w:rPr>
          <w:rFonts w:cstheme="minorHAnsi"/>
          <w:sz w:val="18"/>
          <w:szCs w:val="18"/>
        </w:rPr>
        <w:t>valoare</w:t>
      </w:r>
      <w:proofErr w:type="spellEnd"/>
      <w:r>
        <w:rPr>
          <w:rFonts w:cstheme="minorHAnsi"/>
          <w:sz w:val="18"/>
          <w:szCs w:val="18"/>
        </w:rPr>
        <w:t xml:space="preserve"> pentru </w:t>
      </w:r>
      <w:proofErr w:type="spellStart"/>
      <w:r>
        <w:rPr>
          <w:rFonts w:cstheme="minorHAnsi"/>
          <w:sz w:val="18"/>
          <w:szCs w:val="18"/>
        </w:rPr>
        <w:t>cât</w:t>
      </w:r>
      <w:proofErr w:type="spellEnd"/>
      <w:r>
        <w:rPr>
          <w:rFonts w:cstheme="minorHAnsi"/>
          <w:sz w:val="18"/>
          <w:szCs w:val="18"/>
        </w:rPr>
        <w:t xml:space="preserve"> </w:t>
      </w:r>
      <w:proofErr w:type="spellStart"/>
      <w:r>
        <w:rPr>
          <w:rFonts w:cstheme="minorHAnsi"/>
          <w:sz w:val="18"/>
          <w:szCs w:val="18"/>
        </w:rPr>
        <w:t>mai</w:t>
      </w:r>
      <w:proofErr w:type="spellEnd"/>
      <w:r>
        <w:rPr>
          <w:rFonts w:cstheme="minorHAnsi"/>
          <w:sz w:val="18"/>
          <w:szCs w:val="18"/>
        </w:rPr>
        <w:t xml:space="preserve"> </w:t>
      </w:r>
      <w:proofErr w:type="spellStart"/>
      <w:r>
        <w:rPr>
          <w:rFonts w:cstheme="minorHAnsi"/>
          <w:sz w:val="18"/>
          <w:szCs w:val="18"/>
        </w:rPr>
        <w:t>mult</w:t>
      </w:r>
      <w:proofErr w:type="spellEnd"/>
      <w:r>
        <w:rPr>
          <w:rFonts w:cstheme="minorHAnsi"/>
          <w:sz w:val="18"/>
          <w:szCs w:val="18"/>
        </w:rPr>
        <w:t xml:space="preserve"> </w:t>
      </w:r>
      <w:proofErr w:type="spellStart"/>
      <w:r>
        <w:rPr>
          <w:rFonts w:cstheme="minorHAnsi"/>
          <w:sz w:val="18"/>
          <w:szCs w:val="18"/>
        </w:rPr>
        <w:t>timp</w:t>
      </w:r>
      <w:proofErr w:type="spellEnd"/>
      <w:r>
        <w:rPr>
          <w:rFonts w:cstheme="minorHAnsi"/>
          <w:sz w:val="18"/>
          <w:szCs w:val="18"/>
        </w:rPr>
        <w:t xml:space="preserve"> </w:t>
      </w:r>
      <w:proofErr w:type="spellStart"/>
      <w:r>
        <w:rPr>
          <w:rFonts w:cstheme="minorHAnsi"/>
          <w:sz w:val="18"/>
          <w:szCs w:val="18"/>
        </w:rPr>
        <w:t>posibil</w:t>
      </w:r>
      <w:proofErr w:type="spellEnd"/>
      <w:r>
        <w:rPr>
          <w:rFonts w:cstheme="minorHAnsi"/>
          <w:sz w:val="18"/>
          <w:szCs w:val="18"/>
        </w:rPr>
        <w:t xml:space="preserve">. De </w:t>
      </w:r>
      <w:proofErr w:type="spellStart"/>
      <w:r>
        <w:rPr>
          <w:rFonts w:cstheme="minorHAnsi"/>
          <w:sz w:val="18"/>
          <w:szCs w:val="18"/>
        </w:rPr>
        <w:t>asemenea</w:t>
      </w:r>
      <w:proofErr w:type="spellEnd"/>
      <w:r>
        <w:rPr>
          <w:rFonts w:cstheme="minorHAnsi"/>
          <w:sz w:val="18"/>
          <w:szCs w:val="18"/>
        </w:rPr>
        <w:t xml:space="preserve">, </w:t>
      </w:r>
      <w:proofErr w:type="spellStart"/>
      <w:r>
        <w:rPr>
          <w:rFonts w:cstheme="minorHAnsi"/>
          <w:sz w:val="18"/>
          <w:szCs w:val="18"/>
        </w:rPr>
        <w:t>aceasta</w:t>
      </w:r>
      <w:proofErr w:type="spellEnd"/>
      <w:r>
        <w:rPr>
          <w:rFonts w:cstheme="minorHAnsi"/>
          <w:sz w:val="18"/>
          <w:szCs w:val="18"/>
        </w:rPr>
        <w:t xml:space="preserve"> </w:t>
      </w:r>
      <w:proofErr w:type="spellStart"/>
      <w:r>
        <w:rPr>
          <w:rFonts w:cstheme="minorHAnsi"/>
          <w:sz w:val="18"/>
          <w:szCs w:val="18"/>
        </w:rPr>
        <w:t>cuprinde</w:t>
      </w:r>
      <w:proofErr w:type="spellEnd"/>
      <w:r>
        <w:rPr>
          <w:rFonts w:cstheme="minorHAnsi"/>
          <w:sz w:val="18"/>
          <w:szCs w:val="18"/>
        </w:rPr>
        <w:t xml:space="preserve"> o </w:t>
      </w:r>
      <w:proofErr w:type="spellStart"/>
      <w:r>
        <w:rPr>
          <w:rFonts w:cstheme="minorHAnsi"/>
          <w:sz w:val="18"/>
          <w:szCs w:val="18"/>
        </w:rPr>
        <w:t>reducere</w:t>
      </w:r>
      <w:proofErr w:type="spellEnd"/>
      <w:r>
        <w:rPr>
          <w:rFonts w:cstheme="minorHAnsi"/>
          <w:sz w:val="18"/>
          <w:szCs w:val="18"/>
        </w:rPr>
        <w:t xml:space="preserve"> </w:t>
      </w:r>
      <w:proofErr w:type="spellStart"/>
      <w:r>
        <w:rPr>
          <w:rFonts w:cstheme="minorHAnsi"/>
          <w:sz w:val="18"/>
          <w:szCs w:val="18"/>
        </w:rPr>
        <w:t>semnificativă</w:t>
      </w:r>
      <w:proofErr w:type="spellEnd"/>
      <w:r>
        <w:rPr>
          <w:rFonts w:cstheme="minorHAnsi"/>
          <w:sz w:val="18"/>
          <w:szCs w:val="18"/>
        </w:rPr>
        <w:t xml:space="preserve"> a </w:t>
      </w:r>
      <w:proofErr w:type="spellStart"/>
      <w:r>
        <w:rPr>
          <w:rFonts w:cstheme="minorHAnsi"/>
          <w:sz w:val="18"/>
          <w:szCs w:val="18"/>
        </w:rPr>
        <w:t>conținutului</w:t>
      </w:r>
      <w:proofErr w:type="spellEnd"/>
      <w:r>
        <w:rPr>
          <w:rFonts w:cstheme="minorHAnsi"/>
          <w:sz w:val="18"/>
          <w:szCs w:val="18"/>
        </w:rPr>
        <w:t xml:space="preserve"> de </w:t>
      </w:r>
      <w:proofErr w:type="spellStart"/>
      <w:r>
        <w:rPr>
          <w:rFonts w:cstheme="minorHAnsi"/>
          <w:sz w:val="18"/>
          <w:szCs w:val="18"/>
        </w:rPr>
        <w:t>substanțe</w:t>
      </w:r>
      <w:proofErr w:type="spellEnd"/>
      <w:r>
        <w:rPr>
          <w:rFonts w:cstheme="minorHAnsi"/>
          <w:sz w:val="18"/>
          <w:szCs w:val="18"/>
        </w:rPr>
        <w:t xml:space="preserve"> </w:t>
      </w:r>
      <w:proofErr w:type="spellStart"/>
      <w:r>
        <w:rPr>
          <w:rFonts w:cstheme="minorHAnsi"/>
          <w:sz w:val="18"/>
          <w:szCs w:val="18"/>
        </w:rPr>
        <w:t>periculoase</w:t>
      </w:r>
      <w:proofErr w:type="spellEnd"/>
      <w:r>
        <w:rPr>
          <w:rFonts w:cstheme="minorHAnsi"/>
          <w:sz w:val="18"/>
          <w:szCs w:val="18"/>
        </w:rPr>
        <w:t xml:space="preserve"> din </w:t>
      </w:r>
      <w:proofErr w:type="spellStart"/>
      <w:r>
        <w:rPr>
          <w:rFonts w:cstheme="minorHAnsi"/>
          <w:sz w:val="18"/>
          <w:szCs w:val="18"/>
        </w:rPr>
        <w:t>materiale</w:t>
      </w:r>
      <w:proofErr w:type="spellEnd"/>
      <w:r>
        <w:rPr>
          <w:rFonts w:cstheme="minorHAnsi"/>
          <w:sz w:val="18"/>
          <w:szCs w:val="18"/>
        </w:rPr>
        <w:t xml:space="preserve"> </w:t>
      </w:r>
      <w:proofErr w:type="spellStart"/>
      <w:r>
        <w:rPr>
          <w:rFonts w:cstheme="minorHAnsi"/>
          <w:sz w:val="18"/>
          <w:szCs w:val="18"/>
        </w:rPr>
        <w:t>și</w:t>
      </w:r>
      <w:proofErr w:type="spellEnd"/>
      <w:r>
        <w:rPr>
          <w:rFonts w:cstheme="minorHAnsi"/>
          <w:sz w:val="18"/>
          <w:szCs w:val="18"/>
        </w:rPr>
        <w:t xml:space="preserve"> </w:t>
      </w:r>
      <w:proofErr w:type="spellStart"/>
      <w:r>
        <w:rPr>
          <w:rFonts w:cstheme="minorHAnsi"/>
          <w:sz w:val="18"/>
          <w:szCs w:val="18"/>
        </w:rPr>
        <w:t>produse</w:t>
      </w:r>
      <w:proofErr w:type="spellEnd"/>
      <w:r>
        <w:rPr>
          <w:rFonts w:cstheme="minorHAnsi"/>
          <w:sz w:val="18"/>
          <w:szCs w:val="18"/>
        </w:rPr>
        <w:t xml:space="preserve">, </w:t>
      </w:r>
      <w:proofErr w:type="spellStart"/>
      <w:r>
        <w:rPr>
          <w:rFonts w:cstheme="minorHAnsi"/>
          <w:sz w:val="18"/>
          <w:szCs w:val="18"/>
        </w:rPr>
        <w:t>inclusiv</w:t>
      </w:r>
      <w:proofErr w:type="spellEnd"/>
      <w:r>
        <w:rPr>
          <w:rFonts w:cstheme="minorHAnsi"/>
          <w:sz w:val="18"/>
          <w:szCs w:val="18"/>
        </w:rPr>
        <w:t xml:space="preserve"> </w:t>
      </w:r>
      <w:proofErr w:type="spellStart"/>
      <w:r>
        <w:rPr>
          <w:rFonts w:cstheme="minorHAnsi"/>
          <w:sz w:val="18"/>
          <w:szCs w:val="18"/>
        </w:rPr>
        <w:t>prin</w:t>
      </w:r>
      <w:proofErr w:type="spellEnd"/>
      <w:r>
        <w:rPr>
          <w:rFonts w:cstheme="minorHAnsi"/>
          <w:sz w:val="18"/>
          <w:szCs w:val="18"/>
        </w:rPr>
        <w:t xml:space="preserve"> </w:t>
      </w:r>
      <w:proofErr w:type="spellStart"/>
      <w:r>
        <w:rPr>
          <w:rFonts w:cstheme="minorHAnsi"/>
          <w:sz w:val="18"/>
          <w:szCs w:val="18"/>
        </w:rPr>
        <w:t>înlocuirea</w:t>
      </w:r>
      <w:proofErr w:type="spellEnd"/>
      <w:r>
        <w:rPr>
          <w:rFonts w:cstheme="minorHAnsi"/>
          <w:sz w:val="18"/>
          <w:szCs w:val="18"/>
        </w:rPr>
        <w:t xml:space="preserve"> lor cu alternative </w:t>
      </w:r>
      <w:proofErr w:type="spellStart"/>
      <w:r>
        <w:rPr>
          <w:rFonts w:cstheme="minorHAnsi"/>
          <w:sz w:val="18"/>
          <w:szCs w:val="18"/>
        </w:rPr>
        <w:t>mai</w:t>
      </w:r>
      <w:proofErr w:type="spellEnd"/>
      <w:r>
        <w:rPr>
          <w:rFonts w:cstheme="minorHAnsi"/>
          <w:sz w:val="18"/>
          <w:szCs w:val="18"/>
        </w:rPr>
        <w:t xml:space="preserve"> </w:t>
      </w:r>
      <w:proofErr w:type="spellStart"/>
      <w:r>
        <w:rPr>
          <w:rFonts w:cstheme="minorHAnsi"/>
          <w:sz w:val="18"/>
          <w:szCs w:val="18"/>
        </w:rPr>
        <w:t>sigure</w:t>
      </w:r>
      <w:proofErr w:type="spellEnd"/>
      <w:r>
        <w:rPr>
          <w:rFonts w:cstheme="minorHAnsi"/>
          <w:sz w:val="18"/>
          <w:szCs w:val="18"/>
        </w:rPr>
        <w:t xml:space="preserve">. </w:t>
      </w:r>
      <w:proofErr w:type="spellStart"/>
      <w:r>
        <w:rPr>
          <w:rFonts w:cstheme="minorHAnsi"/>
          <w:sz w:val="18"/>
          <w:szCs w:val="18"/>
        </w:rPr>
        <w:t>Aceasta</w:t>
      </w:r>
      <w:proofErr w:type="spellEnd"/>
      <w:r>
        <w:rPr>
          <w:rFonts w:cstheme="minorHAnsi"/>
          <w:sz w:val="18"/>
          <w:szCs w:val="18"/>
        </w:rPr>
        <w:t xml:space="preserve"> include </w:t>
      </w:r>
      <w:proofErr w:type="spellStart"/>
      <w:r>
        <w:rPr>
          <w:rFonts w:cstheme="minorHAnsi"/>
          <w:sz w:val="18"/>
          <w:szCs w:val="18"/>
        </w:rPr>
        <w:t>totodată</w:t>
      </w:r>
      <w:proofErr w:type="spellEnd"/>
      <w:r>
        <w:rPr>
          <w:rFonts w:cstheme="minorHAnsi"/>
          <w:sz w:val="18"/>
          <w:szCs w:val="18"/>
        </w:rPr>
        <w:t xml:space="preserve"> </w:t>
      </w:r>
      <w:proofErr w:type="spellStart"/>
      <w:r>
        <w:rPr>
          <w:rFonts w:cstheme="minorHAnsi"/>
          <w:sz w:val="18"/>
          <w:szCs w:val="18"/>
        </w:rPr>
        <w:t>reducerea</w:t>
      </w:r>
      <w:proofErr w:type="spellEnd"/>
      <w:r>
        <w:rPr>
          <w:rFonts w:cstheme="minorHAnsi"/>
          <w:sz w:val="18"/>
          <w:szCs w:val="18"/>
        </w:rPr>
        <w:t xml:space="preserve"> </w:t>
      </w:r>
      <w:proofErr w:type="spellStart"/>
      <w:r>
        <w:rPr>
          <w:rFonts w:cstheme="minorHAnsi"/>
          <w:sz w:val="18"/>
          <w:szCs w:val="18"/>
        </w:rPr>
        <w:t>semnificativă</w:t>
      </w:r>
      <w:proofErr w:type="spellEnd"/>
      <w:r>
        <w:rPr>
          <w:rFonts w:cstheme="minorHAnsi"/>
          <w:sz w:val="18"/>
          <w:szCs w:val="18"/>
        </w:rPr>
        <w:t xml:space="preserve"> a </w:t>
      </w:r>
      <w:proofErr w:type="spellStart"/>
      <w:r>
        <w:rPr>
          <w:rFonts w:cstheme="minorHAnsi"/>
          <w:sz w:val="18"/>
          <w:szCs w:val="18"/>
        </w:rPr>
        <w:t>deșeurilor</w:t>
      </w:r>
      <w:proofErr w:type="spellEnd"/>
      <w:r>
        <w:rPr>
          <w:rFonts w:cstheme="minorHAnsi"/>
          <w:sz w:val="18"/>
          <w:szCs w:val="18"/>
        </w:rPr>
        <w:t xml:space="preserve"> </w:t>
      </w:r>
      <w:proofErr w:type="spellStart"/>
      <w:r>
        <w:rPr>
          <w:rFonts w:cstheme="minorHAnsi"/>
          <w:sz w:val="18"/>
          <w:szCs w:val="18"/>
        </w:rPr>
        <w:t>alimentare</w:t>
      </w:r>
      <w:proofErr w:type="spellEnd"/>
      <w:r>
        <w:rPr>
          <w:rFonts w:cstheme="minorHAnsi"/>
          <w:sz w:val="18"/>
          <w:szCs w:val="18"/>
        </w:rPr>
        <w:t xml:space="preserve"> </w:t>
      </w:r>
      <w:proofErr w:type="spellStart"/>
      <w:r>
        <w:rPr>
          <w:rFonts w:cstheme="minorHAnsi"/>
          <w:sz w:val="18"/>
          <w:szCs w:val="18"/>
        </w:rPr>
        <w:t>în</w:t>
      </w:r>
      <w:proofErr w:type="spellEnd"/>
      <w:r>
        <w:rPr>
          <w:rFonts w:cstheme="minorHAnsi"/>
          <w:sz w:val="18"/>
          <w:szCs w:val="18"/>
        </w:rPr>
        <w:t xml:space="preserve"> </w:t>
      </w:r>
      <w:proofErr w:type="spellStart"/>
      <w:r>
        <w:rPr>
          <w:rFonts w:cstheme="minorHAnsi"/>
          <w:sz w:val="18"/>
          <w:szCs w:val="18"/>
        </w:rPr>
        <w:t>producția</w:t>
      </w:r>
      <w:proofErr w:type="spellEnd"/>
      <w:r>
        <w:rPr>
          <w:rFonts w:cstheme="minorHAnsi"/>
          <w:sz w:val="18"/>
          <w:szCs w:val="18"/>
        </w:rPr>
        <w:t xml:space="preserve">, </w:t>
      </w:r>
      <w:proofErr w:type="spellStart"/>
      <w:r>
        <w:rPr>
          <w:rFonts w:cstheme="minorHAnsi"/>
          <w:sz w:val="18"/>
          <w:szCs w:val="18"/>
        </w:rPr>
        <w:t>prelucrarea</w:t>
      </w:r>
      <w:proofErr w:type="spellEnd"/>
      <w:r>
        <w:rPr>
          <w:rFonts w:cstheme="minorHAnsi"/>
          <w:sz w:val="18"/>
          <w:szCs w:val="18"/>
        </w:rPr>
        <w:t xml:space="preserve">, </w:t>
      </w:r>
      <w:proofErr w:type="spellStart"/>
      <w:r>
        <w:rPr>
          <w:rFonts w:cstheme="minorHAnsi"/>
          <w:sz w:val="18"/>
          <w:szCs w:val="18"/>
        </w:rPr>
        <w:t>fabricarea</w:t>
      </w:r>
      <w:proofErr w:type="spellEnd"/>
      <w:r>
        <w:rPr>
          <w:rFonts w:cstheme="minorHAnsi"/>
          <w:sz w:val="18"/>
          <w:szCs w:val="18"/>
        </w:rPr>
        <w:t xml:space="preserve"> </w:t>
      </w:r>
      <w:proofErr w:type="spellStart"/>
      <w:r>
        <w:rPr>
          <w:rFonts w:cstheme="minorHAnsi"/>
          <w:sz w:val="18"/>
          <w:szCs w:val="18"/>
        </w:rPr>
        <w:t>sau</w:t>
      </w:r>
      <w:proofErr w:type="spellEnd"/>
      <w:r>
        <w:rPr>
          <w:rFonts w:cstheme="minorHAnsi"/>
          <w:sz w:val="18"/>
          <w:szCs w:val="18"/>
        </w:rPr>
        <w:t xml:space="preserve"> </w:t>
      </w:r>
      <w:proofErr w:type="spellStart"/>
      <w:r>
        <w:rPr>
          <w:rFonts w:cstheme="minorHAnsi"/>
          <w:sz w:val="18"/>
          <w:szCs w:val="18"/>
        </w:rPr>
        <w:t>distribuția</w:t>
      </w:r>
      <w:proofErr w:type="spellEnd"/>
      <w:r>
        <w:rPr>
          <w:rFonts w:cstheme="minorHAnsi"/>
          <w:sz w:val="18"/>
          <w:szCs w:val="18"/>
        </w:rPr>
        <w:t xml:space="preserve"> </w:t>
      </w:r>
      <w:proofErr w:type="spellStart"/>
      <w:r>
        <w:rPr>
          <w:rFonts w:cstheme="minorHAnsi"/>
          <w:sz w:val="18"/>
          <w:szCs w:val="18"/>
        </w:rPr>
        <w:t>produselor</w:t>
      </w:r>
      <w:proofErr w:type="spellEnd"/>
      <w:r>
        <w:rPr>
          <w:rFonts w:cstheme="minorHAnsi"/>
          <w:sz w:val="18"/>
          <w:szCs w:val="18"/>
        </w:rPr>
        <w:t xml:space="preserve"> </w:t>
      </w:r>
      <w:proofErr w:type="spellStart"/>
      <w:r>
        <w:rPr>
          <w:rFonts w:cstheme="minorHAnsi"/>
          <w:sz w:val="18"/>
          <w:szCs w:val="18"/>
        </w:rPr>
        <w:t>alimentare</w:t>
      </w:r>
      <w:proofErr w:type="spellEnd"/>
      <w:r>
        <w:rPr>
          <w:rFonts w:cstheme="minorHAnsi"/>
          <w:sz w:val="18"/>
          <w:szCs w:val="18"/>
        </w:rPr>
        <w:t>.</w:t>
      </w:r>
    </w:p>
  </w:footnote>
  <w:footnote w:id="10">
    <w:p w14:paraId="6905F77C" w14:textId="77777777" w:rsidR="001F2CD9" w:rsidRDefault="00000000">
      <w:pPr>
        <w:pStyle w:val="FootnoteText"/>
        <w:jc w:val="both"/>
        <w:rPr>
          <w:rFonts w:ascii="Times New Roman" w:hAnsi="Times New Roman"/>
          <w:lang w:val="en-US"/>
        </w:rPr>
      </w:pPr>
      <w:r>
        <w:rPr>
          <w:rStyle w:val="FootnoteReference"/>
          <w:rFonts w:cstheme="minorHAnsi"/>
          <w:sz w:val="18"/>
          <w:szCs w:val="18"/>
        </w:rPr>
        <w:footnoteRef/>
      </w:r>
      <w:r>
        <w:rPr>
          <w:rFonts w:cstheme="minorHAnsi"/>
          <w:sz w:val="18"/>
          <w:szCs w:val="18"/>
        </w:rPr>
        <w:t xml:space="preserve"> Pentru </w:t>
      </w:r>
      <w:proofErr w:type="spellStart"/>
      <w:r>
        <w:rPr>
          <w:rFonts w:cstheme="minorHAnsi"/>
          <w:sz w:val="18"/>
          <w:szCs w:val="18"/>
        </w:rPr>
        <w:t>mai</w:t>
      </w:r>
      <w:proofErr w:type="spellEnd"/>
      <w:r>
        <w:rPr>
          <w:rFonts w:cstheme="minorHAnsi"/>
          <w:sz w:val="18"/>
          <w:szCs w:val="18"/>
        </w:rPr>
        <w:t xml:space="preserve"> </w:t>
      </w:r>
      <w:proofErr w:type="spellStart"/>
      <w:r>
        <w:rPr>
          <w:rFonts w:cstheme="minorHAnsi"/>
          <w:sz w:val="18"/>
          <w:szCs w:val="18"/>
        </w:rPr>
        <w:t>multe</w:t>
      </w:r>
      <w:proofErr w:type="spellEnd"/>
      <w:r>
        <w:rPr>
          <w:rFonts w:cstheme="minorHAnsi"/>
          <w:sz w:val="18"/>
          <w:szCs w:val="18"/>
        </w:rPr>
        <w:t xml:space="preserve"> </w:t>
      </w:r>
      <w:proofErr w:type="spellStart"/>
      <w:r>
        <w:rPr>
          <w:rFonts w:cstheme="minorHAnsi"/>
          <w:sz w:val="18"/>
          <w:szCs w:val="18"/>
        </w:rPr>
        <w:t>informații</w:t>
      </w:r>
      <w:proofErr w:type="spellEnd"/>
      <w:r>
        <w:rPr>
          <w:rFonts w:cstheme="minorHAnsi"/>
          <w:sz w:val="18"/>
          <w:szCs w:val="18"/>
        </w:rPr>
        <w:t xml:space="preserve"> </w:t>
      </w:r>
      <w:proofErr w:type="spellStart"/>
      <w:r>
        <w:rPr>
          <w:rFonts w:cstheme="minorHAnsi"/>
          <w:sz w:val="18"/>
          <w:szCs w:val="18"/>
        </w:rPr>
        <w:t>privind</w:t>
      </w:r>
      <w:proofErr w:type="spellEnd"/>
      <w:r>
        <w:rPr>
          <w:rFonts w:cstheme="minorHAnsi"/>
          <w:sz w:val="18"/>
          <w:szCs w:val="18"/>
        </w:rPr>
        <w:t xml:space="preserve"> </w:t>
      </w:r>
      <w:proofErr w:type="spellStart"/>
      <w:r>
        <w:rPr>
          <w:rFonts w:cstheme="minorHAnsi"/>
          <w:sz w:val="18"/>
          <w:szCs w:val="18"/>
        </w:rPr>
        <w:t>obiectivul</w:t>
      </w:r>
      <w:proofErr w:type="spellEnd"/>
      <w:r>
        <w:rPr>
          <w:rFonts w:cstheme="minorHAnsi"/>
          <w:sz w:val="18"/>
          <w:szCs w:val="18"/>
        </w:rPr>
        <w:t xml:space="preserve"> </w:t>
      </w:r>
      <w:proofErr w:type="spellStart"/>
      <w:r>
        <w:rPr>
          <w:rFonts w:cstheme="minorHAnsi"/>
          <w:sz w:val="18"/>
          <w:szCs w:val="18"/>
        </w:rPr>
        <w:t>economiei</w:t>
      </w:r>
      <w:proofErr w:type="spellEnd"/>
      <w:r>
        <w:rPr>
          <w:rFonts w:cstheme="minorHAnsi"/>
          <w:sz w:val="18"/>
          <w:szCs w:val="18"/>
        </w:rPr>
        <w:t xml:space="preserve"> </w:t>
      </w:r>
      <w:proofErr w:type="spellStart"/>
      <w:r>
        <w:rPr>
          <w:rFonts w:cstheme="minorHAnsi"/>
          <w:sz w:val="18"/>
          <w:szCs w:val="18"/>
        </w:rPr>
        <w:t>circulare</w:t>
      </w:r>
      <w:proofErr w:type="spellEnd"/>
      <w:r>
        <w:rPr>
          <w:rFonts w:cstheme="minorHAnsi"/>
          <w:sz w:val="18"/>
          <w:szCs w:val="18"/>
        </w:rPr>
        <w:t xml:space="preserve">, a se </w:t>
      </w:r>
      <w:proofErr w:type="spellStart"/>
      <w:r>
        <w:rPr>
          <w:rFonts w:cstheme="minorHAnsi"/>
          <w:sz w:val="18"/>
          <w:szCs w:val="18"/>
        </w:rPr>
        <w:t>vedea</w:t>
      </w:r>
      <w:proofErr w:type="spellEnd"/>
      <w:r>
        <w:rPr>
          <w:rFonts w:cstheme="minorHAnsi"/>
          <w:sz w:val="18"/>
          <w:szCs w:val="18"/>
        </w:rPr>
        <w:t xml:space="preserve"> </w:t>
      </w:r>
      <w:proofErr w:type="spellStart"/>
      <w:r>
        <w:rPr>
          <w:rFonts w:cstheme="minorHAnsi"/>
          <w:sz w:val="18"/>
          <w:szCs w:val="18"/>
        </w:rPr>
        <w:t>considerentul</w:t>
      </w:r>
      <w:proofErr w:type="spellEnd"/>
      <w:r>
        <w:rPr>
          <w:rFonts w:cstheme="minorHAnsi"/>
          <w:sz w:val="18"/>
          <w:szCs w:val="18"/>
        </w:rPr>
        <w:t xml:space="preserve"> 27 din </w:t>
      </w:r>
      <w:proofErr w:type="spellStart"/>
      <w:r>
        <w:rPr>
          <w:rFonts w:cstheme="minorHAnsi"/>
          <w:sz w:val="18"/>
          <w:szCs w:val="18"/>
        </w:rPr>
        <w:t>Regulamentul</w:t>
      </w:r>
      <w:proofErr w:type="spellEnd"/>
      <w:r>
        <w:rPr>
          <w:rFonts w:cstheme="minorHAnsi"/>
          <w:sz w:val="18"/>
          <w:szCs w:val="18"/>
        </w:rPr>
        <w:t xml:space="preserve"> </w:t>
      </w:r>
      <w:proofErr w:type="spellStart"/>
      <w:r>
        <w:rPr>
          <w:rFonts w:cstheme="minorHAnsi"/>
          <w:sz w:val="18"/>
          <w:szCs w:val="18"/>
        </w:rPr>
        <w:t>privind</w:t>
      </w:r>
      <w:proofErr w:type="spellEnd"/>
      <w:r>
        <w:rPr>
          <w:rFonts w:cstheme="minorHAnsi"/>
          <w:sz w:val="18"/>
          <w:szCs w:val="18"/>
        </w:rPr>
        <w:t xml:space="preserve"> </w:t>
      </w:r>
      <w:proofErr w:type="spellStart"/>
      <w:r>
        <w:rPr>
          <w:rFonts w:cstheme="minorHAnsi"/>
          <w:sz w:val="18"/>
          <w:szCs w:val="18"/>
        </w:rPr>
        <w:t>taxonomia</w:t>
      </w:r>
      <w:proofErr w:type="spellEnd"/>
      <w:r>
        <w:rPr>
          <w:rFonts w:cstheme="minorHAnsi"/>
          <w:sz w:val="18"/>
          <w:szCs w:val="18"/>
        </w:rPr>
        <w:t>.</w:t>
      </w:r>
    </w:p>
  </w:footnote>
  <w:footnote w:id="11">
    <w:p w14:paraId="24F45053" w14:textId="77777777" w:rsidR="001F2CD9" w:rsidRDefault="00000000">
      <w:pPr>
        <w:pStyle w:val="FootnoteText"/>
        <w:jc w:val="both"/>
        <w:rPr>
          <w:lang w:val="ro-RO"/>
        </w:rPr>
      </w:pPr>
      <w:r>
        <w:rPr>
          <w:rStyle w:val="FootnoteReference"/>
        </w:rPr>
        <w:footnoteRef/>
      </w:r>
      <w:r>
        <w:t xml:space="preserve"> </w:t>
      </w:r>
      <w:proofErr w:type="spellStart"/>
      <w:r>
        <w:rPr>
          <w:sz w:val="18"/>
          <w:szCs w:val="18"/>
        </w:rPr>
        <w:t>Această</w:t>
      </w:r>
      <w:proofErr w:type="spellEnd"/>
      <w:r>
        <w:rPr>
          <w:sz w:val="18"/>
          <w:szCs w:val="18"/>
        </w:rPr>
        <w:t xml:space="preserve"> </w:t>
      </w:r>
      <w:proofErr w:type="spellStart"/>
      <w:r>
        <w:rPr>
          <w:sz w:val="18"/>
          <w:szCs w:val="18"/>
        </w:rPr>
        <w:t>excludere</w:t>
      </w:r>
      <w:proofErr w:type="spellEnd"/>
      <w:r>
        <w:rPr>
          <w:sz w:val="18"/>
          <w:szCs w:val="18"/>
        </w:rPr>
        <w:t xml:space="preserve"> nu se </w:t>
      </w:r>
      <w:proofErr w:type="spellStart"/>
      <w:r>
        <w:rPr>
          <w:sz w:val="18"/>
          <w:szCs w:val="18"/>
        </w:rPr>
        <w:t>aplică</w:t>
      </w:r>
      <w:proofErr w:type="spellEnd"/>
      <w:r>
        <w:rPr>
          <w:sz w:val="18"/>
          <w:szCs w:val="18"/>
        </w:rPr>
        <w:t xml:space="preserve"> </w:t>
      </w:r>
      <w:proofErr w:type="spellStart"/>
      <w:r>
        <w:rPr>
          <w:sz w:val="18"/>
          <w:szCs w:val="18"/>
        </w:rPr>
        <w:t>acțiunilor</w:t>
      </w:r>
      <w:proofErr w:type="spellEnd"/>
      <w:r>
        <w:rPr>
          <w:sz w:val="18"/>
          <w:szCs w:val="18"/>
        </w:rPr>
        <w:t xml:space="preserve"> </w:t>
      </w:r>
      <w:proofErr w:type="spellStart"/>
      <w:r>
        <w:rPr>
          <w:sz w:val="18"/>
          <w:szCs w:val="18"/>
        </w:rPr>
        <w:t>prevăzute</w:t>
      </w:r>
      <w:proofErr w:type="spellEnd"/>
      <w:r>
        <w:rPr>
          <w:sz w:val="18"/>
          <w:szCs w:val="18"/>
        </w:rPr>
        <w:t xml:space="preserve"> de </w:t>
      </w:r>
      <w:proofErr w:type="spellStart"/>
      <w:r>
        <w:rPr>
          <w:sz w:val="18"/>
          <w:szCs w:val="18"/>
        </w:rPr>
        <w:t>această</w:t>
      </w:r>
      <w:proofErr w:type="spellEnd"/>
      <w:r>
        <w:rPr>
          <w:sz w:val="18"/>
          <w:szCs w:val="18"/>
        </w:rPr>
        <w:t xml:space="preserve"> </w:t>
      </w:r>
      <w:proofErr w:type="spellStart"/>
      <w:r>
        <w:rPr>
          <w:sz w:val="18"/>
          <w:szCs w:val="18"/>
        </w:rPr>
        <w:t>măsură</w:t>
      </w:r>
      <w:proofErr w:type="spellEnd"/>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instalațiile</w:t>
      </w:r>
      <w:proofErr w:type="spellEnd"/>
      <w:r>
        <w:rPr>
          <w:sz w:val="18"/>
          <w:szCs w:val="18"/>
        </w:rPr>
        <w:t xml:space="preserve"> dedicate </w:t>
      </w:r>
      <w:proofErr w:type="spellStart"/>
      <w:r>
        <w:rPr>
          <w:sz w:val="18"/>
          <w:szCs w:val="18"/>
        </w:rPr>
        <w:t>exclusiv</w:t>
      </w:r>
      <w:proofErr w:type="spellEnd"/>
      <w:r>
        <w:rPr>
          <w:sz w:val="18"/>
          <w:szCs w:val="18"/>
        </w:rPr>
        <w:t xml:space="preserve"> </w:t>
      </w:r>
      <w:proofErr w:type="spellStart"/>
      <w:r>
        <w:rPr>
          <w:sz w:val="18"/>
          <w:szCs w:val="18"/>
        </w:rPr>
        <w:t>tratării</w:t>
      </w:r>
      <w:proofErr w:type="spellEnd"/>
      <w:r>
        <w:rPr>
          <w:sz w:val="18"/>
          <w:szCs w:val="18"/>
        </w:rPr>
        <w:t xml:space="preserve"> </w:t>
      </w:r>
      <w:proofErr w:type="spellStart"/>
      <w:r>
        <w:rPr>
          <w:sz w:val="18"/>
          <w:szCs w:val="18"/>
        </w:rPr>
        <w:t>deșeurilor</w:t>
      </w:r>
      <w:proofErr w:type="spellEnd"/>
      <w:r>
        <w:rPr>
          <w:sz w:val="18"/>
          <w:szCs w:val="18"/>
        </w:rPr>
        <w:t xml:space="preserve"> </w:t>
      </w:r>
      <w:proofErr w:type="spellStart"/>
      <w:r>
        <w:rPr>
          <w:sz w:val="18"/>
          <w:szCs w:val="18"/>
        </w:rPr>
        <w:t>periculoase</w:t>
      </w:r>
      <w:proofErr w:type="spellEnd"/>
      <w:r>
        <w:rPr>
          <w:sz w:val="18"/>
          <w:szCs w:val="18"/>
        </w:rPr>
        <w:t xml:space="preserve"> </w:t>
      </w:r>
      <w:proofErr w:type="spellStart"/>
      <w:r>
        <w:rPr>
          <w:sz w:val="18"/>
          <w:szCs w:val="18"/>
        </w:rPr>
        <w:t>nereciclabile</w:t>
      </w:r>
      <w:proofErr w:type="spellEnd"/>
      <w:r>
        <w:rPr>
          <w:sz w:val="18"/>
          <w:szCs w:val="18"/>
        </w:rPr>
        <w:t xml:space="preserve"> </w:t>
      </w:r>
      <w:proofErr w:type="spellStart"/>
      <w:r>
        <w:rPr>
          <w:sz w:val="18"/>
          <w:szCs w:val="18"/>
        </w:rPr>
        <w:t>și</w:t>
      </w:r>
      <w:proofErr w:type="spellEnd"/>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instalațiile</w:t>
      </w:r>
      <w:proofErr w:type="spellEnd"/>
      <w:r>
        <w:rPr>
          <w:sz w:val="18"/>
          <w:szCs w:val="18"/>
        </w:rPr>
        <w:t xml:space="preserve"> </w:t>
      </w:r>
      <w:proofErr w:type="spellStart"/>
      <w:r>
        <w:rPr>
          <w:sz w:val="18"/>
          <w:szCs w:val="18"/>
        </w:rPr>
        <w:t>existente</w:t>
      </w:r>
      <w:proofErr w:type="spellEnd"/>
      <w:r>
        <w:rPr>
          <w:sz w:val="18"/>
          <w:szCs w:val="18"/>
        </w:rPr>
        <w:t xml:space="preserve">, </w:t>
      </w:r>
      <w:proofErr w:type="spellStart"/>
      <w:r>
        <w:rPr>
          <w:sz w:val="18"/>
          <w:szCs w:val="18"/>
        </w:rPr>
        <w:t>în</w:t>
      </w:r>
      <w:proofErr w:type="spellEnd"/>
      <w:r>
        <w:rPr>
          <w:sz w:val="18"/>
          <w:szCs w:val="18"/>
        </w:rPr>
        <w:t xml:space="preserve"> care </w:t>
      </w:r>
      <w:proofErr w:type="spellStart"/>
      <w:r>
        <w:rPr>
          <w:sz w:val="18"/>
          <w:szCs w:val="18"/>
        </w:rPr>
        <w:t>acțiunile</w:t>
      </w:r>
      <w:proofErr w:type="spellEnd"/>
      <w:r>
        <w:rPr>
          <w:sz w:val="18"/>
          <w:szCs w:val="18"/>
        </w:rPr>
        <w:t xml:space="preserve"> </w:t>
      </w:r>
      <w:proofErr w:type="spellStart"/>
      <w:r>
        <w:rPr>
          <w:sz w:val="18"/>
          <w:szCs w:val="18"/>
        </w:rPr>
        <w:t>prevăzute</w:t>
      </w:r>
      <w:proofErr w:type="spellEnd"/>
      <w:r>
        <w:rPr>
          <w:sz w:val="18"/>
          <w:szCs w:val="18"/>
        </w:rPr>
        <w:t xml:space="preserve"> de </w:t>
      </w:r>
      <w:proofErr w:type="spellStart"/>
      <w:r>
        <w:rPr>
          <w:sz w:val="18"/>
          <w:szCs w:val="18"/>
        </w:rPr>
        <w:t>această</w:t>
      </w:r>
      <w:proofErr w:type="spellEnd"/>
      <w:r>
        <w:rPr>
          <w:sz w:val="18"/>
          <w:szCs w:val="18"/>
        </w:rPr>
        <w:t xml:space="preserve"> </w:t>
      </w:r>
      <w:proofErr w:type="spellStart"/>
      <w:r>
        <w:rPr>
          <w:sz w:val="18"/>
          <w:szCs w:val="18"/>
        </w:rPr>
        <w:t>măsură</w:t>
      </w:r>
      <w:proofErr w:type="spellEnd"/>
      <w:r>
        <w:rPr>
          <w:sz w:val="18"/>
          <w:szCs w:val="18"/>
        </w:rPr>
        <w:t xml:space="preserve"> au ca scop </w:t>
      </w:r>
      <w:proofErr w:type="spellStart"/>
      <w:r>
        <w:rPr>
          <w:sz w:val="18"/>
          <w:szCs w:val="18"/>
        </w:rPr>
        <w:t>creșterea</w:t>
      </w:r>
      <w:proofErr w:type="spellEnd"/>
      <w:r>
        <w:rPr>
          <w:sz w:val="18"/>
          <w:szCs w:val="18"/>
        </w:rPr>
        <w:t xml:space="preserve"> </w:t>
      </w:r>
      <w:proofErr w:type="spellStart"/>
      <w:r>
        <w:rPr>
          <w:sz w:val="18"/>
          <w:szCs w:val="18"/>
        </w:rPr>
        <w:t>eficienței</w:t>
      </w:r>
      <w:proofErr w:type="spellEnd"/>
      <w:r>
        <w:rPr>
          <w:sz w:val="18"/>
          <w:szCs w:val="18"/>
        </w:rPr>
        <w:t xml:space="preserve"> </w:t>
      </w:r>
      <w:proofErr w:type="spellStart"/>
      <w:r>
        <w:rPr>
          <w:sz w:val="18"/>
          <w:szCs w:val="18"/>
        </w:rPr>
        <w:t>energetice</w:t>
      </w:r>
      <w:proofErr w:type="spellEnd"/>
      <w:r>
        <w:rPr>
          <w:sz w:val="18"/>
          <w:szCs w:val="18"/>
        </w:rPr>
        <w:t xml:space="preserve">, </w:t>
      </w:r>
      <w:proofErr w:type="spellStart"/>
      <w:r>
        <w:rPr>
          <w:sz w:val="18"/>
          <w:szCs w:val="18"/>
        </w:rPr>
        <w:t>captarea</w:t>
      </w:r>
      <w:proofErr w:type="spellEnd"/>
      <w:r>
        <w:rPr>
          <w:sz w:val="18"/>
          <w:szCs w:val="18"/>
        </w:rPr>
        <w:t xml:space="preserve"> </w:t>
      </w:r>
      <w:proofErr w:type="spellStart"/>
      <w:r>
        <w:rPr>
          <w:sz w:val="18"/>
          <w:szCs w:val="18"/>
        </w:rPr>
        <w:t>gazelor</w:t>
      </w:r>
      <w:proofErr w:type="spellEnd"/>
      <w:r>
        <w:rPr>
          <w:sz w:val="18"/>
          <w:szCs w:val="18"/>
        </w:rPr>
        <w:t xml:space="preserve"> </w:t>
      </w:r>
      <w:proofErr w:type="spellStart"/>
      <w:r>
        <w:rPr>
          <w:sz w:val="18"/>
          <w:szCs w:val="18"/>
        </w:rPr>
        <w:t>emise</w:t>
      </w:r>
      <w:proofErr w:type="spellEnd"/>
      <w:r>
        <w:rPr>
          <w:sz w:val="18"/>
          <w:szCs w:val="18"/>
        </w:rPr>
        <w:t xml:space="preserve">, pentru </w:t>
      </w:r>
      <w:proofErr w:type="spellStart"/>
      <w:r>
        <w:rPr>
          <w:sz w:val="18"/>
          <w:szCs w:val="18"/>
        </w:rPr>
        <w:t>depozitarea</w:t>
      </w:r>
      <w:proofErr w:type="spellEnd"/>
      <w:r>
        <w:rPr>
          <w:sz w:val="18"/>
          <w:szCs w:val="18"/>
        </w:rPr>
        <w:t xml:space="preserve">, </w:t>
      </w:r>
      <w:proofErr w:type="spellStart"/>
      <w:r>
        <w:rPr>
          <w:sz w:val="18"/>
          <w:szCs w:val="18"/>
        </w:rPr>
        <w:t>utilizarea</w:t>
      </w:r>
      <w:proofErr w:type="spellEnd"/>
      <w:r>
        <w:rPr>
          <w:sz w:val="18"/>
          <w:szCs w:val="18"/>
        </w:rPr>
        <w:t xml:space="preserve"> </w:t>
      </w:r>
      <w:proofErr w:type="spellStart"/>
      <w:r>
        <w:rPr>
          <w:sz w:val="18"/>
          <w:szCs w:val="18"/>
        </w:rPr>
        <w:t>sau</w:t>
      </w:r>
      <w:proofErr w:type="spellEnd"/>
      <w:r>
        <w:rPr>
          <w:sz w:val="18"/>
          <w:szCs w:val="18"/>
        </w:rPr>
        <w:t xml:space="preserve"> </w:t>
      </w:r>
      <w:proofErr w:type="spellStart"/>
      <w:r>
        <w:rPr>
          <w:sz w:val="18"/>
          <w:szCs w:val="18"/>
        </w:rPr>
        <w:t>recuperarea</w:t>
      </w:r>
      <w:proofErr w:type="spellEnd"/>
      <w:r>
        <w:rPr>
          <w:sz w:val="18"/>
          <w:szCs w:val="18"/>
        </w:rPr>
        <w:t xml:space="preserve"> </w:t>
      </w:r>
      <w:proofErr w:type="spellStart"/>
      <w:r>
        <w:rPr>
          <w:sz w:val="18"/>
          <w:szCs w:val="18"/>
        </w:rPr>
        <w:t>materialelor</w:t>
      </w:r>
      <w:proofErr w:type="spellEnd"/>
      <w:r>
        <w:rPr>
          <w:sz w:val="18"/>
          <w:szCs w:val="18"/>
        </w:rPr>
        <w:t xml:space="preserve"> din </w:t>
      </w:r>
      <w:proofErr w:type="spellStart"/>
      <w:r>
        <w:rPr>
          <w:sz w:val="18"/>
          <w:szCs w:val="18"/>
        </w:rPr>
        <w:t>cenușa</w:t>
      </w:r>
      <w:proofErr w:type="spellEnd"/>
      <w:r>
        <w:rPr>
          <w:sz w:val="18"/>
          <w:szCs w:val="18"/>
        </w:rPr>
        <w:t xml:space="preserve"> de </w:t>
      </w:r>
      <w:proofErr w:type="spellStart"/>
      <w:r>
        <w:rPr>
          <w:sz w:val="18"/>
          <w:szCs w:val="18"/>
        </w:rPr>
        <w:t>incinerare</w:t>
      </w:r>
      <w:proofErr w:type="spellEnd"/>
      <w:r>
        <w:rPr>
          <w:sz w:val="18"/>
          <w:szCs w:val="18"/>
        </w:rPr>
        <w:t xml:space="preserve">, cu </w:t>
      </w:r>
      <w:proofErr w:type="spellStart"/>
      <w:r>
        <w:rPr>
          <w:sz w:val="18"/>
          <w:szCs w:val="18"/>
        </w:rPr>
        <w:t>condiția</w:t>
      </w:r>
      <w:proofErr w:type="spellEnd"/>
      <w:r>
        <w:rPr>
          <w:sz w:val="18"/>
          <w:szCs w:val="18"/>
        </w:rPr>
        <w:t xml:space="preserve"> ca </w:t>
      </w:r>
      <w:proofErr w:type="spellStart"/>
      <w:r>
        <w:rPr>
          <w:sz w:val="18"/>
          <w:szCs w:val="18"/>
        </w:rPr>
        <w:t>astfel</w:t>
      </w:r>
      <w:proofErr w:type="spellEnd"/>
      <w:r>
        <w:rPr>
          <w:sz w:val="18"/>
          <w:szCs w:val="18"/>
        </w:rPr>
        <w:t xml:space="preserve"> de </w:t>
      </w:r>
      <w:proofErr w:type="spellStart"/>
      <w:r>
        <w:rPr>
          <w:sz w:val="18"/>
          <w:szCs w:val="18"/>
        </w:rPr>
        <w:t>acțiuni</w:t>
      </w:r>
      <w:proofErr w:type="spellEnd"/>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cadrul</w:t>
      </w:r>
      <w:proofErr w:type="spellEnd"/>
      <w:r>
        <w:rPr>
          <w:sz w:val="18"/>
          <w:szCs w:val="18"/>
        </w:rPr>
        <w:t xml:space="preserve"> </w:t>
      </w:r>
      <w:proofErr w:type="spellStart"/>
      <w:r>
        <w:rPr>
          <w:sz w:val="18"/>
          <w:szCs w:val="18"/>
        </w:rPr>
        <w:t>acestei</w:t>
      </w:r>
      <w:proofErr w:type="spellEnd"/>
      <w:r>
        <w:rPr>
          <w:sz w:val="18"/>
          <w:szCs w:val="18"/>
        </w:rPr>
        <w:t xml:space="preserve"> </w:t>
      </w:r>
      <w:proofErr w:type="spellStart"/>
      <w:r>
        <w:rPr>
          <w:sz w:val="18"/>
          <w:szCs w:val="18"/>
        </w:rPr>
        <w:t>măsuri</w:t>
      </w:r>
      <w:proofErr w:type="spellEnd"/>
      <w:r>
        <w:rPr>
          <w:sz w:val="18"/>
          <w:szCs w:val="18"/>
        </w:rPr>
        <w:t xml:space="preserve"> </w:t>
      </w:r>
      <w:proofErr w:type="spellStart"/>
      <w:r>
        <w:rPr>
          <w:sz w:val="18"/>
          <w:szCs w:val="18"/>
        </w:rPr>
        <w:t>să</w:t>
      </w:r>
      <w:proofErr w:type="spellEnd"/>
      <w:r>
        <w:rPr>
          <w:sz w:val="18"/>
          <w:szCs w:val="18"/>
        </w:rPr>
        <w:t xml:space="preserve"> nu </w:t>
      </w:r>
      <w:proofErr w:type="spellStart"/>
      <w:r>
        <w:rPr>
          <w:sz w:val="18"/>
          <w:szCs w:val="18"/>
        </w:rPr>
        <w:t>aibă</w:t>
      </w:r>
      <w:proofErr w:type="spellEnd"/>
      <w:r>
        <w:rPr>
          <w:sz w:val="18"/>
          <w:szCs w:val="18"/>
        </w:rPr>
        <w:t xml:space="preserve"> ca </w:t>
      </w:r>
      <w:proofErr w:type="spellStart"/>
      <w:r>
        <w:rPr>
          <w:sz w:val="18"/>
          <w:szCs w:val="18"/>
        </w:rPr>
        <w:t>rezultat</w:t>
      </w:r>
      <w:proofErr w:type="spellEnd"/>
      <w:r>
        <w:rPr>
          <w:sz w:val="18"/>
          <w:szCs w:val="18"/>
        </w:rPr>
        <w:t xml:space="preserve"> o </w:t>
      </w:r>
      <w:proofErr w:type="spellStart"/>
      <w:r>
        <w:rPr>
          <w:sz w:val="18"/>
          <w:szCs w:val="18"/>
        </w:rPr>
        <w:t>creștere</w:t>
      </w:r>
      <w:proofErr w:type="spellEnd"/>
      <w:r>
        <w:rPr>
          <w:sz w:val="18"/>
          <w:szCs w:val="18"/>
        </w:rPr>
        <w:t xml:space="preserve"> a </w:t>
      </w:r>
      <w:proofErr w:type="spellStart"/>
      <w:r>
        <w:rPr>
          <w:sz w:val="18"/>
          <w:szCs w:val="18"/>
        </w:rPr>
        <w:t>capacității</w:t>
      </w:r>
      <w:proofErr w:type="spellEnd"/>
      <w:r>
        <w:rPr>
          <w:sz w:val="18"/>
          <w:szCs w:val="18"/>
        </w:rPr>
        <w:t xml:space="preserve"> de </w:t>
      </w:r>
      <w:proofErr w:type="spellStart"/>
      <w:r>
        <w:rPr>
          <w:sz w:val="18"/>
          <w:szCs w:val="18"/>
        </w:rPr>
        <w:t>procesare</w:t>
      </w:r>
      <w:proofErr w:type="spellEnd"/>
      <w:r>
        <w:rPr>
          <w:sz w:val="18"/>
          <w:szCs w:val="18"/>
        </w:rPr>
        <w:t xml:space="preserve"> a </w:t>
      </w:r>
      <w:proofErr w:type="spellStart"/>
      <w:r>
        <w:rPr>
          <w:sz w:val="18"/>
          <w:szCs w:val="18"/>
        </w:rPr>
        <w:t>deșeurilor</w:t>
      </w:r>
      <w:proofErr w:type="spellEnd"/>
      <w:r>
        <w:rPr>
          <w:sz w:val="18"/>
          <w:szCs w:val="18"/>
        </w:rPr>
        <w:t xml:space="preserve"> </w:t>
      </w:r>
      <w:proofErr w:type="spellStart"/>
      <w:r>
        <w:rPr>
          <w:sz w:val="18"/>
          <w:szCs w:val="18"/>
        </w:rPr>
        <w:t>uzinei</w:t>
      </w:r>
      <w:proofErr w:type="spellEnd"/>
      <w:r>
        <w:rPr>
          <w:sz w:val="18"/>
          <w:szCs w:val="18"/>
        </w:rPr>
        <w:t>/</w:t>
      </w:r>
      <w:proofErr w:type="spellStart"/>
      <w:r>
        <w:rPr>
          <w:sz w:val="18"/>
          <w:szCs w:val="18"/>
        </w:rPr>
        <w:t>unităţii</w:t>
      </w:r>
      <w:proofErr w:type="spellEnd"/>
      <w:r>
        <w:rPr>
          <w:sz w:val="18"/>
          <w:szCs w:val="18"/>
        </w:rPr>
        <w:t xml:space="preserve"> </w:t>
      </w:r>
      <w:proofErr w:type="spellStart"/>
      <w:r>
        <w:rPr>
          <w:sz w:val="18"/>
          <w:szCs w:val="18"/>
        </w:rPr>
        <w:t>sau</w:t>
      </w:r>
      <w:proofErr w:type="spellEnd"/>
      <w:r>
        <w:rPr>
          <w:sz w:val="18"/>
          <w:szCs w:val="18"/>
        </w:rPr>
        <w:t xml:space="preserve"> o </w:t>
      </w:r>
      <w:proofErr w:type="spellStart"/>
      <w:r>
        <w:rPr>
          <w:sz w:val="18"/>
          <w:szCs w:val="18"/>
        </w:rPr>
        <w:t>prelungire</w:t>
      </w:r>
      <w:proofErr w:type="spellEnd"/>
      <w:r>
        <w:rPr>
          <w:sz w:val="18"/>
          <w:szCs w:val="18"/>
        </w:rPr>
        <w:t xml:space="preserve"> a </w:t>
      </w:r>
      <w:proofErr w:type="spellStart"/>
      <w:r>
        <w:rPr>
          <w:sz w:val="18"/>
          <w:szCs w:val="18"/>
        </w:rPr>
        <w:t>duratei</w:t>
      </w:r>
      <w:proofErr w:type="spellEnd"/>
      <w:r>
        <w:rPr>
          <w:sz w:val="18"/>
          <w:szCs w:val="18"/>
        </w:rPr>
        <w:t xml:space="preserve"> de </w:t>
      </w:r>
      <w:proofErr w:type="spellStart"/>
      <w:r>
        <w:rPr>
          <w:sz w:val="18"/>
          <w:szCs w:val="18"/>
        </w:rPr>
        <w:t>viață</w:t>
      </w:r>
      <w:proofErr w:type="spellEnd"/>
      <w:r>
        <w:rPr>
          <w:sz w:val="18"/>
          <w:szCs w:val="18"/>
        </w:rPr>
        <w:t xml:space="preserve"> a </w:t>
      </w:r>
      <w:proofErr w:type="spellStart"/>
      <w:r>
        <w:rPr>
          <w:sz w:val="18"/>
          <w:szCs w:val="18"/>
        </w:rPr>
        <w:t>instalațiilor</w:t>
      </w:r>
      <w:proofErr w:type="spellEnd"/>
      <w:r>
        <w:rPr>
          <w:sz w:val="18"/>
          <w:szCs w:val="18"/>
        </w:rPr>
        <w:t xml:space="preserve">, pentru care se </w:t>
      </w:r>
      <w:proofErr w:type="spellStart"/>
      <w:r>
        <w:rPr>
          <w:sz w:val="18"/>
          <w:szCs w:val="18"/>
        </w:rPr>
        <w:t>furnizează</w:t>
      </w:r>
      <w:proofErr w:type="spellEnd"/>
      <w:r>
        <w:rPr>
          <w:sz w:val="18"/>
          <w:szCs w:val="18"/>
        </w:rPr>
        <w:t xml:space="preserve"> </w:t>
      </w:r>
      <w:proofErr w:type="spellStart"/>
      <w:r>
        <w:rPr>
          <w:sz w:val="18"/>
          <w:szCs w:val="18"/>
        </w:rPr>
        <w:t>dovezi</w:t>
      </w:r>
      <w:proofErr w:type="spellEnd"/>
      <w:r>
        <w:rPr>
          <w:sz w:val="18"/>
          <w:szCs w:val="18"/>
        </w:rPr>
        <w:t xml:space="preserve"> la </w:t>
      </w:r>
      <w:proofErr w:type="spellStart"/>
      <w:r>
        <w:rPr>
          <w:sz w:val="18"/>
          <w:szCs w:val="18"/>
        </w:rPr>
        <w:t>nivelul</w:t>
      </w:r>
      <w:proofErr w:type="spellEnd"/>
      <w:r>
        <w:rPr>
          <w:sz w:val="18"/>
          <w:szCs w:val="18"/>
        </w:rPr>
        <w:t xml:space="preserve"> </w:t>
      </w:r>
      <w:proofErr w:type="spellStart"/>
      <w:r>
        <w:rPr>
          <w:sz w:val="18"/>
          <w:szCs w:val="18"/>
        </w:rPr>
        <w:t>uzinei</w:t>
      </w:r>
      <w:proofErr w:type="spellEnd"/>
      <w:r>
        <w:rPr>
          <w:sz w:val="18"/>
          <w:szCs w:val="18"/>
        </w:rPr>
        <w:t>/</w:t>
      </w:r>
      <w:proofErr w:type="spellStart"/>
      <w:r>
        <w:rPr>
          <w:sz w:val="18"/>
          <w:szCs w:val="18"/>
        </w:rPr>
        <w:t>unităţii</w:t>
      </w:r>
      <w:proofErr w:type="spellEnd"/>
    </w:p>
  </w:footnote>
  <w:footnote w:id="12">
    <w:p w14:paraId="4BBA58CB" w14:textId="77777777" w:rsidR="001F2CD9" w:rsidRDefault="00000000">
      <w:pPr>
        <w:pStyle w:val="FootnoteText"/>
        <w:jc w:val="both"/>
        <w:rPr>
          <w:lang w:val="ro-RO"/>
        </w:rPr>
      </w:pPr>
      <w:r>
        <w:rPr>
          <w:rStyle w:val="FootnoteReference"/>
        </w:rPr>
        <w:footnoteRef/>
      </w:r>
      <w:r>
        <w:t xml:space="preserve"> </w:t>
      </w:r>
      <w:proofErr w:type="spellStart"/>
      <w:r>
        <w:rPr>
          <w:sz w:val="18"/>
          <w:szCs w:val="18"/>
        </w:rPr>
        <w:t>Această</w:t>
      </w:r>
      <w:proofErr w:type="spellEnd"/>
      <w:r>
        <w:rPr>
          <w:sz w:val="18"/>
          <w:szCs w:val="18"/>
        </w:rPr>
        <w:t xml:space="preserve"> </w:t>
      </w:r>
      <w:proofErr w:type="spellStart"/>
      <w:r>
        <w:rPr>
          <w:sz w:val="18"/>
          <w:szCs w:val="18"/>
        </w:rPr>
        <w:t>excludere</w:t>
      </w:r>
      <w:proofErr w:type="spellEnd"/>
      <w:r>
        <w:rPr>
          <w:sz w:val="18"/>
          <w:szCs w:val="18"/>
        </w:rPr>
        <w:t xml:space="preserve"> nu se </w:t>
      </w:r>
      <w:proofErr w:type="spellStart"/>
      <w:r>
        <w:rPr>
          <w:sz w:val="18"/>
          <w:szCs w:val="18"/>
        </w:rPr>
        <w:t>aplică</w:t>
      </w:r>
      <w:proofErr w:type="spellEnd"/>
      <w:r>
        <w:rPr>
          <w:sz w:val="18"/>
          <w:szCs w:val="18"/>
        </w:rPr>
        <w:t xml:space="preserve"> </w:t>
      </w:r>
      <w:proofErr w:type="spellStart"/>
      <w:r>
        <w:rPr>
          <w:sz w:val="18"/>
          <w:szCs w:val="18"/>
        </w:rPr>
        <w:t>acțiunilor</w:t>
      </w:r>
      <w:proofErr w:type="spellEnd"/>
      <w:r>
        <w:rPr>
          <w:sz w:val="18"/>
          <w:szCs w:val="18"/>
        </w:rPr>
        <w:t xml:space="preserve"> </w:t>
      </w:r>
      <w:proofErr w:type="spellStart"/>
      <w:r>
        <w:rPr>
          <w:sz w:val="18"/>
          <w:szCs w:val="18"/>
        </w:rPr>
        <w:t>prevăzute</w:t>
      </w:r>
      <w:proofErr w:type="spellEnd"/>
      <w:r>
        <w:rPr>
          <w:sz w:val="18"/>
          <w:szCs w:val="18"/>
        </w:rPr>
        <w:t xml:space="preserve"> de </w:t>
      </w:r>
      <w:proofErr w:type="spellStart"/>
      <w:r>
        <w:rPr>
          <w:sz w:val="18"/>
          <w:szCs w:val="18"/>
        </w:rPr>
        <w:t>această</w:t>
      </w:r>
      <w:proofErr w:type="spellEnd"/>
      <w:r>
        <w:rPr>
          <w:sz w:val="18"/>
          <w:szCs w:val="18"/>
        </w:rPr>
        <w:t xml:space="preserve"> </w:t>
      </w:r>
      <w:proofErr w:type="spellStart"/>
      <w:r>
        <w:rPr>
          <w:sz w:val="18"/>
          <w:szCs w:val="18"/>
        </w:rPr>
        <w:t>măsură</w:t>
      </w:r>
      <w:proofErr w:type="spellEnd"/>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instalațiile</w:t>
      </w:r>
      <w:proofErr w:type="spellEnd"/>
      <w:r>
        <w:rPr>
          <w:sz w:val="18"/>
          <w:szCs w:val="18"/>
        </w:rPr>
        <w:t xml:space="preserve"> de </w:t>
      </w:r>
      <w:proofErr w:type="spellStart"/>
      <w:r>
        <w:rPr>
          <w:sz w:val="18"/>
          <w:szCs w:val="18"/>
        </w:rPr>
        <w:t>tratare</w:t>
      </w:r>
      <w:proofErr w:type="spellEnd"/>
      <w:r>
        <w:rPr>
          <w:sz w:val="18"/>
          <w:szCs w:val="18"/>
        </w:rPr>
        <w:t xml:space="preserve"> </w:t>
      </w:r>
      <w:proofErr w:type="spellStart"/>
      <w:r>
        <w:rPr>
          <w:sz w:val="18"/>
          <w:szCs w:val="18"/>
        </w:rPr>
        <w:t>mecano-biologice</w:t>
      </w:r>
      <w:proofErr w:type="spellEnd"/>
      <w:r>
        <w:rPr>
          <w:sz w:val="18"/>
          <w:szCs w:val="18"/>
        </w:rPr>
        <w:t xml:space="preserve"> </w:t>
      </w:r>
      <w:proofErr w:type="spellStart"/>
      <w:r>
        <w:rPr>
          <w:sz w:val="18"/>
          <w:szCs w:val="18"/>
        </w:rPr>
        <w:t>existente</w:t>
      </w:r>
      <w:proofErr w:type="spellEnd"/>
      <w:r>
        <w:rPr>
          <w:sz w:val="18"/>
          <w:szCs w:val="18"/>
        </w:rPr>
        <w:t xml:space="preserve">, </w:t>
      </w:r>
      <w:proofErr w:type="spellStart"/>
      <w:r>
        <w:rPr>
          <w:sz w:val="18"/>
          <w:szCs w:val="18"/>
        </w:rPr>
        <w:t>în</w:t>
      </w:r>
      <w:proofErr w:type="spellEnd"/>
      <w:r>
        <w:rPr>
          <w:sz w:val="18"/>
          <w:szCs w:val="18"/>
        </w:rPr>
        <w:t xml:space="preserve"> care </w:t>
      </w:r>
      <w:proofErr w:type="spellStart"/>
      <w:r>
        <w:rPr>
          <w:sz w:val="18"/>
          <w:szCs w:val="18"/>
        </w:rPr>
        <w:t>acțiunile</w:t>
      </w:r>
      <w:proofErr w:type="spellEnd"/>
      <w:r>
        <w:rPr>
          <w:sz w:val="18"/>
          <w:szCs w:val="18"/>
        </w:rPr>
        <w:t xml:space="preserve"> </w:t>
      </w:r>
      <w:proofErr w:type="spellStart"/>
      <w:r>
        <w:rPr>
          <w:sz w:val="18"/>
          <w:szCs w:val="18"/>
        </w:rPr>
        <w:t>prevăzute</w:t>
      </w:r>
      <w:proofErr w:type="spellEnd"/>
      <w:r>
        <w:rPr>
          <w:sz w:val="18"/>
          <w:szCs w:val="18"/>
        </w:rPr>
        <w:t xml:space="preserve"> de </w:t>
      </w:r>
      <w:proofErr w:type="spellStart"/>
      <w:r>
        <w:rPr>
          <w:sz w:val="18"/>
          <w:szCs w:val="18"/>
        </w:rPr>
        <w:t>această</w:t>
      </w:r>
      <w:proofErr w:type="spellEnd"/>
      <w:r>
        <w:rPr>
          <w:sz w:val="18"/>
          <w:szCs w:val="18"/>
        </w:rPr>
        <w:t xml:space="preserve"> </w:t>
      </w:r>
      <w:proofErr w:type="spellStart"/>
      <w:r>
        <w:rPr>
          <w:sz w:val="18"/>
          <w:szCs w:val="18"/>
        </w:rPr>
        <w:t>măsură</w:t>
      </w:r>
      <w:proofErr w:type="spellEnd"/>
      <w:r>
        <w:rPr>
          <w:sz w:val="18"/>
          <w:szCs w:val="18"/>
        </w:rPr>
        <w:t xml:space="preserve"> au ca scop </w:t>
      </w:r>
      <w:proofErr w:type="spellStart"/>
      <w:r>
        <w:rPr>
          <w:sz w:val="18"/>
          <w:szCs w:val="18"/>
        </w:rPr>
        <w:t>creșterea</w:t>
      </w:r>
      <w:proofErr w:type="spellEnd"/>
      <w:r>
        <w:rPr>
          <w:sz w:val="18"/>
          <w:szCs w:val="18"/>
        </w:rPr>
        <w:t xml:space="preserve"> </w:t>
      </w:r>
      <w:proofErr w:type="spellStart"/>
      <w:r>
        <w:rPr>
          <w:sz w:val="18"/>
          <w:szCs w:val="18"/>
        </w:rPr>
        <w:t>eficienței</w:t>
      </w:r>
      <w:proofErr w:type="spellEnd"/>
      <w:r>
        <w:rPr>
          <w:sz w:val="18"/>
          <w:szCs w:val="18"/>
        </w:rPr>
        <w:t xml:space="preserve"> </w:t>
      </w:r>
      <w:proofErr w:type="spellStart"/>
      <w:r>
        <w:rPr>
          <w:sz w:val="18"/>
          <w:szCs w:val="18"/>
        </w:rPr>
        <w:t>energetice</w:t>
      </w:r>
      <w:proofErr w:type="spellEnd"/>
      <w:r>
        <w:rPr>
          <w:sz w:val="18"/>
          <w:szCs w:val="18"/>
        </w:rPr>
        <w:t xml:space="preserve"> </w:t>
      </w:r>
      <w:proofErr w:type="spellStart"/>
      <w:r>
        <w:rPr>
          <w:sz w:val="18"/>
          <w:szCs w:val="18"/>
        </w:rPr>
        <w:t>sau</w:t>
      </w:r>
      <w:proofErr w:type="spellEnd"/>
      <w:r>
        <w:rPr>
          <w:sz w:val="18"/>
          <w:szCs w:val="18"/>
        </w:rPr>
        <w:t xml:space="preserve"> </w:t>
      </w:r>
      <w:proofErr w:type="spellStart"/>
      <w:r>
        <w:rPr>
          <w:sz w:val="18"/>
          <w:szCs w:val="18"/>
        </w:rPr>
        <w:t>reabilitarea</w:t>
      </w:r>
      <w:proofErr w:type="spellEnd"/>
      <w:r>
        <w:rPr>
          <w:sz w:val="18"/>
          <w:szCs w:val="18"/>
        </w:rPr>
        <w:t>/</w:t>
      </w:r>
      <w:proofErr w:type="spellStart"/>
      <w:r>
        <w:rPr>
          <w:sz w:val="18"/>
          <w:szCs w:val="18"/>
        </w:rPr>
        <w:t>adaptarea</w:t>
      </w:r>
      <w:proofErr w:type="spellEnd"/>
      <w:r>
        <w:rPr>
          <w:sz w:val="18"/>
          <w:szCs w:val="18"/>
        </w:rPr>
        <w:t xml:space="preserve"> la </w:t>
      </w:r>
      <w:proofErr w:type="spellStart"/>
      <w:r>
        <w:rPr>
          <w:sz w:val="18"/>
          <w:szCs w:val="18"/>
        </w:rPr>
        <w:t>operațiunile</w:t>
      </w:r>
      <w:proofErr w:type="spellEnd"/>
      <w:r>
        <w:rPr>
          <w:sz w:val="18"/>
          <w:szCs w:val="18"/>
        </w:rPr>
        <w:t xml:space="preserve"> de </w:t>
      </w:r>
      <w:proofErr w:type="spellStart"/>
      <w:r>
        <w:rPr>
          <w:sz w:val="18"/>
          <w:szCs w:val="18"/>
        </w:rPr>
        <w:t>reciclare</w:t>
      </w:r>
      <w:proofErr w:type="spellEnd"/>
      <w:r>
        <w:rPr>
          <w:sz w:val="18"/>
          <w:szCs w:val="18"/>
        </w:rPr>
        <w:t xml:space="preserve"> a </w:t>
      </w:r>
      <w:proofErr w:type="spellStart"/>
      <w:r>
        <w:rPr>
          <w:sz w:val="18"/>
          <w:szCs w:val="18"/>
        </w:rPr>
        <w:t>deșeurilor</w:t>
      </w:r>
      <w:proofErr w:type="spellEnd"/>
      <w:r>
        <w:rPr>
          <w:sz w:val="18"/>
          <w:szCs w:val="18"/>
        </w:rPr>
        <w:t xml:space="preserve"> separate pentru </w:t>
      </w:r>
      <w:proofErr w:type="spellStart"/>
      <w:r>
        <w:rPr>
          <w:sz w:val="18"/>
          <w:szCs w:val="18"/>
        </w:rPr>
        <w:t>compostarea</w:t>
      </w:r>
      <w:proofErr w:type="spellEnd"/>
      <w:r>
        <w:rPr>
          <w:sz w:val="18"/>
          <w:szCs w:val="18"/>
        </w:rPr>
        <w:t xml:space="preserve"> </w:t>
      </w:r>
      <w:proofErr w:type="spellStart"/>
      <w:r>
        <w:rPr>
          <w:sz w:val="18"/>
          <w:szCs w:val="18"/>
        </w:rPr>
        <w:t>deșeurilor</w:t>
      </w:r>
      <w:proofErr w:type="spellEnd"/>
      <w:r>
        <w:rPr>
          <w:sz w:val="18"/>
          <w:szCs w:val="18"/>
        </w:rPr>
        <w:t xml:space="preserve"> </w:t>
      </w:r>
      <w:proofErr w:type="spellStart"/>
      <w:r>
        <w:rPr>
          <w:sz w:val="18"/>
          <w:szCs w:val="18"/>
        </w:rPr>
        <w:t>biologice</w:t>
      </w:r>
      <w:proofErr w:type="spellEnd"/>
      <w:r>
        <w:rPr>
          <w:sz w:val="18"/>
          <w:szCs w:val="18"/>
        </w:rPr>
        <w:t xml:space="preserve"> </w:t>
      </w:r>
      <w:proofErr w:type="spellStart"/>
      <w:r>
        <w:rPr>
          <w:sz w:val="18"/>
          <w:szCs w:val="18"/>
        </w:rPr>
        <w:t>și</w:t>
      </w:r>
      <w:proofErr w:type="spellEnd"/>
      <w:r>
        <w:rPr>
          <w:sz w:val="18"/>
          <w:szCs w:val="18"/>
        </w:rPr>
        <w:t xml:space="preserve"> </w:t>
      </w:r>
      <w:proofErr w:type="spellStart"/>
      <w:r>
        <w:rPr>
          <w:sz w:val="18"/>
          <w:szCs w:val="18"/>
        </w:rPr>
        <w:t>digestia</w:t>
      </w:r>
      <w:proofErr w:type="spellEnd"/>
      <w:r>
        <w:rPr>
          <w:sz w:val="18"/>
          <w:szCs w:val="18"/>
        </w:rPr>
        <w:t xml:space="preserve"> </w:t>
      </w:r>
      <w:proofErr w:type="spellStart"/>
      <w:r>
        <w:rPr>
          <w:sz w:val="18"/>
          <w:szCs w:val="18"/>
        </w:rPr>
        <w:t>anaerobă</w:t>
      </w:r>
      <w:proofErr w:type="spellEnd"/>
      <w:r>
        <w:rPr>
          <w:sz w:val="18"/>
          <w:szCs w:val="18"/>
        </w:rPr>
        <w:t xml:space="preserve"> a bio-</w:t>
      </w:r>
      <w:proofErr w:type="spellStart"/>
      <w:r>
        <w:rPr>
          <w:sz w:val="18"/>
          <w:szCs w:val="18"/>
        </w:rPr>
        <w:t>deșeurilor</w:t>
      </w:r>
      <w:proofErr w:type="spellEnd"/>
      <w:r>
        <w:rPr>
          <w:sz w:val="18"/>
          <w:szCs w:val="18"/>
        </w:rPr>
        <w:t xml:space="preserve">, cu </w:t>
      </w:r>
      <w:proofErr w:type="spellStart"/>
      <w:r>
        <w:rPr>
          <w:sz w:val="18"/>
          <w:szCs w:val="18"/>
        </w:rPr>
        <w:t>condiția</w:t>
      </w:r>
      <w:proofErr w:type="spellEnd"/>
      <w:r>
        <w:rPr>
          <w:sz w:val="18"/>
          <w:szCs w:val="18"/>
        </w:rPr>
        <w:t xml:space="preserve"> ca </w:t>
      </w:r>
      <w:proofErr w:type="spellStart"/>
      <w:r>
        <w:rPr>
          <w:sz w:val="18"/>
          <w:szCs w:val="18"/>
        </w:rPr>
        <w:t>astfel</w:t>
      </w:r>
      <w:proofErr w:type="spellEnd"/>
      <w:r>
        <w:rPr>
          <w:sz w:val="18"/>
          <w:szCs w:val="18"/>
        </w:rPr>
        <w:t xml:space="preserve"> de </w:t>
      </w:r>
      <w:proofErr w:type="spellStart"/>
      <w:r>
        <w:rPr>
          <w:sz w:val="18"/>
          <w:szCs w:val="18"/>
        </w:rPr>
        <w:t>acțiuni</w:t>
      </w:r>
      <w:proofErr w:type="spellEnd"/>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cadrul</w:t>
      </w:r>
      <w:proofErr w:type="spellEnd"/>
      <w:r>
        <w:rPr>
          <w:sz w:val="18"/>
          <w:szCs w:val="18"/>
        </w:rPr>
        <w:t xml:space="preserve"> </w:t>
      </w:r>
      <w:proofErr w:type="spellStart"/>
      <w:r>
        <w:rPr>
          <w:sz w:val="18"/>
          <w:szCs w:val="18"/>
        </w:rPr>
        <w:t>acestei</w:t>
      </w:r>
      <w:proofErr w:type="spellEnd"/>
      <w:r>
        <w:rPr>
          <w:sz w:val="18"/>
          <w:szCs w:val="18"/>
        </w:rPr>
        <w:t xml:space="preserve"> </w:t>
      </w:r>
      <w:proofErr w:type="spellStart"/>
      <w:r>
        <w:rPr>
          <w:sz w:val="18"/>
          <w:szCs w:val="18"/>
        </w:rPr>
        <w:t>măsuri</w:t>
      </w:r>
      <w:proofErr w:type="spellEnd"/>
      <w:r>
        <w:rPr>
          <w:sz w:val="18"/>
          <w:szCs w:val="18"/>
        </w:rPr>
        <w:t xml:space="preserve"> </w:t>
      </w:r>
      <w:proofErr w:type="spellStart"/>
      <w:r>
        <w:rPr>
          <w:sz w:val="18"/>
          <w:szCs w:val="18"/>
        </w:rPr>
        <w:t>să</w:t>
      </w:r>
      <w:proofErr w:type="spellEnd"/>
      <w:r>
        <w:rPr>
          <w:sz w:val="18"/>
          <w:szCs w:val="18"/>
        </w:rPr>
        <w:t xml:space="preserve"> nu </w:t>
      </w:r>
      <w:proofErr w:type="spellStart"/>
      <w:r>
        <w:rPr>
          <w:sz w:val="18"/>
          <w:szCs w:val="18"/>
        </w:rPr>
        <w:t>aibă</w:t>
      </w:r>
      <w:proofErr w:type="spellEnd"/>
      <w:r>
        <w:rPr>
          <w:sz w:val="18"/>
          <w:szCs w:val="18"/>
        </w:rPr>
        <w:t xml:space="preserve"> ca </w:t>
      </w:r>
      <w:proofErr w:type="spellStart"/>
      <w:r>
        <w:rPr>
          <w:sz w:val="18"/>
          <w:szCs w:val="18"/>
        </w:rPr>
        <w:t>rezultat</w:t>
      </w:r>
      <w:proofErr w:type="spellEnd"/>
      <w:r>
        <w:rPr>
          <w:sz w:val="18"/>
          <w:szCs w:val="18"/>
        </w:rPr>
        <w:t xml:space="preserve"> o </w:t>
      </w:r>
      <w:proofErr w:type="spellStart"/>
      <w:r>
        <w:rPr>
          <w:sz w:val="18"/>
          <w:szCs w:val="18"/>
        </w:rPr>
        <w:t>creștere</w:t>
      </w:r>
      <w:proofErr w:type="spellEnd"/>
      <w:r>
        <w:rPr>
          <w:sz w:val="18"/>
          <w:szCs w:val="18"/>
        </w:rPr>
        <w:t xml:space="preserve"> a </w:t>
      </w:r>
      <w:proofErr w:type="spellStart"/>
      <w:r>
        <w:rPr>
          <w:sz w:val="18"/>
          <w:szCs w:val="18"/>
        </w:rPr>
        <w:t>capacității</w:t>
      </w:r>
      <w:proofErr w:type="spellEnd"/>
      <w:r>
        <w:rPr>
          <w:sz w:val="18"/>
          <w:szCs w:val="18"/>
        </w:rPr>
        <w:t xml:space="preserve"> de </w:t>
      </w:r>
      <w:proofErr w:type="spellStart"/>
      <w:r>
        <w:rPr>
          <w:sz w:val="18"/>
          <w:szCs w:val="18"/>
        </w:rPr>
        <w:t>procesare</w:t>
      </w:r>
      <w:proofErr w:type="spellEnd"/>
      <w:r>
        <w:rPr>
          <w:sz w:val="18"/>
          <w:szCs w:val="18"/>
        </w:rPr>
        <w:t xml:space="preserve"> a </w:t>
      </w:r>
      <w:proofErr w:type="spellStart"/>
      <w:r>
        <w:rPr>
          <w:sz w:val="18"/>
          <w:szCs w:val="18"/>
        </w:rPr>
        <w:t>deșeurilor</w:t>
      </w:r>
      <w:proofErr w:type="spellEnd"/>
      <w:r>
        <w:rPr>
          <w:sz w:val="18"/>
          <w:szCs w:val="18"/>
        </w:rPr>
        <w:t xml:space="preserve"> </w:t>
      </w:r>
      <w:proofErr w:type="spellStart"/>
      <w:r>
        <w:rPr>
          <w:sz w:val="18"/>
          <w:szCs w:val="18"/>
        </w:rPr>
        <w:t>uzinei</w:t>
      </w:r>
      <w:proofErr w:type="spellEnd"/>
      <w:r>
        <w:rPr>
          <w:sz w:val="18"/>
          <w:szCs w:val="18"/>
        </w:rPr>
        <w:t>/</w:t>
      </w:r>
      <w:proofErr w:type="spellStart"/>
      <w:r>
        <w:rPr>
          <w:sz w:val="18"/>
          <w:szCs w:val="18"/>
        </w:rPr>
        <w:t>unităţii</w:t>
      </w:r>
      <w:proofErr w:type="spellEnd"/>
      <w:r>
        <w:rPr>
          <w:sz w:val="18"/>
          <w:szCs w:val="18"/>
        </w:rPr>
        <w:t xml:space="preserve"> </w:t>
      </w:r>
      <w:proofErr w:type="spellStart"/>
      <w:r>
        <w:rPr>
          <w:sz w:val="18"/>
          <w:szCs w:val="18"/>
        </w:rPr>
        <w:t>sau</w:t>
      </w:r>
      <w:proofErr w:type="spellEnd"/>
      <w:r>
        <w:rPr>
          <w:sz w:val="18"/>
          <w:szCs w:val="18"/>
        </w:rPr>
        <w:t xml:space="preserve"> o </w:t>
      </w:r>
      <w:proofErr w:type="spellStart"/>
      <w:r>
        <w:rPr>
          <w:sz w:val="18"/>
          <w:szCs w:val="18"/>
        </w:rPr>
        <w:t>prelungire</w:t>
      </w:r>
      <w:proofErr w:type="spellEnd"/>
      <w:r>
        <w:rPr>
          <w:sz w:val="18"/>
          <w:szCs w:val="18"/>
        </w:rPr>
        <w:t xml:space="preserve"> a </w:t>
      </w:r>
      <w:proofErr w:type="spellStart"/>
      <w:r>
        <w:rPr>
          <w:sz w:val="18"/>
          <w:szCs w:val="18"/>
        </w:rPr>
        <w:t>duratei</w:t>
      </w:r>
      <w:proofErr w:type="spellEnd"/>
      <w:r>
        <w:rPr>
          <w:sz w:val="18"/>
          <w:szCs w:val="18"/>
        </w:rPr>
        <w:t xml:space="preserve"> de </w:t>
      </w:r>
      <w:proofErr w:type="spellStart"/>
      <w:r>
        <w:rPr>
          <w:sz w:val="18"/>
          <w:szCs w:val="18"/>
        </w:rPr>
        <w:t>viață</w:t>
      </w:r>
      <w:proofErr w:type="spellEnd"/>
      <w:r>
        <w:rPr>
          <w:sz w:val="18"/>
          <w:szCs w:val="18"/>
        </w:rPr>
        <w:t xml:space="preserve"> a </w:t>
      </w:r>
      <w:proofErr w:type="spellStart"/>
      <w:r>
        <w:rPr>
          <w:sz w:val="18"/>
          <w:szCs w:val="18"/>
        </w:rPr>
        <w:t>acesteia</w:t>
      </w:r>
      <w:proofErr w:type="spellEnd"/>
      <w:r>
        <w:rPr>
          <w:sz w:val="18"/>
          <w:szCs w:val="18"/>
        </w:rPr>
        <w:t xml:space="preserve">, pentru care se </w:t>
      </w:r>
      <w:proofErr w:type="spellStart"/>
      <w:r>
        <w:rPr>
          <w:sz w:val="18"/>
          <w:szCs w:val="18"/>
        </w:rPr>
        <w:t>furnizează</w:t>
      </w:r>
      <w:proofErr w:type="spellEnd"/>
      <w:r>
        <w:rPr>
          <w:sz w:val="18"/>
          <w:szCs w:val="18"/>
        </w:rPr>
        <w:t xml:space="preserve"> </w:t>
      </w:r>
      <w:proofErr w:type="spellStart"/>
      <w:r>
        <w:rPr>
          <w:sz w:val="18"/>
          <w:szCs w:val="18"/>
        </w:rPr>
        <w:t>dovezi</w:t>
      </w:r>
      <w:proofErr w:type="spellEnd"/>
      <w:r>
        <w:rPr>
          <w:sz w:val="18"/>
          <w:szCs w:val="18"/>
        </w:rPr>
        <w:t xml:space="preserve"> la </w:t>
      </w:r>
      <w:proofErr w:type="spellStart"/>
      <w:r>
        <w:rPr>
          <w:sz w:val="18"/>
          <w:szCs w:val="18"/>
        </w:rPr>
        <w:t>nivelul</w:t>
      </w:r>
      <w:proofErr w:type="spellEnd"/>
      <w:r>
        <w:rPr>
          <w:sz w:val="18"/>
          <w:szCs w:val="18"/>
        </w:rPr>
        <w:t xml:space="preserve"> </w:t>
      </w:r>
      <w:proofErr w:type="spellStart"/>
      <w:r>
        <w:rPr>
          <w:sz w:val="18"/>
          <w:szCs w:val="18"/>
        </w:rPr>
        <w:t>uzinei</w:t>
      </w:r>
      <w:proofErr w:type="spellEnd"/>
      <w:r>
        <w:rPr>
          <w:sz w:val="18"/>
          <w:szCs w:val="18"/>
        </w:rPr>
        <w:t>/</w:t>
      </w:r>
      <w:proofErr w:type="spellStart"/>
      <w:r>
        <w:rPr>
          <w:sz w:val="18"/>
          <w:szCs w:val="18"/>
        </w:rPr>
        <w:t>unităţii</w:t>
      </w:r>
      <w:proofErr w:type="spellEnd"/>
      <w:r>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682A5" w14:textId="77777777" w:rsidR="001F2CD9" w:rsidRDefault="001F2C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2953C" w14:textId="77777777" w:rsidR="001F2CD9" w:rsidRDefault="00000000">
    <w:pPr>
      <w:pStyle w:val="Header"/>
      <w:spacing w:after="240"/>
      <w:rPr>
        <w:rFonts w:ascii="Times New Roman" w:eastAsia="Times New Roman" w:hAnsi="Times New Roman" w:cs="Times New Roman"/>
        <w:sz w:val="16"/>
        <w:szCs w:val="16"/>
        <w:lang w:val="ro-RO"/>
      </w:rPr>
    </w:pPr>
    <w:r>
      <w:t xml:space="preserve"> </w:t>
    </w:r>
    <w:r>
      <w:rPr>
        <w:rFonts w:ascii="Times New Roman" w:eastAsia="Times New Roman" w:hAnsi="Times New Roman" w:cs="Times New Roman"/>
        <w:sz w:val="16"/>
        <w:szCs w:val="16"/>
        <w:lang w:val="ro-RO"/>
      </w:rPr>
      <w:t xml:space="preserve">PNRR-Componenta C6..Energie   </w:t>
    </w:r>
  </w:p>
  <w:p w14:paraId="7C23DCFC" w14:textId="77777777" w:rsidR="001F2CD9" w:rsidRDefault="00000000">
    <w:pPr>
      <w:tabs>
        <w:tab w:val="center" w:pos="4680"/>
        <w:tab w:val="right" w:pos="9360"/>
      </w:tabs>
      <w:spacing w:after="240" w:line="240" w:lineRule="auto"/>
      <w:rPr>
        <w:rFonts w:ascii="Times New Roman" w:eastAsia="Times New Roman" w:hAnsi="Times New Roman" w:cs="Times New Roman"/>
        <w:sz w:val="16"/>
        <w:szCs w:val="16"/>
        <w:lang w:val="ro-RO"/>
      </w:rPr>
    </w:pPr>
    <w:r>
      <w:rPr>
        <w:rFonts w:ascii="Times New Roman" w:eastAsia="Times New Roman" w:hAnsi="Times New Roman" w:cs="Times New Roman"/>
        <w:sz w:val="16"/>
        <w:szCs w:val="16"/>
        <w:lang w:val="ro-RO"/>
      </w:rPr>
      <w:t xml:space="preserve"> Măsura de investiții - Investiția I5 – Asigurarea eficienței energetice în sectorul industrial                                                                                                           </w:t>
    </w:r>
  </w:p>
  <w:p w14:paraId="06E1A69D" w14:textId="77777777" w:rsidR="001F2CD9" w:rsidRDefault="00000000">
    <w:pPr>
      <w:tabs>
        <w:tab w:val="center" w:pos="4680"/>
        <w:tab w:val="right" w:pos="9360"/>
      </w:tabs>
      <w:spacing w:after="240" w:line="240" w:lineRule="auto"/>
      <w:rPr>
        <w:rFonts w:ascii="Times New Roman" w:eastAsia="Times New Roman" w:hAnsi="Times New Roman" w:cs="Times New Roman"/>
        <w:sz w:val="16"/>
        <w:szCs w:val="16"/>
        <w:lang w:val="ro-RO"/>
      </w:rPr>
    </w:pPr>
    <w:r>
      <w:rPr>
        <w:rFonts w:ascii="Times New Roman" w:eastAsia="Times New Roman" w:hAnsi="Times New Roman" w:cs="Times New Roman"/>
        <w:sz w:val="16"/>
        <w:szCs w:val="16"/>
        <w:lang w:val="ro-RO"/>
      </w:rPr>
      <w:t>Anexa 4_ Ghidul Specific</w:t>
    </w:r>
  </w:p>
  <w:p w14:paraId="19C17A47" w14:textId="71CE2F94" w:rsidR="001F2CD9" w:rsidRDefault="00000000">
    <w:pPr>
      <w:tabs>
        <w:tab w:val="center" w:pos="4680"/>
        <w:tab w:val="right" w:pos="9360"/>
      </w:tabs>
      <w:spacing w:after="240" w:line="240" w:lineRule="auto"/>
      <w:rPr>
        <w:rFonts w:ascii="Times New Roman" w:eastAsia="Times New Roman" w:hAnsi="Times New Roman" w:cs="Times New Roman"/>
        <w:sz w:val="16"/>
        <w:szCs w:val="16"/>
        <w:lang w:val="ro-RO"/>
      </w:rPr>
    </w:pPr>
    <w:r>
      <w:rPr>
        <w:rFonts w:ascii="Times New Roman" w:eastAsia="Times New Roman" w:hAnsi="Times New Roman" w:cs="Times New Roman"/>
        <w:sz w:val="16"/>
        <w:szCs w:val="16"/>
        <w:lang w:val="ro-RO"/>
      </w:rPr>
      <w:t>Apelul 3</w:t>
    </w:r>
  </w:p>
  <w:p w14:paraId="2E7CB3D6" w14:textId="77777777" w:rsidR="001F2CD9" w:rsidRDefault="00000000">
    <w:pPr>
      <w:pStyle w:val="Default"/>
    </w:pPr>
    <w:r>
      <w:tab/>
    </w:r>
    <w:r>
      <w:tab/>
    </w:r>
    <w:r>
      <w:tab/>
    </w:r>
    <w:r>
      <w:tab/>
    </w:r>
    <w:r>
      <w:tab/>
    </w:r>
    <w:r>
      <w:tab/>
    </w:r>
    <w: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3BF09" w14:textId="77777777" w:rsidR="001F2CD9" w:rsidRDefault="001F2CD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14A3" w14:textId="77777777" w:rsidR="001F2CD9" w:rsidRDefault="001F2CD9">
    <w:pPr>
      <w:pStyle w:val="Default"/>
    </w:pPr>
  </w:p>
  <w:p w14:paraId="5FDC7C4B" w14:textId="77777777" w:rsidR="001F2CD9" w:rsidRDefault="00000000">
    <w:pPr>
      <w:pStyle w:val="Default"/>
    </w:pPr>
    <w:r>
      <w:t xml:space="preserve"> </w:t>
    </w:r>
    <w:proofErr w:type="spellStart"/>
    <w:r>
      <w:rPr>
        <w:sz w:val="16"/>
        <w:szCs w:val="16"/>
      </w:rPr>
      <w:t>Anexa</w:t>
    </w:r>
    <w:proofErr w:type="spellEnd"/>
    <w:r>
      <w:rPr>
        <w:sz w:val="16"/>
        <w:szCs w:val="16"/>
      </w:rPr>
      <w:t xml:space="preserve"> 6.1 </w:t>
    </w:r>
    <w:proofErr w:type="spellStart"/>
    <w:r>
      <w:rPr>
        <w:sz w:val="16"/>
        <w:szCs w:val="16"/>
      </w:rPr>
      <w:t>Ghidul</w:t>
    </w:r>
    <w:proofErr w:type="spellEnd"/>
    <w:r>
      <w:rPr>
        <w:sz w:val="16"/>
        <w:szCs w:val="16"/>
      </w:rPr>
      <w:t xml:space="preserve"> </w:t>
    </w:r>
    <w:proofErr w:type="spellStart"/>
    <w:r>
      <w:rPr>
        <w:sz w:val="16"/>
        <w:szCs w:val="16"/>
      </w:rPr>
      <w:t>Specific_Măsura</w:t>
    </w:r>
    <w:proofErr w:type="spellEnd"/>
    <w:r>
      <w:rPr>
        <w:sz w:val="16"/>
        <w:szCs w:val="16"/>
      </w:rPr>
      <w:t xml:space="preserve"> de </w:t>
    </w:r>
    <w:proofErr w:type="spellStart"/>
    <w:r>
      <w:rPr>
        <w:sz w:val="16"/>
        <w:szCs w:val="16"/>
      </w:rPr>
      <w:t>investiții</w:t>
    </w:r>
    <w:proofErr w:type="spellEnd"/>
    <w:r>
      <w:rPr>
        <w:sz w:val="16"/>
        <w:szCs w:val="16"/>
      </w:rPr>
      <w:t xml:space="preserve"> I.1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E175D"/>
    <w:multiLevelType w:val="multilevel"/>
    <w:tmpl w:val="167E175D"/>
    <w:lvl w:ilvl="0">
      <w:start w:val="1"/>
      <w:numFmt w:val="decimal"/>
      <w:lvlText w:val="%1."/>
      <w:lvlJc w:val="left"/>
      <w:pPr>
        <w:ind w:left="720" w:hanging="360"/>
      </w:pPr>
      <w:rPr>
        <w:rFont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26A0A71"/>
    <w:multiLevelType w:val="multilevel"/>
    <w:tmpl w:val="726A0A71"/>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7EA72523"/>
    <w:multiLevelType w:val="multilevel"/>
    <w:tmpl w:val="7EA72523"/>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362899988">
    <w:abstractNumId w:val="0"/>
  </w:num>
  <w:num w:numId="2" w16cid:durableId="896819823">
    <w:abstractNumId w:val="1"/>
  </w:num>
  <w:num w:numId="3" w16cid:durableId="19337359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21EC"/>
    <w:rsid w:val="00014AE1"/>
    <w:rsid w:val="00044ED4"/>
    <w:rsid w:val="000453B3"/>
    <w:rsid w:val="00051130"/>
    <w:rsid w:val="00092CA6"/>
    <w:rsid w:val="00093098"/>
    <w:rsid w:val="000A0D90"/>
    <w:rsid w:val="000A5DDC"/>
    <w:rsid w:val="000C245D"/>
    <w:rsid w:val="000C4B27"/>
    <w:rsid w:val="000D63D0"/>
    <w:rsid w:val="000E60B6"/>
    <w:rsid w:val="000F1F03"/>
    <w:rsid w:val="000F58AD"/>
    <w:rsid w:val="001567D3"/>
    <w:rsid w:val="00165EAE"/>
    <w:rsid w:val="001843FC"/>
    <w:rsid w:val="00186688"/>
    <w:rsid w:val="001B2BF7"/>
    <w:rsid w:val="001C0962"/>
    <w:rsid w:val="001C1A8A"/>
    <w:rsid w:val="001E767E"/>
    <w:rsid w:val="001F2CD9"/>
    <w:rsid w:val="001F6C07"/>
    <w:rsid w:val="002072CE"/>
    <w:rsid w:val="002364E9"/>
    <w:rsid w:val="0024054A"/>
    <w:rsid w:val="00241E5B"/>
    <w:rsid w:val="00263CBA"/>
    <w:rsid w:val="00265A81"/>
    <w:rsid w:val="00274B35"/>
    <w:rsid w:val="00274FF4"/>
    <w:rsid w:val="002814B6"/>
    <w:rsid w:val="002A7FEC"/>
    <w:rsid w:val="002C23DB"/>
    <w:rsid w:val="002F29AB"/>
    <w:rsid w:val="00333286"/>
    <w:rsid w:val="00353067"/>
    <w:rsid w:val="00355729"/>
    <w:rsid w:val="00367582"/>
    <w:rsid w:val="00393A54"/>
    <w:rsid w:val="003A1EE4"/>
    <w:rsid w:val="003A5783"/>
    <w:rsid w:val="003A612E"/>
    <w:rsid w:val="003B5B29"/>
    <w:rsid w:val="003C14DB"/>
    <w:rsid w:val="003C2329"/>
    <w:rsid w:val="003C6B05"/>
    <w:rsid w:val="003D0C3C"/>
    <w:rsid w:val="003D27F2"/>
    <w:rsid w:val="003D4AA4"/>
    <w:rsid w:val="003E610F"/>
    <w:rsid w:val="003F0431"/>
    <w:rsid w:val="003F5068"/>
    <w:rsid w:val="00401FDF"/>
    <w:rsid w:val="004079CD"/>
    <w:rsid w:val="00420666"/>
    <w:rsid w:val="00440F5D"/>
    <w:rsid w:val="0045250A"/>
    <w:rsid w:val="00455957"/>
    <w:rsid w:val="004A7246"/>
    <w:rsid w:val="004C7FEE"/>
    <w:rsid w:val="004D22AD"/>
    <w:rsid w:val="005234DF"/>
    <w:rsid w:val="00526545"/>
    <w:rsid w:val="005363B1"/>
    <w:rsid w:val="005412F2"/>
    <w:rsid w:val="00542540"/>
    <w:rsid w:val="00555C48"/>
    <w:rsid w:val="005640BC"/>
    <w:rsid w:val="005747EB"/>
    <w:rsid w:val="00586973"/>
    <w:rsid w:val="005A7121"/>
    <w:rsid w:val="005B1EF8"/>
    <w:rsid w:val="005B4688"/>
    <w:rsid w:val="005D6262"/>
    <w:rsid w:val="005E1CD1"/>
    <w:rsid w:val="005E68B9"/>
    <w:rsid w:val="005F6BF7"/>
    <w:rsid w:val="0060133B"/>
    <w:rsid w:val="006075B1"/>
    <w:rsid w:val="00614D47"/>
    <w:rsid w:val="006151EE"/>
    <w:rsid w:val="006429E8"/>
    <w:rsid w:val="00654E1E"/>
    <w:rsid w:val="00665459"/>
    <w:rsid w:val="006E5357"/>
    <w:rsid w:val="00701819"/>
    <w:rsid w:val="00706B1F"/>
    <w:rsid w:val="00721258"/>
    <w:rsid w:val="007336A9"/>
    <w:rsid w:val="0076642C"/>
    <w:rsid w:val="00766DAB"/>
    <w:rsid w:val="00781AC3"/>
    <w:rsid w:val="00791E40"/>
    <w:rsid w:val="0079570B"/>
    <w:rsid w:val="007D2E13"/>
    <w:rsid w:val="0084369B"/>
    <w:rsid w:val="008447B8"/>
    <w:rsid w:val="008453DA"/>
    <w:rsid w:val="00857D15"/>
    <w:rsid w:val="008727C6"/>
    <w:rsid w:val="008B0BBE"/>
    <w:rsid w:val="008B4A49"/>
    <w:rsid w:val="008B7FC2"/>
    <w:rsid w:val="008E0D07"/>
    <w:rsid w:val="008E2610"/>
    <w:rsid w:val="008E7A68"/>
    <w:rsid w:val="00907F14"/>
    <w:rsid w:val="009228D5"/>
    <w:rsid w:val="00924FF3"/>
    <w:rsid w:val="00926E17"/>
    <w:rsid w:val="0093355F"/>
    <w:rsid w:val="009340B2"/>
    <w:rsid w:val="0098486A"/>
    <w:rsid w:val="0099049B"/>
    <w:rsid w:val="009A2994"/>
    <w:rsid w:val="009A31C5"/>
    <w:rsid w:val="009C3A46"/>
    <w:rsid w:val="009D04D1"/>
    <w:rsid w:val="009E002C"/>
    <w:rsid w:val="009E1602"/>
    <w:rsid w:val="009E1ADD"/>
    <w:rsid w:val="00A01416"/>
    <w:rsid w:val="00A32093"/>
    <w:rsid w:val="00A35442"/>
    <w:rsid w:val="00A81C20"/>
    <w:rsid w:val="00A921EC"/>
    <w:rsid w:val="00A94EF6"/>
    <w:rsid w:val="00A979D7"/>
    <w:rsid w:val="00AD17C0"/>
    <w:rsid w:val="00AD725E"/>
    <w:rsid w:val="00B030DF"/>
    <w:rsid w:val="00B21F60"/>
    <w:rsid w:val="00B31740"/>
    <w:rsid w:val="00B4383E"/>
    <w:rsid w:val="00B458ED"/>
    <w:rsid w:val="00B46906"/>
    <w:rsid w:val="00B55CF5"/>
    <w:rsid w:val="00B716F0"/>
    <w:rsid w:val="00B85068"/>
    <w:rsid w:val="00BA04C3"/>
    <w:rsid w:val="00BD5A35"/>
    <w:rsid w:val="00BF2772"/>
    <w:rsid w:val="00C04977"/>
    <w:rsid w:val="00C279BB"/>
    <w:rsid w:val="00C43B37"/>
    <w:rsid w:val="00C57214"/>
    <w:rsid w:val="00C62999"/>
    <w:rsid w:val="00C665F2"/>
    <w:rsid w:val="00CA266A"/>
    <w:rsid w:val="00CA491C"/>
    <w:rsid w:val="00CC700E"/>
    <w:rsid w:val="00CD659F"/>
    <w:rsid w:val="00CD7BD4"/>
    <w:rsid w:val="00D0122C"/>
    <w:rsid w:val="00D635D4"/>
    <w:rsid w:val="00D65B6A"/>
    <w:rsid w:val="00D802DF"/>
    <w:rsid w:val="00D94A78"/>
    <w:rsid w:val="00DA2AED"/>
    <w:rsid w:val="00DB6699"/>
    <w:rsid w:val="00E00229"/>
    <w:rsid w:val="00E11E5E"/>
    <w:rsid w:val="00E143C0"/>
    <w:rsid w:val="00E97A06"/>
    <w:rsid w:val="00EA1FD6"/>
    <w:rsid w:val="00EA5A75"/>
    <w:rsid w:val="00EA6EB0"/>
    <w:rsid w:val="00EB244B"/>
    <w:rsid w:val="00EC7DE1"/>
    <w:rsid w:val="00ED443F"/>
    <w:rsid w:val="00EE2615"/>
    <w:rsid w:val="00EF7422"/>
    <w:rsid w:val="00F16E1C"/>
    <w:rsid w:val="00F321A8"/>
    <w:rsid w:val="00F4128E"/>
    <w:rsid w:val="00F51C4E"/>
    <w:rsid w:val="00F71571"/>
    <w:rsid w:val="00F82B79"/>
    <w:rsid w:val="00FA696C"/>
    <w:rsid w:val="00FB6599"/>
    <w:rsid w:val="00FF7E5B"/>
    <w:rsid w:val="67B40A6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46A51"/>
  <w15:docId w15:val="{35868A23-2D87-429E-AD63-5DD8EF8C9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pPr>
      <w:tabs>
        <w:tab w:val="center" w:pos="4513"/>
        <w:tab w:val="right" w:pos="9026"/>
      </w:tabs>
      <w:spacing w:after="0" w:line="240" w:lineRule="auto"/>
    </w:pPr>
  </w:style>
  <w:style w:type="character" w:styleId="FootnoteReference">
    <w:name w:val="footnote reference"/>
    <w:basedOn w:val="DefaultParagraphFont"/>
    <w:uiPriority w:val="99"/>
    <w:unhideWhenUsed/>
    <w:rPr>
      <w:vertAlign w:val="superscript"/>
    </w:rPr>
  </w:style>
  <w:style w:type="paragraph" w:styleId="FootnoteText">
    <w:name w:val="footnote text"/>
    <w:basedOn w:val="Normal"/>
    <w:link w:val="FootnoteTextChar"/>
    <w:uiPriority w:val="99"/>
    <w:unhideWhenUsed/>
    <w:pPr>
      <w:spacing w:after="0" w:line="240" w:lineRule="auto"/>
    </w:pPr>
    <w:rPr>
      <w:sz w:val="20"/>
      <w:szCs w:val="20"/>
    </w:rPr>
  </w:style>
  <w:style w:type="paragraph" w:styleId="Header">
    <w:name w:val="header"/>
    <w:basedOn w:val="Normal"/>
    <w:link w:val="HeaderChar"/>
    <w:uiPriority w:val="99"/>
    <w:unhideWhenUsed/>
    <w:qFormat/>
    <w:pPr>
      <w:tabs>
        <w:tab w:val="center" w:pos="4513"/>
        <w:tab w:val="right" w:pos="9026"/>
      </w:tabs>
      <w:spacing w:after="0" w:line="240" w:lineRule="auto"/>
    </w:p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rPr>
      <w:rFonts w:ascii="Times New Roman" w:eastAsia="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pPr>
    <w:rPr>
      <w:rFonts w:ascii="Times New Roman" w:hAnsi="Times New Roman" w:cs="Times New Roman"/>
      <w:color w:val="000000"/>
      <w:sz w:val="24"/>
      <w:szCs w:val="24"/>
      <w:lang w:val="en-GB" w:eastAsia="en-US"/>
    </w:rPr>
  </w:style>
  <w:style w:type="paragraph" w:styleId="ListParagraph">
    <w:name w:val="List Paragraph"/>
    <w:basedOn w:val="Normal"/>
    <w:link w:val="ListParagraphChar"/>
    <w:uiPriority w:val="34"/>
    <w:qFormat/>
    <w:pPr>
      <w:ind w:left="720"/>
      <w:contextualSpacing/>
    </w:pPr>
  </w:style>
  <w:style w:type="character" w:customStyle="1" w:styleId="FootnoteTextChar">
    <w:name w:val="Footnote Text Char"/>
    <w:basedOn w:val="DefaultParagraphFont"/>
    <w:link w:val="FootnoteText"/>
    <w:uiPriority w:val="99"/>
    <w:rPr>
      <w:sz w:val="20"/>
      <w:szCs w:val="20"/>
    </w:rPr>
  </w:style>
  <w:style w:type="character" w:customStyle="1" w:styleId="ListParagraphChar">
    <w:name w:val="List Paragraph Char"/>
    <w:basedOn w:val="DefaultParagraphFont"/>
    <w:link w:val="ListParagraph"/>
    <w:uiPriority w:val="34"/>
    <w:qFormat/>
  </w:style>
  <w:style w:type="character" w:customStyle="1" w:styleId="CommentTextChar">
    <w:name w:val="Comment Text Char"/>
    <w:basedOn w:val="DefaultParagraphFont"/>
    <w:link w:val="CommentText"/>
    <w:uiPriority w:val="99"/>
    <w:semiHidden/>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customStyle="1" w:styleId="Revision1">
    <w:name w:val="Revision1"/>
    <w:hidden/>
    <w:uiPriority w:val="99"/>
    <w:semiHidden/>
    <w:rPr>
      <w:sz w:val="22"/>
      <w:szCs w:val="22"/>
      <w:lang w:val="en-GB" w:eastAsia="en-US"/>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Revision">
    <w:name w:val="Revision"/>
    <w:hidden/>
    <w:uiPriority w:val="99"/>
    <w:unhideWhenUsed/>
    <w:rsid w:val="00926E17"/>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33336-125E-40F5-A9C9-6AF94E542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5746</Words>
  <Characters>33332</Characters>
  <Application>Microsoft Office Word</Application>
  <DocSecurity>0</DocSecurity>
  <Lines>277</Lines>
  <Paragraphs>77</Paragraphs>
  <ScaleCrop>false</ScaleCrop>
  <Company>HP</Company>
  <LinksUpToDate>false</LinksUpToDate>
  <CharactersWithSpaces>39001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dc:creator>
  <cp:lastModifiedBy>Doina Musatescu</cp:lastModifiedBy>
  <cp:revision>9</cp:revision>
  <cp:lastPrinted>2022-06-30T15:41:00Z</cp:lastPrinted>
  <dcterms:created xsi:type="dcterms:W3CDTF">2022-10-18T12:18:00Z</dcterms:created>
  <dcterms:modified xsi:type="dcterms:W3CDTF">2023-11-08T13:33:00Z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1033-12.2.0.13266</vt:lpwstr>
  </property>
  <property fmtid="{D5CDD505-2E9C-101B-9397-08002B2CF9AE}" pid="3" name="ICV">
    <vt:lpwstr>A85724F0B86B40179731E3DA96BDBCAB_12</vt:lpwstr>
  </property>
</Properties>
</file>