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DB9B4" w14:textId="77777777" w:rsidR="001752F6" w:rsidRPr="00516231" w:rsidRDefault="001752F6">
      <w:pPr>
        <w:spacing w:after="0" w:line="240" w:lineRule="auto"/>
        <w:rPr>
          <w:rFonts w:cstheme="minorHAnsi"/>
          <w:sz w:val="20"/>
          <w:szCs w:val="20"/>
        </w:rPr>
      </w:pPr>
      <w:bookmarkStart w:id="0" w:name="_Hlk131884682"/>
    </w:p>
    <w:p w14:paraId="367F128A" w14:textId="77777777" w:rsidR="00DC0967" w:rsidRPr="00516231" w:rsidRDefault="00DC0967" w:rsidP="00DC0967">
      <w:pPr>
        <w:suppressAutoHyphens w:val="0"/>
        <w:spacing w:after="0" w:line="240" w:lineRule="auto"/>
        <w:rPr>
          <w:rFonts w:cstheme="minorHAnsi"/>
          <w:sz w:val="20"/>
          <w:szCs w:val="20"/>
        </w:rPr>
      </w:pPr>
      <w:bookmarkStart w:id="1" w:name="_Hlk149138745"/>
      <w:bookmarkStart w:id="2" w:name="_Toc134868027"/>
      <w:bookmarkEnd w:id="0"/>
      <w:r w:rsidRPr="00516231">
        <w:rPr>
          <w:rFonts w:cstheme="minorHAnsi"/>
          <w:sz w:val="20"/>
          <w:szCs w:val="20"/>
        </w:rPr>
        <w:t xml:space="preserve">Program: </w:t>
      </w:r>
      <w:r w:rsidRPr="00516231">
        <w:rPr>
          <w:rFonts w:cstheme="minorHAnsi"/>
          <w:sz w:val="20"/>
          <w:szCs w:val="20"/>
          <w:highlight w:val="lightGray"/>
        </w:rPr>
        <w:t>_________________</w:t>
      </w:r>
    </w:p>
    <w:p w14:paraId="43F71B43"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79DDBF17"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4AF8C8D2"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422F99A2" w14:textId="5637434A"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bookmarkEnd w:id="1"/>
    </w:p>
    <w:bookmarkEnd w:id="2"/>
    <w:p w14:paraId="69B5B593" w14:textId="77777777" w:rsidR="00694857" w:rsidRPr="00516231" w:rsidRDefault="00694857">
      <w:pPr>
        <w:spacing w:after="0" w:line="240" w:lineRule="auto"/>
        <w:rPr>
          <w:rFonts w:cstheme="minorHAnsi"/>
          <w:sz w:val="20"/>
          <w:szCs w:val="20"/>
        </w:rPr>
      </w:pPr>
    </w:p>
    <w:p w14:paraId="7B03B5F2" w14:textId="007E229B" w:rsidR="00694857" w:rsidRPr="001752F6" w:rsidRDefault="006971E3" w:rsidP="001752F6">
      <w:pPr>
        <w:pStyle w:val="Heading2"/>
        <w:jc w:val="center"/>
        <w:rPr>
          <w:b/>
          <w:bCs/>
        </w:rPr>
      </w:pPr>
      <w:bookmarkStart w:id="3" w:name="_Toc151392707"/>
      <w:bookmarkStart w:id="4" w:name="_Hlk149138780"/>
      <w:r>
        <w:rPr>
          <w:b/>
          <w:bCs/>
        </w:rPr>
        <w:t xml:space="preserve">2.3.2. </w:t>
      </w:r>
      <w:r w:rsidR="002F6292" w:rsidRPr="001752F6">
        <w:rPr>
          <w:b/>
          <w:bCs/>
        </w:rPr>
        <w:t>DECLARAȚIE UNICĂ</w:t>
      </w:r>
      <w:r w:rsidR="00CC3FD2" w:rsidRPr="001752F6">
        <w:rPr>
          <w:b/>
          <w:bCs/>
        </w:rPr>
        <w:t xml:space="preserve"> </w:t>
      </w:r>
      <w:bookmarkStart w:id="5" w:name="_Hlk149635995"/>
      <w:r w:rsidR="00CC3FD2" w:rsidRPr="001752F6">
        <w:rPr>
          <w:b/>
          <w:bCs/>
        </w:rPr>
        <w:t>pentru proiectel</w:t>
      </w:r>
      <w:r>
        <w:rPr>
          <w:b/>
          <w:bCs/>
        </w:rPr>
        <w:t>e</w:t>
      </w:r>
      <w:r w:rsidR="00CC3FD2" w:rsidRPr="001752F6">
        <w:rPr>
          <w:b/>
          <w:bCs/>
        </w:rPr>
        <w:t xml:space="preserve"> etapizate conform art. 118 din Regulamentul UE </w:t>
      </w:r>
      <w:bookmarkEnd w:id="5"/>
      <w:r w:rsidR="00346837" w:rsidRPr="001752F6">
        <w:rPr>
          <w:b/>
          <w:bCs/>
        </w:rPr>
        <w:t>2021/1060</w:t>
      </w:r>
      <w:bookmarkEnd w:id="3"/>
    </w:p>
    <w:p w14:paraId="5867F42E" w14:textId="77777777" w:rsidR="00694857" w:rsidRPr="00516231" w:rsidRDefault="00694857">
      <w:pPr>
        <w:spacing w:after="0" w:line="240" w:lineRule="auto"/>
        <w:jc w:val="center"/>
        <w:rPr>
          <w:rFonts w:cstheme="minorHAnsi"/>
          <w:b/>
          <w:sz w:val="20"/>
          <w:szCs w:val="20"/>
        </w:rPr>
      </w:pPr>
    </w:p>
    <w:p w14:paraId="5F9F84C2" w14:textId="1A3C600A" w:rsidR="004B52C0" w:rsidRPr="00A619E9" w:rsidRDefault="004B52C0" w:rsidP="004B52C0">
      <w:pPr>
        <w:spacing w:after="0" w:line="240" w:lineRule="auto"/>
        <w:jc w:val="both"/>
        <w:rPr>
          <w:rFonts w:cstheme="minorHAnsi"/>
        </w:rPr>
      </w:pPr>
      <w:r w:rsidRPr="00A619E9">
        <w:rPr>
          <w:rFonts w:cstheme="minorHAnsi"/>
        </w:rPr>
        <w:t>Subsemnatul/subsemnata &lt;</w:t>
      </w:r>
      <w:r w:rsidRPr="00A619E9">
        <w:rPr>
          <w:rFonts w:cstheme="minorHAnsi"/>
          <w:i/>
          <w:shd w:val="clear" w:color="auto" w:fill="B2B2B2"/>
        </w:rPr>
        <w:t>nume</w:t>
      </w:r>
      <w:r w:rsidRPr="00A619E9">
        <w:rPr>
          <w:rFonts w:cstheme="minorHAnsi"/>
          <w:i/>
        </w:rPr>
        <w:t>&gt;, &lt;</w:t>
      </w:r>
      <w:r w:rsidRPr="00A619E9">
        <w:rPr>
          <w:rFonts w:cstheme="minorHAnsi"/>
          <w:i/>
          <w:shd w:val="clear" w:color="auto" w:fill="B2B2B2"/>
        </w:rPr>
        <w:t>prenume</w:t>
      </w:r>
      <w:r w:rsidRPr="00A619E9">
        <w:rPr>
          <w:rFonts w:cstheme="minorHAnsi"/>
          <w:i/>
        </w:rPr>
        <w:t>&gt;</w:t>
      </w:r>
      <w:r w:rsidRPr="00A619E9">
        <w:rPr>
          <w:rFonts w:cstheme="minorHAnsi"/>
        </w:rPr>
        <w:t>, posesor al  BI/CI, seria &lt;</w:t>
      </w:r>
      <w:r w:rsidRPr="00A619E9">
        <w:rPr>
          <w:rFonts w:cstheme="minorHAnsi"/>
          <w:shd w:val="clear" w:color="auto" w:fill="B2B2B2"/>
        </w:rPr>
        <w:t>seriaCI</w:t>
      </w:r>
      <w:r w:rsidRPr="00A619E9">
        <w:rPr>
          <w:rFonts w:cstheme="minorHAnsi"/>
        </w:rPr>
        <w:t>&gt; nr. &lt;</w:t>
      </w:r>
      <w:r w:rsidRPr="00A619E9">
        <w:rPr>
          <w:rFonts w:cstheme="minorHAnsi"/>
          <w:shd w:val="clear" w:color="auto" w:fill="B2B2B2"/>
        </w:rPr>
        <w:t>nrCi</w:t>
      </w:r>
      <w:r w:rsidRPr="00A619E9">
        <w:rPr>
          <w:rFonts w:cstheme="minorHAnsi"/>
        </w:rPr>
        <w:t>&gt;, CNP &lt;</w:t>
      </w:r>
      <w:r w:rsidRPr="00A619E9">
        <w:rPr>
          <w:rFonts w:cstheme="minorHAnsi"/>
          <w:shd w:val="clear" w:color="auto" w:fill="B2B2B2"/>
        </w:rPr>
        <w:t>CNP</w:t>
      </w:r>
      <w:r w:rsidRPr="00A619E9">
        <w:rPr>
          <w:rFonts w:cstheme="minorHAnsi"/>
        </w:rPr>
        <w:t>&gt;, în calitate de &lt;</w:t>
      </w:r>
      <w:r w:rsidRPr="00A619E9">
        <w:rPr>
          <w:rFonts w:cstheme="minorHAnsi"/>
          <w:shd w:val="clear" w:color="auto" w:fill="B2B2B2"/>
        </w:rPr>
        <w:t>reprezentant/imputernicit</w:t>
      </w:r>
      <w:r w:rsidRPr="00A619E9">
        <w:rPr>
          <w:rFonts w:cstheme="minorHAnsi"/>
        </w:rPr>
        <w:t>&gt; al &lt;</w:t>
      </w:r>
      <w:r w:rsidRPr="00A619E9">
        <w:rPr>
          <w:rFonts w:cstheme="minorHAnsi"/>
          <w:shd w:val="clear" w:color="auto" w:fill="B2B2B2"/>
        </w:rPr>
        <w:t>entitate</w:t>
      </w:r>
      <w:r w:rsidRPr="00A619E9">
        <w:rPr>
          <w:rFonts w:cstheme="minorHAnsi"/>
        </w:rPr>
        <w:t>&gt; în calitate de &lt;</w:t>
      </w:r>
      <w:r w:rsidRPr="00A619E9">
        <w:rPr>
          <w:rFonts w:cstheme="minorHAnsi"/>
          <w:shd w:val="clear" w:color="auto" w:fill="B2B2B2"/>
        </w:rPr>
        <w:t>calitate în parteneriat - partener/lider</w:t>
      </w:r>
      <w:r w:rsidRPr="00A619E9">
        <w:rPr>
          <w:rFonts w:cstheme="minorHAnsi"/>
        </w:rPr>
        <w:t>&gt;</w:t>
      </w:r>
      <w:r w:rsidRPr="00A619E9">
        <w:rPr>
          <w:rFonts w:cstheme="minorHAnsi"/>
          <w:i/>
        </w:rPr>
        <w:t xml:space="preserve"> al parteneriatului format din </w:t>
      </w:r>
      <w:r w:rsidRPr="00A619E9">
        <w:rPr>
          <w:rFonts w:cstheme="minorHAnsi"/>
          <w:i/>
          <w:shd w:val="clear" w:color="auto" w:fill="B2B2B2"/>
        </w:rPr>
        <w:t>&lt;denumire parteneriat&gt;</w:t>
      </w:r>
      <w:r w:rsidRPr="00A619E9">
        <w:rPr>
          <w:rFonts w:cstheme="minorHAnsi"/>
        </w:rPr>
        <w:t xml:space="preserve">, cunoscând prevederile </w:t>
      </w:r>
      <w:r w:rsidR="00A43DBB">
        <w:rPr>
          <w:rFonts w:cstheme="minorHAnsi"/>
        </w:rPr>
        <w:t>Codului penal</w:t>
      </w:r>
      <w:r w:rsidRPr="00A619E9">
        <w:rPr>
          <w:rFonts w:cstheme="minorHAnsi"/>
        </w:rPr>
        <w:t xml:space="preserve"> privind falsul în declarații și falsul intelectual, declar următoarele:</w:t>
      </w:r>
    </w:p>
    <w:p w14:paraId="05B4FFA4" w14:textId="5D79DC25" w:rsidR="004B52C0" w:rsidRPr="00516231" w:rsidRDefault="004B52C0" w:rsidP="004B52C0">
      <w:pPr>
        <w:pStyle w:val="bullet"/>
        <w:numPr>
          <w:ilvl w:val="0"/>
          <w:numId w:val="0"/>
        </w:numPr>
        <w:spacing w:before="0" w:after="0"/>
        <w:rPr>
          <w:rFonts w:asciiTheme="minorHAnsi" w:hAnsiTheme="minorHAnsi" w:cstheme="minorHAnsi"/>
          <w:szCs w:val="20"/>
        </w:rPr>
      </w:pPr>
      <w:r w:rsidRPr="00A619E9">
        <w:rPr>
          <w:rFonts w:asciiTheme="minorHAnsi" w:hAnsiTheme="minorHAnsi" w:cstheme="minorHAnsi"/>
          <w:i/>
          <w:iCs/>
          <w:sz w:val="22"/>
          <w:szCs w:val="22"/>
          <w:lang w:eastAsia="sk-SK"/>
        </w:rPr>
        <w:t xml:space="preserve"> &lt;</w:t>
      </w:r>
      <w:r w:rsidRPr="00A619E9">
        <w:rPr>
          <w:rFonts w:asciiTheme="minorHAnsi" w:hAnsiTheme="minorHAnsi" w:cstheme="minorHAnsi"/>
          <w:i/>
          <w:iCs/>
          <w:sz w:val="22"/>
          <w:szCs w:val="22"/>
          <w:shd w:val="clear" w:color="auto" w:fill="B2B2B2"/>
          <w:lang w:eastAsia="sk-SK"/>
        </w:rPr>
        <w:t>solicitant</w:t>
      </w:r>
      <w:r w:rsidRPr="00A619E9">
        <w:rPr>
          <w:rFonts w:asciiTheme="minorHAnsi" w:hAnsiTheme="minorHAnsi" w:cstheme="minorHAnsi"/>
          <w:i/>
          <w:iCs/>
          <w:sz w:val="22"/>
          <w:szCs w:val="22"/>
          <w:lang w:eastAsia="sk-SK"/>
        </w:rPr>
        <w:t>&gt;</w:t>
      </w:r>
      <w:r w:rsidRPr="00A619E9">
        <w:rPr>
          <w:rFonts w:asciiTheme="minorHAnsi" w:hAnsiTheme="minorHAnsi" w:cstheme="minorHAnsi"/>
          <w:sz w:val="22"/>
          <w:szCs w:val="22"/>
        </w:rPr>
        <w:t xml:space="preserve"> depune Cererea de finanțare cu titlul &lt;</w:t>
      </w:r>
      <w:r w:rsidRPr="00A619E9">
        <w:rPr>
          <w:rFonts w:asciiTheme="minorHAnsi" w:hAnsiTheme="minorHAnsi" w:cstheme="minorHAnsi"/>
          <w:sz w:val="22"/>
          <w:szCs w:val="22"/>
          <w:shd w:val="clear" w:color="auto" w:fill="B2B2B2"/>
        </w:rPr>
        <w:t>titlu proiect</w:t>
      </w:r>
      <w:r w:rsidRPr="00A619E9">
        <w:rPr>
          <w:rFonts w:asciiTheme="minorHAnsi" w:hAnsiTheme="minorHAnsi" w:cstheme="minorHAnsi"/>
          <w:sz w:val="22"/>
          <w:szCs w:val="22"/>
        </w:rPr>
        <w:t>&gt;, depus în cadrul Apelului de proiecte &lt;</w:t>
      </w:r>
      <w:r w:rsidRPr="00A619E9">
        <w:rPr>
          <w:rFonts w:asciiTheme="minorHAnsi" w:hAnsiTheme="minorHAnsi" w:cstheme="minorHAnsi"/>
          <w:sz w:val="22"/>
          <w:szCs w:val="22"/>
          <w:shd w:val="clear" w:color="auto" w:fill="B2B2B2"/>
        </w:rPr>
        <w:t>titlu apel</w:t>
      </w:r>
      <w:r w:rsidRPr="00A619E9">
        <w:rPr>
          <w:rFonts w:asciiTheme="minorHAnsi" w:hAnsiTheme="minorHAnsi" w:cstheme="minorHAnsi"/>
          <w:sz w:val="22"/>
          <w:szCs w:val="22"/>
        </w:rPr>
        <w:t>&gt;, lansat în cadrul programului &lt;</w:t>
      </w:r>
      <w:r w:rsidRPr="00A619E9">
        <w:rPr>
          <w:rFonts w:asciiTheme="minorHAnsi" w:hAnsiTheme="minorHAnsi" w:cstheme="minorHAnsi"/>
          <w:sz w:val="22"/>
          <w:szCs w:val="22"/>
          <w:shd w:val="clear" w:color="auto" w:fill="B2B2B2"/>
        </w:rPr>
        <w:t>program</w:t>
      </w:r>
      <w:r w:rsidRPr="00A619E9">
        <w:rPr>
          <w:rFonts w:asciiTheme="minorHAnsi" w:hAnsiTheme="minorHAnsi" w:cstheme="minorHAnsi"/>
          <w:sz w:val="22"/>
          <w:szCs w:val="22"/>
        </w:rPr>
        <w:t>&gt;, prioritatea &lt;</w:t>
      </w:r>
      <w:r w:rsidRPr="00A619E9">
        <w:rPr>
          <w:rFonts w:asciiTheme="minorHAnsi" w:hAnsiTheme="minorHAnsi" w:cstheme="minorHAnsi"/>
          <w:sz w:val="22"/>
          <w:szCs w:val="22"/>
          <w:shd w:val="clear" w:color="auto" w:fill="B2B2B2"/>
        </w:rPr>
        <w:t>prioritate</w:t>
      </w:r>
      <w:r w:rsidRPr="00A619E9">
        <w:rPr>
          <w:rFonts w:asciiTheme="minorHAnsi" w:hAnsiTheme="minorHAnsi" w:cstheme="minorHAnsi"/>
          <w:sz w:val="22"/>
          <w:szCs w:val="22"/>
        </w:rPr>
        <w:t>&gt;, obiectiv specific &lt;</w:t>
      </w:r>
      <w:r w:rsidRPr="00A619E9">
        <w:rPr>
          <w:rFonts w:asciiTheme="minorHAnsi" w:hAnsiTheme="minorHAnsi" w:cstheme="minorHAnsi"/>
          <w:sz w:val="22"/>
          <w:szCs w:val="22"/>
          <w:shd w:val="clear" w:color="auto" w:fill="B2B2B2"/>
        </w:rPr>
        <w:t>obiectivSpecific</w:t>
      </w:r>
      <w:r w:rsidRPr="00A619E9">
        <w:rPr>
          <w:rFonts w:asciiTheme="minorHAnsi" w:hAnsiTheme="minorHAnsi" w:cstheme="minorHAnsi"/>
          <w:sz w:val="22"/>
          <w:szCs w:val="22"/>
        </w:rPr>
        <w:t>&gt; în calitate de &lt;</w:t>
      </w:r>
      <w:r w:rsidRPr="00A619E9">
        <w:rPr>
          <w:rFonts w:asciiTheme="minorHAnsi" w:hAnsiTheme="minorHAnsi" w:cstheme="minorHAnsi"/>
          <w:sz w:val="22"/>
          <w:szCs w:val="22"/>
          <w:shd w:val="clear" w:color="auto" w:fill="B2B2B2"/>
        </w:rPr>
        <w:t>calitatea în proiect</w:t>
      </w:r>
      <w:r w:rsidRPr="00A619E9">
        <w:rPr>
          <w:rFonts w:asciiTheme="minorHAnsi" w:hAnsiTheme="minorHAnsi" w:cstheme="minorHAnsi"/>
          <w:sz w:val="22"/>
          <w:szCs w:val="22"/>
        </w:rPr>
        <w:t xml:space="preserve">&gt;, proiect pentru care va fi asigurata o contribuție proprie de </w:t>
      </w:r>
      <w:r w:rsidRPr="00A619E9">
        <w:rPr>
          <w:rFonts w:asciiTheme="minorHAnsi" w:hAnsiTheme="minorHAnsi" w:cstheme="minorHAnsi"/>
          <w:i/>
          <w:sz w:val="22"/>
          <w:szCs w:val="22"/>
        </w:rPr>
        <w:t>&lt;</w:t>
      </w:r>
      <w:r w:rsidRPr="00A619E9">
        <w:rPr>
          <w:rFonts w:asciiTheme="minorHAnsi" w:hAnsiTheme="minorHAnsi" w:cstheme="minorHAnsi"/>
          <w:i/>
          <w:sz w:val="22"/>
          <w:szCs w:val="22"/>
          <w:shd w:val="clear" w:color="auto" w:fill="B2B2B2"/>
        </w:rPr>
        <w:t>contributia Proprie</w:t>
      </w:r>
      <w:r w:rsidRPr="00A619E9">
        <w:rPr>
          <w:rFonts w:asciiTheme="minorHAnsi" w:hAnsiTheme="minorHAnsi" w:cstheme="minorHAnsi"/>
          <w:i/>
          <w:sz w:val="22"/>
          <w:szCs w:val="22"/>
        </w:rPr>
        <w:t>&gt; lei, reprezentând &lt;</w:t>
      </w:r>
      <w:r w:rsidRPr="00A619E9">
        <w:rPr>
          <w:rFonts w:asciiTheme="minorHAnsi" w:hAnsiTheme="minorHAnsi" w:cstheme="minorHAnsi"/>
          <w:i/>
          <w:sz w:val="22"/>
          <w:szCs w:val="22"/>
          <w:shd w:val="clear" w:color="auto" w:fill="999999"/>
        </w:rPr>
        <w:t>x</w:t>
      </w:r>
      <w:r w:rsidRPr="00A619E9">
        <w:rPr>
          <w:rFonts w:asciiTheme="minorHAnsi" w:hAnsiTheme="minorHAnsi" w:cstheme="minorHAnsi"/>
          <w:i/>
          <w:sz w:val="22"/>
          <w:szCs w:val="22"/>
        </w:rPr>
        <w:t>&gt;% din valoarea eligibilă a proiectului</w:t>
      </w:r>
      <w:r w:rsidRPr="00A619E9">
        <w:rPr>
          <w:rFonts w:asciiTheme="minorHAnsi" w:hAnsiTheme="minorHAnsi" w:cstheme="minorHAnsi"/>
          <w:i/>
          <w:iCs/>
          <w:sz w:val="22"/>
          <w:szCs w:val="22"/>
        </w:rPr>
        <w:t>.</w:t>
      </w:r>
    </w:p>
    <w:bookmarkEnd w:id="4"/>
    <w:p w14:paraId="78D66140" w14:textId="77777777" w:rsidR="00694857" w:rsidRPr="00516231" w:rsidRDefault="00694857">
      <w:pPr>
        <w:pStyle w:val="bullet"/>
        <w:numPr>
          <w:ilvl w:val="0"/>
          <w:numId w:val="0"/>
        </w:numPr>
        <w:spacing w:before="0" w:after="0"/>
        <w:rPr>
          <w:rFonts w:asciiTheme="minorHAnsi" w:hAnsiTheme="minorHAnsi" w:cstheme="minorHAnsi"/>
          <w:szCs w:val="20"/>
        </w:rPr>
      </w:pPr>
    </w:p>
    <w:p w14:paraId="535DBD00" w14:textId="5633FC1C" w:rsidR="00694857" w:rsidRPr="00A619E9" w:rsidRDefault="00193DF2" w:rsidP="005222BB">
      <w:pPr>
        <w:pStyle w:val="ListParagraph"/>
        <w:numPr>
          <w:ilvl w:val="0"/>
          <w:numId w:val="3"/>
        </w:numPr>
        <w:suppressAutoHyphens w:val="0"/>
        <w:spacing w:after="0"/>
        <w:ind w:left="782" w:right="64" w:hanging="357"/>
        <w:jc w:val="both"/>
        <w:rPr>
          <w:rFonts w:cstheme="minorHAnsi"/>
          <w:b/>
          <w:iCs/>
          <w:lang w:eastAsia="sk-SK"/>
        </w:rPr>
      </w:pPr>
      <w:bookmarkStart w:id="6" w:name="_Hlk149138874"/>
      <w:r w:rsidRPr="00A619E9">
        <w:rPr>
          <w:rFonts w:cstheme="minorHAnsi"/>
          <w:b/>
          <w:iCs/>
          <w:lang w:eastAsia="sk-SK"/>
        </w:rPr>
        <w:t xml:space="preserve">Sunt respectate </w:t>
      </w:r>
      <w:r w:rsidR="002F6292" w:rsidRPr="00A619E9">
        <w:rPr>
          <w:rFonts w:cstheme="minorHAnsi"/>
          <w:b/>
          <w:iCs/>
          <w:lang w:eastAsia="sk-SK"/>
        </w:rPr>
        <w:t>cerințele specifice de eligibilitate aplicabile proiectului și solicitantului</w:t>
      </w:r>
      <w:r w:rsidR="002F6292" w:rsidRPr="00A619E9">
        <w:rPr>
          <w:rFonts w:cstheme="minorHAnsi"/>
          <w:b/>
          <w:iCs/>
          <w:color w:val="002060"/>
          <w:lang w:eastAsia="sk-SK"/>
        </w:rPr>
        <w:t xml:space="preserve">, </w:t>
      </w:r>
      <w:r w:rsidR="002F6292" w:rsidRPr="00CC3FD2">
        <w:rPr>
          <w:rFonts w:cstheme="minorHAnsi"/>
          <w:b/>
          <w:iCs/>
          <w:lang w:eastAsia="sk-SK"/>
        </w:rPr>
        <w:t xml:space="preserve">în </w:t>
      </w:r>
      <w:r w:rsidR="003E151B" w:rsidRPr="00CC3FD2">
        <w:rPr>
          <w:rFonts w:cstheme="minorHAnsi"/>
          <w:b/>
          <w:iCs/>
          <w:lang w:eastAsia="sk-SK"/>
        </w:rPr>
        <w:t>condițiile și la termenele prevăzute</w:t>
      </w:r>
      <w:r w:rsidR="003E151B" w:rsidRPr="00A619E9">
        <w:rPr>
          <w:rFonts w:cstheme="minorHAnsi"/>
          <w:b/>
          <w:iCs/>
          <w:color w:val="002060"/>
          <w:lang w:eastAsia="sk-SK"/>
        </w:rPr>
        <w:t xml:space="preserve"> </w:t>
      </w:r>
      <w:r w:rsidR="003E151B" w:rsidRPr="00A619E9">
        <w:rPr>
          <w:rFonts w:cstheme="minorHAnsi"/>
          <w:b/>
          <w:iCs/>
          <w:lang w:eastAsia="sk-SK"/>
        </w:rPr>
        <w:t xml:space="preserve">în </w:t>
      </w:r>
      <w:r w:rsidR="002F6292" w:rsidRPr="00A619E9">
        <w:rPr>
          <w:rFonts w:cstheme="minorHAnsi"/>
          <w:b/>
          <w:iCs/>
          <w:lang w:eastAsia="sk-SK"/>
        </w:rPr>
        <w:t>Ghidul Solicitantului, după cum urmează:</w:t>
      </w:r>
    </w:p>
    <w:bookmarkEnd w:id="6"/>
    <w:p w14:paraId="235BAB45" w14:textId="77777777" w:rsidR="005222BB" w:rsidRPr="00516231" w:rsidRDefault="005222BB" w:rsidP="005222BB">
      <w:pPr>
        <w:pStyle w:val="ListParagraph"/>
        <w:suppressAutoHyphens w:val="0"/>
        <w:spacing w:after="0"/>
        <w:ind w:left="782" w:right="64"/>
        <w:jc w:val="both"/>
        <w:rPr>
          <w:rFonts w:cstheme="minorHAnsi"/>
          <w:b/>
          <w:iCs/>
          <w:szCs w:val="20"/>
          <w:lang w:eastAsia="sk-SK"/>
        </w:rPr>
      </w:pPr>
    </w:p>
    <w:bookmarkStart w:id="7" w:name="_Hlk149138955"/>
    <w:p w14:paraId="2FDF3A7B" w14:textId="3B89746E" w:rsidR="002B68D6" w:rsidRPr="00B80E54" w:rsidRDefault="009F1317" w:rsidP="00430EBA">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 –</w:t>
      </w:r>
      <w:r w:rsidR="008E7A7A" w:rsidRPr="00516231">
        <w:rPr>
          <w:rFonts w:cstheme="minorHAnsi"/>
          <w:iCs/>
          <w:sz w:val="20"/>
          <w:szCs w:val="20"/>
          <w:lang w:eastAsia="sk-SK"/>
        </w:rPr>
        <w:t xml:space="preserve"> </w:t>
      </w:r>
      <w:r w:rsidR="008E7A7A" w:rsidRPr="00516231">
        <w:rPr>
          <w:rStyle w:val="spar"/>
        </w:rPr>
        <w:t>S</w:t>
      </w:r>
      <w:r w:rsidRPr="00516231">
        <w:rPr>
          <w:rStyle w:val="spar"/>
          <w:rFonts w:eastAsia="Times New Roman" w:cstheme="minorHAnsi"/>
        </w:rPr>
        <w:t>olicitantul/</w:t>
      </w:r>
      <w:r w:rsidR="00EB1956" w:rsidRPr="00516231">
        <w:t xml:space="preserve"> </w:t>
      </w:r>
      <w:bookmarkStart w:id="8" w:name="_Hlk143688869"/>
      <w:r w:rsidR="00EB1956" w:rsidRPr="00516231">
        <w:rPr>
          <w:rStyle w:val="spar"/>
          <w:rFonts w:eastAsia="Times New Roman" w:cstheme="minorHAnsi"/>
        </w:rPr>
        <w:t>partenerul/partenerii</w:t>
      </w:r>
      <w:r w:rsidR="005A03EF" w:rsidRPr="005A03EF">
        <w:rPr>
          <w:rStyle w:val="spar"/>
          <w:rFonts w:eastAsia="Times New Roman" w:cstheme="minorHAnsi"/>
        </w:rPr>
        <w:t>, după caz,</w:t>
      </w:r>
      <w:r w:rsidR="00EB1956" w:rsidRPr="00516231">
        <w:rPr>
          <w:rStyle w:val="spar"/>
          <w:rFonts w:eastAsia="Times New Roman" w:cstheme="minorHAnsi"/>
        </w:rPr>
        <w:t xml:space="preserve"> </w:t>
      </w:r>
      <w:bookmarkEnd w:id="8"/>
      <w:r w:rsidRPr="00516231">
        <w:rPr>
          <w:rStyle w:val="spar"/>
          <w:rFonts w:eastAsia="Times New Roman" w:cstheme="minorHAnsi"/>
        </w:rPr>
        <w:t xml:space="preserve">se încadrează în categoriile menționate </w:t>
      </w:r>
      <w:r w:rsidR="00352259" w:rsidRPr="00352259">
        <w:rPr>
          <w:rStyle w:val="spar"/>
          <w:rFonts w:eastAsia="Times New Roman" w:cstheme="minorHAnsi"/>
        </w:rPr>
        <w:t xml:space="preserve">în PDD, respectiv  </w:t>
      </w:r>
      <w:r w:rsidRPr="00516231">
        <w:rPr>
          <w:rStyle w:val="spar"/>
          <w:rFonts w:eastAsia="Times New Roman" w:cstheme="minorHAnsi"/>
          <w:b/>
          <w:color w:val="0070C0"/>
        </w:rPr>
        <w:t>la secțiunile 5.1.2</w:t>
      </w:r>
      <w:r w:rsidR="0091136D">
        <w:rPr>
          <w:rStyle w:val="spar"/>
          <w:rFonts w:eastAsia="Times New Roman" w:cstheme="minorHAnsi"/>
          <w:b/>
          <w:color w:val="0070C0"/>
        </w:rPr>
        <w:t xml:space="preserve"> și </w:t>
      </w:r>
      <w:r w:rsidRPr="00516231">
        <w:rPr>
          <w:rStyle w:val="spar"/>
          <w:rFonts w:eastAsia="Times New Roman" w:cstheme="minorHAnsi"/>
          <w:b/>
          <w:color w:val="0070C0"/>
        </w:rPr>
        <w:t xml:space="preserve">5.1.3 </w:t>
      </w:r>
      <w:r w:rsidR="00B05474" w:rsidRPr="00B05474">
        <w:rPr>
          <w:rStyle w:val="spar"/>
          <w:rFonts w:eastAsia="Times New Roman" w:cstheme="minorHAnsi"/>
          <w:b/>
          <w:color w:val="0070C0"/>
        </w:rPr>
        <w:t>la prezentul ghid pentru fiecare categorie de acțiune în parte</w:t>
      </w:r>
      <w:r w:rsidRPr="00516231">
        <w:rPr>
          <w:rFonts w:eastAsia="Times New Roman" w:cstheme="minorHAnsi"/>
          <w:b/>
          <w:bCs/>
          <w:color w:val="0070C0"/>
        </w:rPr>
        <w:t xml:space="preserve">. </w:t>
      </w:r>
    </w:p>
    <w:p w14:paraId="1FF53848" w14:textId="77777777" w:rsidR="00B80E54" w:rsidRPr="00516231" w:rsidRDefault="00B80E54" w:rsidP="00B80E54">
      <w:pPr>
        <w:pStyle w:val="ListParagraph"/>
        <w:suppressAutoHyphens w:val="0"/>
        <w:spacing w:after="0" w:line="240" w:lineRule="auto"/>
        <w:jc w:val="both"/>
        <w:rPr>
          <w:rFonts w:eastAsia="Times New Roman" w:cstheme="minorHAnsi"/>
        </w:rPr>
      </w:pPr>
    </w:p>
    <w:p w14:paraId="6A393D97" w14:textId="7BB7B327" w:rsidR="00AC3D07" w:rsidRPr="00B80E54" w:rsidRDefault="002B68D6" w:rsidP="00B80E54">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2 - </w:t>
      </w:r>
      <w:r w:rsidRPr="00516231">
        <w:rPr>
          <w:rFonts w:eastAsia="Times New Roman" w:cstheme="minorHAnsi"/>
        </w:rPr>
        <w:t>Documentele statutare ale solicitantului</w:t>
      </w:r>
      <w:r w:rsidR="00B80E54" w:rsidRPr="00B80E54">
        <w:rPr>
          <w:rFonts w:eastAsia="Times New Roman" w:cstheme="minorHAnsi"/>
        </w:rPr>
        <w:t>/partenerului/partenerilor,</w:t>
      </w:r>
      <w:r w:rsidR="00452698" w:rsidRPr="00452698">
        <w:rPr>
          <w:rFonts w:eastAsia="Times New Roman" w:cstheme="minorHAnsi"/>
        </w:rPr>
        <w:t xml:space="preserve"> după caz în conformitate  cu prevederile ghidului solicitantului, respectiv</w:t>
      </w:r>
      <w:r w:rsidRPr="00516231">
        <w:rPr>
          <w:rFonts w:eastAsia="Times New Roman" w:cstheme="minorHAnsi"/>
        </w:rPr>
        <w:t xml:space="preserve">: </w:t>
      </w:r>
      <w:r w:rsidR="008E7A7A" w:rsidRPr="00516231">
        <w:rPr>
          <w:rFonts w:eastAsia="Times New Roman" w:cstheme="minorHAnsi"/>
        </w:rPr>
        <w:t>Solicitantul/</w:t>
      </w:r>
      <w:r w:rsidR="00EB1956" w:rsidRPr="00516231">
        <w:t xml:space="preserve"> </w:t>
      </w:r>
      <w:r w:rsidR="00EB1956" w:rsidRPr="00516231">
        <w:rPr>
          <w:rFonts w:eastAsia="Times New Roman" w:cstheme="minorHAnsi"/>
        </w:rPr>
        <w:t xml:space="preserve">partenerul </w:t>
      </w:r>
      <w:r w:rsidR="00773F44" w:rsidRPr="00516231">
        <w:rPr>
          <w:rFonts w:eastAsia="Times New Roman" w:cstheme="minorHAnsi"/>
        </w:rPr>
        <w:t>este</w:t>
      </w:r>
      <w:r w:rsidR="008E7A7A" w:rsidRPr="00516231">
        <w:rPr>
          <w:rFonts w:eastAsia="Times New Roman" w:cstheme="minorHAnsi"/>
        </w:rPr>
        <w:t xml:space="preserve"> o persoană juridică, entitate constituită conform legii, înregistrată în România. </w:t>
      </w:r>
      <w:r w:rsidR="00773F44" w:rsidRPr="00516231">
        <w:rPr>
          <w:rFonts w:eastAsia="Times New Roman" w:cstheme="minorHAnsi"/>
        </w:rPr>
        <w:t>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r w:rsidR="008E7A7A" w:rsidRPr="00516231">
        <w:rPr>
          <w:rFonts w:eastAsia="Times New Roman" w:cstheme="minorHAnsi"/>
        </w:rPr>
        <w:t>.</w:t>
      </w:r>
    </w:p>
    <w:p w14:paraId="64C0F712" w14:textId="4DF6AD1D" w:rsidR="009F1317" w:rsidRPr="00516231" w:rsidRDefault="009F1317" w:rsidP="009F1317">
      <w:pPr>
        <w:spacing w:after="0" w:line="240" w:lineRule="auto"/>
        <w:jc w:val="both"/>
        <w:rPr>
          <w:rStyle w:val="spar"/>
          <w:rFonts w:cstheme="minorHAnsi"/>
          <w:color w:val="000000"/>
          <w:bdr w:val="none" w:sz="0" w:space="0" w:color="auto" w:frame="1"/>
          <w:shd w:val="clear" w:color="auto" w:fill="FFFFFF"/>
        </w:rPr>
      </w:pPr>
    </w:p>
    <w:bookmarkStart w:id="9" w:name="_Hlk144205378"/>
    <w:p w14:paraId="3C04B49A" w14:textId="1025E3EA" w:rsidR="00CA662E" w:rsidRPr="00516231" w:rsidRDefault="00430EBA"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00CA662E" w:rsidRPr="00516231">
        <w:rPr>
          <w:rFonts w:cstheme="minorHAnsi"/>
          <w:iCs/>
          <w:sz w:val="20"/>
          <w:szCs w:val="20"/>
          <w:lang w:eastAsia="sk-SK"/>
        </w:rPr>
        <w:t xml:space="preserve"> Cerința </w:t>
      </w:r>
      <w:r w:rsidR="00AB22B1">
        <w:rPr>
          <w:rFonts w:cstheme="minorHAnsi"/>
          <w:iCs/>
          <w:sz w:val="20"/>
          <w:szCs w:val="20"/>
          <w:lang w:eastAsia="sk-SK"/>
        </w:rPr>
        <w:t xml:space="preserve">3 </w:t>
      </w:r>
      <w:r w:rsidR="00CA662E" w:rsidRPr="00516231">
        <w:rPr>
          <w:rFonts w:cstheme="minorHAnsi"/>
          <w:iCs/>
          <w:sz w:val="20"/>
          <w:szCs w:val="20"/>
          <w:lang w:eastAsia="sk-SK"/>
        </w:rPr>
        <w:t xml:space="preserve">- </w:t>
      </w:r>
      <w:bookmarkStart w:id="10" w:name="_Hlk144221152"/>
      <w:bookmarkEnd w:id="9"/>
      <w:r w:rsidR="00CA662E" w:rsidRPr="00516231">
        <w:rPr>
          <w:rFonts w:cstheme="minorHAnsi"/>
          <w:color w:val="000000"/>
          <w:shd w:val="clear" w:color="auto" w:fill="FFFFFF"/>
        </w:rPr>
        <w:t>Reprezentantul legal al solicitantului</w:t>
      </w:r>
      <w:r w:rsidR="004A0C62" w:rsidRPr="004A0C62">
        <w:rPr>
          <w:rFonts w:cstheme="minorHAnsi"/>
          <w:color w:val="000000"/>
          <w:shd w:val="clear" w:color="auto" w:fill="FFFFFF"/>
        </w:rPr>
        <w:t>/</w:t>
      </w:r>
      <w:r w:rsidR="002C636D">
        <w:rPr>
          <w:rFonts w:cstheme="minorHAnsi"/>
          <w:color w:val="000000"/>
          <w:shd w:val="clear" w:color="auto" w:fill="FFFFFF"/>
        </w:rPr>
        <w:t>partenerului/partenerilor</w:t>
      </w:r>
      <w:r w:rsidR="00CA662E" w:rsidRPr="00516231">
        <w:rPr>
          <w:rFonts w:cstheme="minorHAnsi"/>
          <w:color w:val="000000"/>
          <w:shd w:val="clear" w:color="auto" w:fill="FFFFFF"/>
        </w:rPr>
        <w:t xml:space="preserve"> se angajează</w:t>
      </w:r>
      <w:bookmarkEnd w:id="10"/>
      <w:r w:rsidR="00CA662E" w:rsidRPr="00516231">
        <w:rPr>
          <w:rFonts w:cstheme="minorHAnsi"/>
          <w:color w:val="000000"/>
          <w:shd w:val="clear" w:color="auto" w:fill="FFFFFF"/>
        </w:rPr>
        <w:t>,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w:t>
      </w:r>
      <w:r w:rsidR="0041272B">
        <w:rPr>
          <w:rFonts w:cstheme="minorHAnsi"/>
          <w:color w:val="000000"/>
          <w:shd w:val="clear" w:color="auto" w:fill="FFFFFF"/>
        </w:rPr>
        <w:t xml:space="preserve"> </w:t>
      </w:r>
      <w:bookmarkStart w:id="11" w:name="_Hlk148000359"/>
      <w:r w:rsidR="0041272B" w:rsidRPr="0041272B">
        <w:rPr>
          <w:rFonts w:cstheme="minorHAnsi"/>
          <w:b/>
          <w:bCs/>
          <w:color w:val="000000"/>
          <w:shd w:val="clear" w:color="auto" w:fill="FFFFFF"/>
        </w:rPr>
        <w:t xml:space="preserve">Cerință specifică proiectelor etapizare </w:t>
      </w:r>
      <w:bookmarkStart w:id="12" w:name="_Hlk149635914"/>
      <w:r w:rsidR="0041272B" w:rsidRPr="0041272B">
        <w:rPr>
          <w:rFonts w:cstheme="minorHAnsi"/>
          <w:b/>
          <w:bCs/>
          <w:color w:val="000000"/>
          <w:shd w:val="clear" w:color="auto" w:fill="FFFFFF"/>
        </w:rPr>
        <w:t xml:space="preserve">cf art. 118 din Regulamentul UE </w:t>
      </w:r>
      <w:bookmarkStart w:id="13" w:name="_Hlk149730219"/>
      <w:r w:rsidR="00346837" w:rsidRPr="0041272B">
        <w:rPr>
          <w:rFonts w:cstheme="minorHAnsi"/>
          <w:b/>
          <w:bCs/>
          <w:color w:val="000000"/>
          <w:shd w:val="clear" w:color="auto" w:fill="FFFFFF"/>
        </w:rPr>
        <w:t>2021</w:t>
      </w:r>
      <w:r w:rsidR="0041272B" w:rsidRPr="0041272B">
        <w:rPr>
          <w:rFonts w:cstheme="minorHAnsi"/>
          <w:b/>
          <w:bCs/>
          <w:color w:val="000000"/>
          <w:shd w:val="clear" w:color="auto" w:fill="FFFFFF"/>
        </w:rPr>
        <w:t>/</w:t>
      </w:r>
      <w:bookmarkEnd w:id="11"/>
      <w:bookmarkEnd w:id="12"/>
      <w:r w:rsidR="00346837" w:rsidRPr="0041272B">
        <w:rPr>
          <w:rFonts w:cstheme="minorHAnsi"/>
          <w:b/>
          <w:bCs/>
          <w:color w:val="000000"/>
          <w:shd w:val="clear" w:color="auto" w:fill="FFFFFF"/>
        </w:rPr>
        <w:t>1060</w:t>
      </w:r>
      <w:bookmarkEnd w:id="13"/>
    </w:p>
    <w:p w14:paraId="3106BCD1" w14:textId="77777777" w:rsidR="00CA662E" w:rsidRPr="00516231" w:rsidRDefault="00CA662E" w:rsidP="00AF3160">
      <w:pPr>
        <w:suppressAutoHyphens w:val="0"/>
        <w:spacing w:after="0" w:line="240" w:lineRule="auto"/>
        <w:jc w:val="both"/>
        <w:rPr>
          <w:rFonts w:eastAsia="Calibri" w:cstheme="minorHAnsi"/>
          <w:i/>
          <w:iCs/>
        </w:rPr>
      </w:pPr>
    </w:p>
    <w:p w14:paraId="3EBC7CCC" w14:textId="2839ABFC" w:rsidR="00B56494" w:rsidRPr="00516231" w:rsidRDefault="00410E90"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AB22B1">
        <w:rPr>
          <w:rFonts w:cstheme="minorHAnsi"/>
          <w:iCs/>
          <w:sz w:val="20"/>
          <w:szCs w:val="20"/>
          <w:lang w:eastAsia="sk-SK"/>
        </w:rPr>
        <w:t>4</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CA662E" w:rsidRPr="00516231">
        <w:t xml:space="preserve"> </w:t>
      </w:r>
      <w:r w:rsidR="00CA662E" w:rsidRPr="00516231">
        <w:rPr>
          <w:rFonts w:cstheme="minorHAnsi"/>
          <w:color w:val="000000"/>
          <w:shd w:val="clear" w:color="auto" w:fill="FFFFFF"/>
        </w:rPr>
        <w:t>partenerul/partenerii</w:t>
      </w:r>
      <w:r w:rsidR="009F1317" w:rsidRPr="00516231">
        <w:rPr>
          <w:rFonts w:cstheme="minorHAnsi"/>
          <w:color w:val="000000"/>
          <w:shd w:val="clear" w:color="auto" w:fill="FFFFFF"/>
        </w:rPr>
        <w:t xml:space="preserve">, după caz, demonstrează capacitate de management de proiect și capacitate tehnică pentru susținerea activităților proiectului, </w:t>
      </w:r>
      <w:r w:rsidR="00266D5D" w:rsidRPr="00516231">
        <w:rPr>
          <w:rFonts w:cstheme="minorHAnsi"/>
          <w:color w:val="000000"/>
          <w:shd w:val="clear" w:color="auto" w:fill="FFFFFF"/>
        </w:rPr>
        <w:t>prin furnizarea de informații privind personalul implicat în implementarea proiectului (angajat propriu</w:t>
      </w:r>
      <w:r w:rsidR="00D53CE3">
        <w:rPr>
          <w:rFonts w:cstheme="minorHAnsi"/>
          <w:color w:val="000000"/>
          <w:shd w:val="clear" w:color="auto" w:fill="FFFFFF"/>
        </w:rPr>
        <w:t xml:space="preserve">, </w:t>
      </w:r>
      <w:r w:rsidR="00266D5D" w:rsidRPr="00516231">
        <w:rPr>
          <w:rFonts w:cstheme="minorHAnsi"/>
          <w:color w:val="000000"/>
          <w:shd w:val="clear" w:color="auto" w:fill="FFFFFF"/>
        </w:rPr>
        <w:t xml:space="preserve">mixt - personal propriu  și externalizarea serviciului de management al proiectului - </w:t>
      </w:r>
      <w:r w:rsidR="00681853" w:rsidRPr="00516231">
        <w:rPr>
          <w:rFonts w:cstheme="minorHAnsi"/>
          <w:color w:val="000000"/>
          <w:shd w:val="clear" w:color="auto" w:fill="FFFFFF"/>
        </w:rPr>
        <w:t>sau</w:t>
      </w:r>
      <w:r w:rsidR="00266D5D" w:rsidRPr="00516231">
        <w:rPr>
          <w:rFonts w:cstheme="minorHAnsi"/>
          <w:color w:val="000000"/>
          <w:shd w:val="clear" w:color="auto" w:fill="FFFFFF"/>
        </w:rPr>
        <w:t xml:space="preserve"> externalizarea serviciului de management al proiectului)</w:t>
      </w:r>
      <w:r w:rsidR="009F1317" w:rsidRPr="00516231">
        <w:rPr>
          <w:rFonts w:cstheme="minorHAnsi"/>
          <w:color w:val="000000"/>
          <w:shd w:val="clear" w:color="auto" w:fill="FFFFFF"/>
        </w:rPr>
        <w:t xml:space="preserve">. </w:t>
      </w:r>
    </w:p>
    <w:p w14:paraId="03E38E8C" w14:textId="77777777" w:rsidR="00B56494" w:rsidRPr="00516231" w:rsidRDefault="00B56494" w:rsidP="00B56494">
      <w:pPr>
        <w:pStyle w:val="ListParagraph"/>
        <w:suppressAutoHyphens w:val="0"/>
        <w:spacing w:after="0" w:line="240" w:lineRule="auto"/>
        <w:jc w:val="both"/>
        <w:rPr>
          <w:rFonts w:eastAsia="Calibri" w:cstheme="minorHAnsi"/>
          <w:i/>
          <w:iCs/>
        </w:rPr>
      </w:pPr>
    </w:p>
    <w:p w14:paraId="23791D3A" w14:textId="27F1C3BE" w:rsidR="00E63D09" w:rsidRPr="00516231" w:rsidRDefault="00B56494"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AB22B1">
        <w:rPr>
          <w:rFonts w:cstheme="minorHAnsi"/>
          <w:iCs/>
          <w:sz w:val="20"/>
          <w:szCs w:val="20"/>
          <w:lang w:eastAsia="sk-SK"/>
        </w:rPr>
        <w:t>5</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681853" w:rsidRPr="00516231">
        <w:t xml:space="preserve"> </w:t>
      </w:r>
      <w:r w:rsidR="00681853" w:rsidRPr="00516231">
        <w:rPr>
          <w:rFonts w:cstheme="minorHAnsi"/>
          <w:color w:val="000000"/>
          <w:shd w:val="clear" w:color="auto" w:fill="FFFFFF"/>
        </w:rPr>
        <w:t xml:space="preserve">partenerul/partenerii, după caz, demonstrează capacitatea financiară pentru implementarea proiectului, dispunând de cofinanțare atât pentru cheltuielile eligibile, cât și pentru cele neeligibile (dacă este cazul). </w:t>
      </w:r>
      <w:r w:rsidR="000057F1" w:rsidRPr="000057F1">
        <w:rPr>
          <w:rFonts w:cstheme="minorHAnsi"/>
          <w:color w:val="000000"/>
          <w:shd w:val="clear" w:color="auto" w:fill="FFFFFF"/>
        </w:rPr>
        <w:t xml:space="preserve">De asemenea, solicitantul își asumă că va asigura resursele necesare altor </w:t>
      </w:r>
      <w:r w:rsidR="000057F1" w:rsidRPr="000057F1">
        <w:rPr>
          <w:rFonts w:cstheme="minorHAnsi"/>
          <w:color w:val="000000"/>
          <w:shd w:val="clear" w:color="auto" w:fill="FFFFFF"/>
        </w:rPr>
        <w:lastRenderedPageBreak/>
        <w:t>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9F1317" w:rsidRPr="00516231">
        <w:rPr>
          <w:rFonts w:cstheme="minorHAnsi"/>
        </w:rPr>
        <w:t>.</w:t>
      </w:r>
      <w:bookmarkStart w:id="14" w:name="_Hlk114840826"/>
    </w:p>
    <w:p w14:paraId="229E3F51" w14:textId="77777777" w:rsidR="00E63D09" w:rsidRPr="00516231" w:rsidRDefault="00E63D09" w:rsidP="00E63D09">
      <w:pPr>
        <w:pStyle w:val="ListParagraph"/>
        <w:rPr>
          <w:rFonts w:cstheme="minorHAnsi"/>
          <w:sz w:val="20"/>
          <w:szCs w:val="20"/>
        </w:rPr>
      </w:pPr>
    </w:p>
    <w:p w14:paraId="7FFE80DA" w14:textId="3815812B" w:rsidR="00E63D09" w:rsidRPr="007A463C" w:rsidRDefault="00E63D09" w:rsidP="007A463C">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6</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516231">
        <w:rPr>
          <w:rFonts w:eastAsiaTheme="minorEastAsia" w:cstheme="minorHAnsi"/>
        </w:rPr>
        <w:t>Solicitantul/</w:t>
      </w:r>
      <w:r w:rsidR="00DB5949" w:rsidRPr="00516231">
        <w:rPr>
          <w:rFonts w:eastAsiaTheme="minorEastAsia" w:cstheme="minorHAnsi"/>
        </w:rPr>
        <w:t>partenerul/partenerii</w:t>
      </w:r>
      <w:r w:rsidR="009F1317" w:rsidRPr="00516231">
        <w:rPr>
          <w:rFonts w:eastAsiaTheme="minorEastAsia" w:cstheme="minorHAnsi"/>
        </w:rPr>
        <w:t>, după caz, în termenul maxim pentru transmiterea documentelor doveditoare din etapa de contractare, demonstre</w:t>
      </w:r>
      <w:r w:rsidR="00444451" w:rsidRPr="00516231">
        <w:rPr>
          <w:rFonts w:eastAsiaTheme="minorEastAsia" w:cstheme="minorHAnsi"/>
        </w:rPr>
        <w:t>a</w:t>
      </w:r>
      <w:r w:rsidR="009F1317" w:rsidRPr="00516231">
        <w:rPr>
          <w:rFonts w:eastAsiaTheme="minorEastAsia" w:cstheme="minorHAnsi"/>
        </w:rPr>
        <w:t xml:space="preserve">ză că </w:t>
      </w:r>
      <w:r w:rsidR="009F1317" w:rsidRPr="00516231">
        <w:rPr>
          <w:rFonts w:cstheme="minorHAnsi"/>
        </w:rPr>
        <w:t xml:space="preserve">și-au îndeplinit obligațiile de plată a impozitelor, taxelor și contribuțiilor de asigurări sociale către bugetele componente ale bugetului general consolidat, </w:t>
      </w:r>
      <w:r w:rsidR="00444451" w:rsidRPr="00516231">
        <w:rPr>
          <w:rFonts w:cstheme="minorHAnsi"/>
        </w:rPr>
        <w:t>inclusiv</w:t>
      </w:r>
      <w:r w:rsidR="002B2E6A" w:rsidRPr="00516231">
        <w:rPr>
          <w:rFonts w:cstheme="minorHAnsi"/>
        </w:rPr>
        <w:t xml:space="preserve"> către bugetele locale.</w:t>
      </w:r>
      <w:r w:rsidR="009F1317" w:rsidRPr="00516231">
        <w:rPr>
          <w:rFonts w:cstheme="minorHAnsi"/>
        </w:rPr>
        <w:t xml:space="preserve">  </w:t>
      </w:r>
    </w:p>
    <w:bookmarkEnd w:id="14"/>
    <w:p w14:paraId="12696BA7" w14:textId="77777777" w:rsidR="00E63D09" w:rsidRPr="00516231" w:rsidRDefault="00E63D09" w:rsidP="00E63D09">
      <w:pPr>
        <w:pStyle w:val="ListParagraph"/>
        <w:rPr>
          <w:rFonts w:cstheme="minorHAnsi"/>
        </w:rPr>
      </w:pPr>
    </w:p>
    <w:p w14:paraId="6D8DA895" w14:textId="1919D2CB"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7</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w:t>
      </w:r>
      <w:bookmarkStart w:id="15" w:name="_Hlk143699298"/>
      <w:r w:rsidR="006C6D04" w:rsidRPr="00516231">
        <w:rPr>
          <w:rFonts w:eastAsiaTheme="minorEastAsia" w:cstheme="minorHAnsi"/>
        </w:rPr>
        <w:t>partenerul/partenerii</w:t>
      </w:r>
      <w:bookmarkEnd w:id="15"/>
      <w:r w:rsidR="009F1317" w:rsidRPr="00516231">
        <w:rPr>
          <w:rFonts w:eastAsiaTheme="minorEastAsia" w:cstheme="minorHAnsi"/>
        </w:rPr>
        <w:t xml:space="preserve">, </w:t>
      </w:r>
      <w:r w:rsidR="000057F1" w:rsidRPr="000057F1">
        <w:rPr>
          <w:rFonts w:eastAsiaTheme="minorEastAsia" w:cstheme="minorHAnsi"/>
        </w:rPr>
        <w:t xml:space="preserve">după caz, </w:t>
      </w:r>
      <w:r w:rsidR="009F1317" w:rsidRPr="00516231">
        <w:rPr>
          <w:rFonts w:cstheme="minorHAnsi"/>
        </w:rPr>
        <w:t>nu a</w:t>
      </w:r>
      <w:r w:rsidR="002E59AC">
        <w:rPr>
          <w:rFonts w:cstheme="minorHAnsi"/>
        </w:rPr>
        <w:t>/au</w:t>
      </w:r>
      <w:r w:rsidR="009F1317" w:rsidRPr="00516231">
        <w:rPr>
          <w:rFonts w:cstheme="minorHAnsi"/>
        </w:rPr>
        <w:t xml:space="preserve">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4D51CFEC" w14:textId="77777777" w:rsidR="00E63D09" w:rsidRPr="00AB22B1" w:rsidRDefault="00E63D09" w:rsidP="00AB22B1">
      <w:pPr>
        <w:rPr>
          <w:rFonts w:cstheme="minorHAnsi"/>
        </w:rPr>
      </w:pPr>
    </w:p>
    <w:p w14:paraId="2EE55794" w14:textId="5E8542B4" w:rsidR="002C572B" w:rsidRPr="00516231" w:rsidRDefault="00E63D09" w:rsidP="002B68D6">
      <w:pPr>
        <w:pStyle w:val="ListParagraph"/>
        <w:numPr>
          <w:ilvl w:val="0"/>
          <w:numId w:val="7"/>
        </w:numPr>
        <w:jc w:val="both"/>
        <w:rPr>
          <w:rFonts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Cerința</w:t>
      </w:r>
      <w:r w:rsidR="00A44C04">
        <w:rPr>
          <w:rFonts w:cstheme="minorHAnsi"/>
          <w:iCs/>
          <w:sz w:val="20"/>
          <w:szCs w:val="20"/>
          <w:lang w:eastAsia="sk-SK"/>
        </w:rPr>
        <w:t xml:space="preserve"> </w:t>
      </w:r>
      <w:r w:rsidR="00F84A00">
        <w:rPr>
          <w:rFonts w:cstheme="minorHAnsi"/>
          <w:iCs/>
          <w:sz w:val="20"/>
          <w:szCs w:val="20"/>
          <w:lang w:eastAsia="sk-SK"/>
        </w:rPr>
        <w:t>8</w:t>
      </w:r>
      <w:r w:rsidR="00A44C04">
        <w:rPr>
          <w:rFonts w:cstheme="minorHAnsi"/>
          <w:iCs/>
          <w:sz w:val="20"/>
          <w:szCs w:val="20"/>
          <w:lang w:eastAsia="sk-SK"/>
        </w:rPr>
        <w:t xml:space="preserve"> </w:t>
      </w:r>
      <w:r w:rsidRPr="00516231">
        <w:rPr>
          <w:rFonts w:cstheme="minorHAnsi"/>
          <w:iCs/>
          <w:sz w:val="20"/>
          <w:szCs w:val="20"/>
          <w:lang w:eastAsia="sk-SK"/>
        </w:rPr>
        <w:t xml:space="preserve">- </w:t>
      </w:r>
      <w:bookmarkStart w:id="16" w:name="_Hlk133408832"/>
      <w:r w:rsidR="002B68D6" w:rsidRPr="00516231">
        <w:rPr>
          <w:rFonts w:cstheme="minorHAnsi"/>
        </w:rPr>
        <w:t xml:space="preserve">Pentru </w:t>
      </w:r>
      <w:bookmarkStart w:id="17" w:name="_Hlk149206854"/>
      <w:r w:rsidR="002B68D6" w:rsidRPr="00516231">
        <w:rPr>
          <w:rFonts w:cstheme="minorHAnsi"/>
        </w:rPr>
        <w:t xml:space="preserve">imobilul asociat activităților proiectului, acolo </w:t>
      </w:r>
      <w:r w:rsidR="002B68D6" w:rsidRPr="000057F1">
        <w:rPr>
          <w:rFonts w:cstheme="minorHAnsi"/>
          <w:b/>
          <w:bCs/>
        </w:rPr>
        <w:t>unde este cazul</w:t>
      </w:r>
      <w:r w:rsidR="002B68D6" w:rsidRPr="00516231">
        <w:rPr>
          <w:rFonts w:cstheme="minorHAnsi"/>
        </w:rPr>
        <w:t>, solicitantul/partenerul/partenerii</w:t>
      </w:r>
      <w:r w:rsidR="00D53CE3">
        <w:rPr>
          <w:rFonts w:cstheme="minorHAnsi"/>
        </w:rPr>
        <w:t>,</w:t>
      </w:r>
      <w:r w:rsidR="002B68D6" w:rsidRPr="00516231">
        <w:rPr>
          <w:rFonts w:cstheme="minorHAnsi"/>
        </w:rPr>
        <w:t xml:space="preserve"> </w:t>
      </w:r>
      <w:r w:rsidR="00D53CE3" w:rsidRPr="00D53CE3">
        <w:rPr>
          <w:rFonts w:cstheme="minorHAnsi"/>
        </w:rPr>
        <w:t xml:space="preserve">după caz, </w:t>
      </w:r>
      <w:r w:rsidR="002B68D6" w:rsidRPr="00516231">
        <w:rPr>
          <w:rFonts w:cstheme="minorHAnsi"/>
        </w:rPr>
        <w:t>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w:t>
      </w:r>
      <w:r w:rsidR="002E59AC">
        <w:rPr>
          <w:rFonts w:cstheme="minorHAnsi"/>
        </w:rPr>
        <w:t xml:space="preserve"> </w:t>
      </w:r>
      <w:r w:rsidR="002E59AC" w:rsidRPr="002E59AC">
        <w:rPr>
          <w:rFonts w:cstheme="minorHAnsi"/>
        </w:rPr>
        <w:t>privind autorizarea lucrărilor de construire</w:t>
      </w:r>
      <w:r w:rsidR="002B68D6" w:rsidRPr="00516231">
        <w:rPr>
          <w:rFonts w:cstheme="minorHAnsi"/>
        </w:rPr>
        <w:t>, republicată. Acolo unde dreptul de proprietate nu este obligatoriu, va prezenta acordul proprietarilor asupra terenurilor private unde accesul se face conform prevederilor Codului civil</w:t>
      </w:r>
      <w:bookmarkEnd w:id="17"/>
      <w:r w:rsidR="00512E3F">
        <w:rPr>
          <w:rFonts w:cstheme="minorHAnsi"/>
        </w:rPr>
        <w:t xml:space="preserve"> </w:t>
      </w:r>
      <w:r w:rsidR="00512E3F" w:rsidRPr="00512E3F">
        <w:rPr>
          <w:rFonts w:cstheme="minorHAnsi"/>
        </w:rPr>
        <w:t>aprobat prin Legea nr. 278/2009, republicat</w:t>
      </w:r>
      <w:r w:rsidR="00512E3F">
        <w:rPr>
          <w:rFonts w:cstheme="minorHAnsi"/>
        </w:rPr>
        <w:t>ă</w:t>
      </w:r>
      <w:r w:rsidR="00512E3F" w:rsidRPr="00512E3F">
        <w:rPr>
          <w:rFonts w:cstheme="minorHAnsi"/>
        </w:rPr>
        <w:t xml:space="preserve"> cu modificările si completările ulterioare</w:t>
      </w:r>
      <w:r w:rsidR="002B68D6" w:rsidRPr="00516231">
        <w:rPr>
          <w:rFonts w:cstheme="minorHAnsi"/>
        </w:rPr>
        <w:t>.</w:t>
      </w:r>
    </w:p>
    <w:p w14:paraId="2E91F663" w14:textId="77777777" w:rsidR="002C572B" w:rsidRPr="00516231" w:rsidRDefault="002C572B" w:rsidP="002C572B">
      <w:pPr>
        <w:pStyle w:val="ListParagraph"/>
        <w:suppressAutoHyphens w:val="0"/>
        <w:spacing w:after="0" w:line="240" w:lineRule="auto"/>
        <w:jc w:val="both"/>
        <w:rPr>
          <w:rFonts w:eastAsia="Calibri" w:cstheme="minorHAnsi"/>
          <w:i/>
          <w:iCs/>
        </w:rPr>
      </w:pPr>
    </w:p>
    <w:p w14:paraId="41FFE0DB" w14:textId="1B20CAF8" w:rsidR="00A21C9D" w:rsidRPr="00A902C5" w:rsidRDefault="002C572B" w:rsidP="00A21C9D">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9</w:t>
      </w:r>
      <w:r w:rsidRPr="00516231">
        <w:rPr>
          <w:rFonts w:cstheme="minorHAnsi"/>
          <w:iCs/>
          <w:sz w:val="20"/>
          <w:szCs w:val="20"/>
          <w:lang w:eastAsia="sk-SK"/>
        </w:rPr>
        <w:t xml:space="preserve"> - </w:t>
      </w:r>
      <w:r w:rsidRPr="00516231">
        <w:rPr>
          <w:rFonts w:cstheme="minorHAnsi"/>
        </w:rPr>
        <w:t>Solicitantul/</w:t>
      </w:r>
      <w:bookmarkStart w:id="18" w:name="_Hlk144298465"/>
      <w:r w:rsidR="00246999" w:rsidRPr="00516231">
        <w:rPr>
          <w:rFonts w:cstheme="minorHAnsi"/>
        </w:rPr>
        <w:t>partenerul/partenerii</w:t>
      </w:r>
      <w:bookmarkEnd w:id="18"/>
      <w:r w:rsidRPr="00516231">
        <w:rPr>
          <w:rFonts w:cstheme="minorHAnsi"/>
        </w:rPr>
        <w:t xml:space="preserve">, după caz, </w:t>
      </w:r>
      <w:r w:rsidR="00246999" w:rsidRPr="00516231">
        <w:rPr>
          <w:rFonts w:cstheme="minorHAnsi"/>
        </w:rPr>
        <w:t xml:space="preserve">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00346837" w:rsidRPr="00346837">
        <w:rPr>
          <w:rFonts w:cstheme="minorHAnsi"/>
        </w:rPr>
        <w:t>2021/1060</w:t>
      </w:r>
      <w:r w:rsidR="00246999" w:rsidRPr="00516231">
        <w:rPr>
          <w:rFonts w:cstheme="minorHAnsi"/>
        </w:rPr>
        <w:t xml:space="preserve">, cu modificările și completările ulterioare, al proiectului </w:t>
      </w:r>
      <w:r w:rsidR="00246999" w:rsidRPr="00A902C5">
        <w:rPr>
          <w:rFonts w:cstheme="minorHAnsi"/>
        </w:rPr>
        <w:t>care face obiectul contractului de finanțare</w:t>
      </w:r>
      <w:r w:rsidRPr="00A902C5">
        <w:rPr>
          <w:rFonts w:cstheme="minorHAnsi"/>
        </w:rPr>
        <w:t>.</w:t>
      </w:r>
    </w:p>
    <w:bookmarkEnd w:id="7"/>
    <w:bookmarkEnd w:id="16"/>
    <w:p w14:paraId="51FC16CA" w14:textId="77777777" w:rsidR="00EF2484" w:rsidRPr="00331E7F" w:rsidRDefault="00EF2484" w:rsidP="00331E7F">
      <w:pPr>
        <w:rPr>
          <w:rFonts w:cstheme="minorHAnsi"/>
        </w:rPr>
      </w:pPr>
    </w:p>
    <w:bookmarkStart w:id="19" w:name="_Hlk149139268"/>
    <w:p w14:paraId="6E1ECB18" w14:textId="4ADF275D" w:rsidR="00EF2484" w:rsidRPr="00516231" w:rsidRDefault="00EF2484" w:rsidP="00EF2484">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B66BAD">
        <w:rPr>
          <w:rFonts w:cstheme="minorHAnsi"/>
          <w:iCs/>
          <w:sz w:val="20"/>
          <w:szCs w:val="20"/>
          <w:lang w:eastAsia="sk-SK"/>
        </w:rPr>
        <w:t>0</w:t>
      </w:r>
      <w:r w:rsidRPr="00516231">
        <w:rPr>
          <w:rFonts w:cstheme="minorHAnsi"/>
          <w:iCs/>
          <w:sz w:val="20"/>
          <w:szCs w:val="20"/>
          <w:lang w:eastAsia="sk-SK"/>
        </w:rPr>
        <w:t xml:space="preserve"> - </w:t>
      </w:r>
      <w:r w:rsidRPr="00516231">
        <w:rPr>
          <w:rFonts w:cstheme="minorHAnsi"/>
        </w:rPr>
        <w:t>Proiectul îndeplinește cumulativ următoarele criterii:</w:t>
      </w:r>
    </w:p>
    <w:p w14:paraId="2E625407" w14:textId="77777777" w:rsidR="00EF2484" w:rsidRPr="00516231" w:rsidRDefault="00EF2484" w:rsidP="00EF2484">
      <w:pPr>
        <w:pStyle w:val="ListParagraph"/>
        <w:suppressAutoHyphens w:val="0"/>
        <w:spacing w:after="0" w:line="240" w:lineRule="auto"/>
        <w:jc w:val="both"/>
        <w:rPr>
          <w:rFonts w:eastAsia="Calibri" w:cstheme="minorHAnsi"/>
          <w:i/>
          <w:iCs/>
        </w:rPr>
      </w:pPr>
    </w:p>
    <w:p w14:paraId="0D3E5136" w14:textId="005CE831" w:rsidR="00EF2484" w:rsidRPr="00516231" w:rsidRDefault="00EF2484" w:rsidP="00EF2484">
      <w:pPr>
        <w:numPr>
          <w:ilvl w:val="0"/>
          <w:numId w:val="17"/>
        </w:numPr>
        <w:suppressAutoHyphens w:val="0"/>
        <w:spacing w:after="0" w:line="240" w:lineRule="auto"/>
        <w:ind w:left="2070"/>
        <w:jc w:val="both"/>
        <w:rPr>
          <w:rFonts w:eastAsia="Times New Roman" w:cstheme="minorHAnsi"/>
          <w:i/>
          <w:color w:val="000000"/>
        </w:rPr>
      </w:pPr>
      <w:r w:rsidRPr="00516231">
        <w:rPr>
          <w:rFonts w:cstheme="minorHAnsi"/>
        </w:rPr>
        <w:t>pentru situația în care intră sub incidența Directivei 2011/92/UE a făcut obiectul unei evaluări a impactului asupra mediului</w:t>
      </w:r>
      <w:r w:rsidR="0041272B">
        <w:rPr>
          <w:rFonts w:cstheme="minorHAnsi"/>
        </w:rPr>
        <w:t>.</w:t>
      </w:r>
      <w:r w:rsidR="0041272B" w:rsidRPr="0041272B">
        <w:rPr>
          <w:rFonts w:cstheme="minorHAnsi"/>
          <w:b/>
          <w:bCs/>
          <w:color w:val="000000"/>
          <w:shd w:val="clear" w:color="auto" w:fill="FFFFFF"/>
        </w:rPr>
        <w:t xml:space="preserve"> Cerință specifică proiectelor etapizare cf art. 118 din Regulamentul UE </w:t>
      </w:r>
      <w:r w:rsidR="00346837" w:rsidRPr="00346837">
        <w:rPr>
          <w:rFonts w:cstheme="minorHAnsi"/>
          <w:b/>
          <w:bCs/>
          <w:color w:val="000000"/>
          <w:shd w:val="clear" w:color="auto" w:fill="FFFFFF"/>
        </w:rPr>
        <w:t>2021/1060</w:t>
      </w:r>
    </w:p>
    <w:p w14:paraId="2ABE2EBB" w14:textId="6743A8A5" w:rsidR="00EF2484" w:rsidRPr="00516231" w:rsidRDefault="00EF2484" w:rsidP="00EF2484">
      <w:pPr>
        <w:pStyle w:val="ListParagraph"/>
        <w:numPr>
          <w:ilvl w:val="0"/>
          <w:numId w:val="17"/>
        </w:numPr>
        <w:suppressAutoHyphens w:val="0"/>
        <w:spacing w:after="0" w:line="240" w:lineRule="auto"/>
        <w:ind w:left="2070"/>
        <w:jc w:val="both"/>
        <w:rPr>
          <w:rFonts w:cstheme="minorHAnsi"/>
        </w:rPr>
      </w:pPr>
      <w:r w:rsidRPr="00516231">
        <w:rPr>
          <w:rFonts w:cstheme="minorHAns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346837" w:rsidRPr="00346837">
        <w:rPr>
          <w:rFonts w:cstheme="minorHAnsi"/>
        </w:rPr>
        <w:t>2021/1060</w:t>
      </w:r>
      <w:r w:rsidRPr="00516231">
        <w:rPr>
          <w:rFonts w:cstheme="minorHAnsi"/>
        </w:rPr>
        <w:t>, cu modificările și completările ulterioare.</w:t>
      </w:r>
    </w:p>
    <w:p w14:paraId="5D13728E" w14:textId="57FEF7F2" w:rsidR="00EF2484" w:rsidRPr="004069DC" w:rsidRDefault="00EF2484" w:rsidP="00EF2484">
      <w:pPr>
        <w:pStyle w:val="ListParagraph"/>
        <w:numPr>
          <w:ilvl w:val="0"/>
          <w:numId w:val="17"/>
        </w:numPr>
        <w:suppressAutoHyphens w:val="0"/>
        <w:spacing w:after="0" w:line="240" w:lineRule="auto"/>
        <w:ind w:left="2070"/>
        <w:jc w:val="both"/>
        <w:rPr>
          <w:rFonts w:cstheme="minorHAnsi"/>
        </w:rPr>
      </w:pPr>
      <w:r w:rsidRPr="00516231">
        <w:rPr>
          <w:rFonts w:cstheme="minorHAnsi"/>
        </w:rPr>
        <w:t xml:space="preserve">nu include activități care fac în mod direct obiectul unui aviz motivat al Comisiei cu privire la o încălcare în temeiul art. 258 din TFUE care pune în pericol legalitatea și regularitatea cheltuielilor sau desfășurarea acestuia. </w:t>
      </w:r>
      <w:r w:rsidR="0041272B" w:rsidRPr="0041272B">
        <w:rPr>
          <w:rFonts w:cstheme="minorHAnsi"/>
          <w:b/>
          <w:bCs/>
          <w:color w:val="000000"/>
          <w:shd w:val="clear" w:color="auto" w:fill="FFFFFF"/>
        </w:rPr>
        <w:t xml:space="preserve">Cerință specifică proiectelor etapizare cf art. 118 din Regulamentul UE </w:t>
      </w:r>
      <w:r w:rsidR="00346837" w:rsidRPr="00346837">
        <w:rPr>
          <w:rFonts w:cstheme="minorHAnsi"/>
          <w:b/>
          <w:bCs/>
          <w:color w:val="000000"/>
          <w:shd w:val="clear" w:color="auto" w:fill="FFFFFF"/>
        </w:rPr>
        <w:t>2021/1060</w:t>
      </w:r>
    </w:p>
    <w:p w14:paraId="1B4DBA0E" w14:textId="6BE0B7CF" w:rsidR="004069DC" w:rsidRPr="00A902C5" w:rsidRDefault="004069DC" w:rsidP="00EF2484">
      <w:pPr>
        <w:pStyle w:val="ListParagraph"/>
        <w:numPr>
          <w:ilvl w:val="0"/>
          <w:numId w:val="17"/>
        </w:numPr>
        <w:suppressAutoHyphens w:val="0"/>
        <w:spacing w:after="0" w:line="240" w:lineRule="auto"/>
        <w:ind w:left="2070"/>
        <w:jc w:val="both"/>
        <w:rPr>
          <w:rFonts w:cstheme="minorHAnsi"/>
        </w:rPr>
      </w:pPr>
      <w:r>
        <w:rPr>
          <w:rFonts w:cstheme="minorHAnsi"/>
        </w:rPr>
        <w:lastRenderedPageBreak/>
        <w:t>a</w:t>
      </w:r>
      <w:r w:rsidRPr="004069DC">
        <w:rPr>
          <w:rFonts w:cstheme="minorHAnsi"/>
        </w:rPr>
        <w:t xml:space="preserve">ctivitățile/cheltuielile proiectelor pentru care se solicită finanţare PDD, nu beneficiază/nu au beneficiat de finanţare din alte fonduri publice, altele decât cele ale solicitantului, în </w:t>
      </w:r>
      <w:r w:rsidRPr="00A902C5">
        <w:rPr>
          <w:rFonts w:cstheme="minorHAnsi"/>
        </w:rPr>
        <w:t>ultimii 5 ani. (în vederea evitării dublei finanțări)</w:t>
      </w:r>
    </w:p>
    <w:p w14:paraId="696FDF15" w14:textId="2E0B9399" w:rsidR="008D26D2" w:rsidRPr="00A902C5" w:rsidRDefault="00EF2484" w:rsidP="008D26D2">
      <w:pPr>
        <w:pStyle w:val="ListParagraph"/>
        <w:numPr>
          <w:ilvl w:val="0"/>
          <w:numId w:val="17"/>
        </w:numPr>
        <w:suppressAutoHyphens w:val="0"/>
        <w:spacing w:after="0" w:line="240" w:lineRule="auto"/>
        <w:ind w:left="2070"/>
        <w:jc w:val="both"/>
        <w:rPr>
          <w:rFonts w:cstheme="minorHAnsi"/>
        </w:rPr>
      </w:pPr>
      <w:bookmarkStart w:id="20" w:name="_Hlk146034931"/>
      <w:r w:rsidRPr="00A902C5">
        <w:rPr>
          <w:rFonts w:cstheme="minorHAnsi"/>
        </w:rPr>
        <w:t>la</w:t>
      </w:r>
      <w:r w:rsidR="00CA5DED" w:rsidRPr="00A902C5">
        <w:rPr>
          <w:rFonts w:cstheme="minorHAnsi"/>
        </w:rPr>
        <w:t xml:space="preserve"> data depunerii cererii de finanțare pentru etapa a doua a proiectului (PDD), etapa I </w:t>
      </w:r>
      <w:r w:rsidR="001052D3">
        <w:rPr>
          <w:rFonts w:cstheme="minorHAnsi"/>
        </w:rPr>
        <w:t>(</w:t>
      </w:r>
      <w:r w:rsidR="00CA5DED" w:rsidRPr="00A902C5">
        <w:rPr>
          <w:rFonts w:cstheme="minorHAnsi"/>
        </w:rPr>
        <w:t>POIM</w:t>
      </w:r>
      <w:r w:rsidR="001052D3">
        <w:rPr>
          <w:rFonts w:cstheme="minorHAnsi"/>
        </w:rPr>
        <w:t>)</w:t>
      </w:r>
      <w:r w:rsidR="00CA5DED" w:rsidRPr="00A902C5">
        <w:rPr>
          <w:rFonts w:cstheme="minorHAnsi"/>
        </w:rPr>
        <w:t xml:space="preserve"> este </w:t>
      </w:r>
      <w:r w:rsidR="001052D3">
        <w:rPr>
          <w:rFonts w:cstheme="minorHAnsi"/>
        </w:rPr>
        <w:t>clar delimitată</w:t>
      </w:r>
      <w:r w:rsidRPr="00A902C5">
        <w:rPr>
          <w:rFonts w:cstheme="minorHAnsi"/>
        </w:rPr>
        <w:t>.</w:t>
      </w:r>
      <w:bookmarkEnd w:id="20"/>
    </w:p>
    <w:p w14:paraId="46149EEA" w14:textId="371E5E81" w:rsidR="00EF2484" w:rsidRPr="00A902C5" w:rsidRDefault="00EF2484" w:rsidP="008D26D2">
      <w:pPr>
        <w:pStyle w:val="ListParagraph"/>
        <w:numPr>
          <w:ilvl w:val="0"/>
          <w:numId w:val="17"/>
        </w:numPr>
        <w:suppressAutoHyphens w:val="0"/>
        <w:spacing w:after="0" w:line="240" w:lineRule="auto"/>
        <w:ind w:left="2070"/>
        <w:jc w:val="both"/>
        <w:rPr>
          <w:rFonts w:cstheme="minorHAnsi"/>
        </w:rPr>
      </w:pPr>
      <w:r w:rsidRPr="00A902C5">
        <w:rPr>
          <w:rFonts w:cstheme="minorHAnsi"/>
        </w:rPr>
        <w:t xml:space="preserve">au avizul Ministerului Mediului, Apelor și Pădurilor, care certifică necesitatea și oportunitatea realizării proiectului din perspectiva atingerii țintelor stabilite prin </w:t>
      </w:r>
      <w:r w:rsidR="004D34E0" w:rsidRPr="00A902C5">
        <w:rPr>
          <w:rFonts w:cstheme="minorHAnsi"/>
        </w:rPr>
        <w:t>Strategia UE privind biodiversitatea pentru 2030</w:t>
      </w:r>
      <w:r w:rsidRPr="00A902C5">
        <w:rPr>
          <w:rFonts w:cstheme="minorHAnsi"/>
        </w:rPr>
        <w:t>.</w:t>
      </w:r>
      <w:r w:rsidR="0041272B" w:rsidRPr="00A902C5">
        <w:rPr>
          <w:rFonts w:cstheme="minorHAnsi"/>
          <w:b/>
          <w:bCs/>
          <w:color w:val="000000"/>
          <w:shd w:val="clear" w:color="auto" w:fill="FFFFFF"/>
        </w:rPr>
        <w:t xml:space="preserve"> Cerință specifică proiectelor etapizare cf art. 118 din Regulamentul UE </w:t>
      </w:r>
      <w:r w:rsidR="00346837" w:rsidRPr="00A902C5">
        <w:rPr>
          <w:rFonts w:cstheme="minorHAnsi"/>
          <w:b/>
          <w:bCs/>
          <w:color w:val="000000"/>
          <w:shd w:val="clear" w:color="auto" w:fill="FFFFFF"/>
        </w:rPr>
        <w:t>2021/1060</w:t>
      </w:r>
    </w:p>
    <w:bookmarkEnd w:id="19"/>
    <w:p w14:paraId="31A5B119" w14:textId="77777777" w:rsidR="00FE5E0C" w:rsidRDefault="00FE5E0C" w:rsidP="00EF2484">
      <w:pPr>
        <w:pStyle w:val="ListParagraph"/>
        <w:ind w:left="2160"/>
        <w:jc w:val="both"/>
        <w:rPr>
          <w:rFonts w:cstheme="minorHAnsi"/>
        </w:rPr>
      </w:pPr>
    </w:p>
    <w:p w14:paraId="72250FFC" w14:textId="77777777" w:rsidR="00AB22B1" w:rsidRPr="00AB22B1" w:rsidRDefault="00AB22B1" w:rsidP="00AB22B1">
      <w:pPr>
        <w:numPr>
          <w:ilvl w:val="0"/>
          <w:numId w:val="3"/>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B22B1">
        <w:rPr>
          <w:rFonts w:ascii="Calibri" w:eastAsia="Calibri" w:hAnsi="Calibri" w:cs="Calibri"/>
          <w:b/>
          <w:iCs/>
          <w:kern w:val="2"/>
          <w:lang w:val="it-IT" w:eastAsia="sk-SK"/>
          <w14:ligatures w14:val="standardContextual"/>
        </w:rPr>
        <w:t>Organizația/reprezentantul nu se află în niciuna din situațiile de excludere prevăzute de legislația aplicabilă, respectiv Ghidul Solicitantului:</w:t>
      </w:r>
    </w:p>
    <w:p w14:paraId="30736430" w14:textId="77777777" w:rsidR="00AB22B1" w:rsidRPr="00AB22B1" w:rsidRDefault="00AB22B1" w:rsidP="00AB22B1">
      <w:pPr>
        <w:spacing w:after="0" w:line="240" w:lineRule="auto"/>
        <w:jc w:val="both"/>
        <w:rPr>
          <w:rFonts w:ascii="Calibri" w:eastAsia="Times New Roman" w:hAnsi="Calibri" w:cs="Calibri"/>
          <w:sz w:val="20"/>
          <w:szCs w:val="20"/>
          <w:lang w:val="it-IT"/>
        </w:rPr>
      </w:pPr>
    </w:p>
    <w:p w14:paraId="55D74BB8" w14:textId="77777777" w:rsidR="00AB22B1" w:rsidRPr="00AB22B1" w:rsidRDefault="00AB22B1" w:rsidP="00AB22B1">
      <w:pPr>
        <w:numPr>
          <w:ilvl w:val="0"/>
          <w:numId w:val="20"/>
        </w:numPr>
        <w:suppressAutoHyphens w:val="0"/>
        <w:spacing w:after="0" w:line="240" w:lineRule="auto"/>
        <w:contextualSpacing/>
        <w:jc w:val="both"/>
        <w:rPr>
          <w:rFonts w:ascii="Calibri" w:eastAsia="Times New Roman" w:hAnsi="Calibri" w:cs="Calibri"/>
        </w:rPr>
      </w:pPr>
      <w:r w:rsidRPr="00AB22B1">
        <w:rPr>
          <w:rFonts w:ascii="Calibri" w:eastAsia="Calibri" w:hAnsi="Calibri" w:cs="Calibri"/>
          <w:sz w:val="20"/>
          <w:szCs w:val="20"/>
        </w:rPr>
        <w:fldChar w:fldCharType="begin">
          <w:ffData>
            <w:name w:val=""/>
            <w:enabled/>
            <w:calcOnExit w:val="0"/>
            <w:checkBox>
              <w:sizeAuto/>
              <w:default w:val="0"/>
            </w:checkBox>
          </w:ffData>
        </w:fldChar>
      </w:r>
      <w:r w:rsidRPr="00AB22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B22B1">
        <w:rPr>
          <w:rFonts w:ascii="Calibri" w:eastAsia="Calibri" w:hAnsi="Calibri" w:cs="Calibri"/>
          <w:sz w:val="20"/>
          <w:szCs w:val="20"/>
        </w:rPr>
        <w:fldChar w:fldCharType="end"/>
      </w:r>
      <w:r w:rsidRPr="00AB22B1">
        <w:rPr>
          <w:rFonts w:ascii="Calibri" w:eastAsia="Calibri" w:hAnsi="Calibri" w:cs="Calibri"/>
          <w:iCs/>
          <w:sz w:val="20"/>
          <w:szCs w:val="20"/>
          <w:lang w:eastAsia="sk-SK"/>
        </w:rPr>
        <w:t xml:space="preserve"> </w:t>
      </w:r>
      <w:r w:rsidRPr="00AB22B1">
        <w:rPr>
          <w:rFonts w:ascii="Calibri" w:eastAsia="Calibri" w:hAnsi="Calibri" w:cs="Calibri"/>
          <w:iCs/>
          <w:lang w:eastAsia="sk-SK"/>
        </w:rPr>
        <w:t xml:space="preserve">Cerința 1 - </w:t>
      </w:r>
      <w:r w:rsidRPr="00AB22B1">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3F80BA38"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874D128" w14:textId="5A81FE1C"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9109DC" w:rsidRPr="009109DC">
        <w:rPr>
          <w:rFonts w:ascii="Calibri" w:eastAsia="Calibri" w:hAnsi="Calibri" w:cs="Calibri"/>
          <w:color w:val="000000"/>
          <w:bdr w:val="none" w:sz="0" w:space="0" w:color="auto" w:frame="1"/>
          <w:shd w:val="clear" w:color="auto" w:fill="FFFFFF"/>
        </w:rPr>
        <w:t>, cu modificările și completările ulterioare</w:t>
      </w:r>
      <w:r w:rsidRPr="00AB22B1">
        <w:rPr>
          <w:rFonts w:ascii="Calibri" w:eastAsia="Calibri" w:hAnsi="Calibri" w:cs="Calibri"/>
          <w:color w:val="000000"/>
          <w:bdr w:val="none" w:sz="0" w:space="0" w:color="auto" w:frame="1"/>
          <w:shd w:val="clear" w:color="auto" w:fill="FFFFFF"/>
        </w:rPr>
        <w:t>;</w:t>
      </w:r>
    </w:p>
    <w:p w14:paraId="4488CB11"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4EE3155B"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78B71727" w14:textId="77777777" w:rsidR="00AB22B1" w:rsidRPr="00AB22B1" w:rsidRDefault="00AB22B1" w:rsidP="00AB22B1">
      <w:pPr>
        <w:spacing w:after="0" w:line="240" w:lineRule="auto"/>
        <w:jc w:val="both"/>
        <w:rPr>
          <w:rFonts w:ascii="Calibri" w:eastAsia="Calibri" w:hAnsi="Calibri" w:cs="Calibri"/>
          <w:color w:val="000000"/>
          <w:bdr w:val="none" w:sz="0" w:space="0" w:color="auto" w:frame="1"/>
          <w:shd w:val="clear" w:color="auto" w:fill="FFFFFF"/>
        </w:rPr>
      </w:pPr>
    </w:p>
    <w:p w14:paraId="23001DDE" w14:textId="77777777" w:rsidR="00AB22B1" w:rsidRPr="00AB22B1" w:rsidRDefault="00AB22B1" w:rsidP="00AB22B1">
      <w:pPr>
        <w:numPr>
          <w:ilvl w:val="0"/>
          <w:numId w:val="20"/>
        </w:numPr>
        <w:suppressAutoHyphens w:val="0"/>
        <w:spacing w:after="0" w:line="240" w:lineRule="auto"/>
        <w:ind w:left="1080"/>
        <w:contextualSpacing/>
        <w:jc w:val="both"/>
        <w:rPr>
          <w:rFonts w:ascii="Calibri" w:eastAsia="Times New Roman" w:hAnsi="Calibri" w:cs="Calibri"/>
        </w:rPr>
      </w:pPr>
      <w:r w:rsidRPr="00AB22B1">
        <w:rPr>
          <w:rFonts w:ascii="Calibri" w:eastAsia="Calibri" w:hAnsi="Calibri" w:cs="Calibri"/>
          <w:sz w:val="20"/>
          <w:szCs w:val="20"/>
        </w:rPr>
        <w:fldChar w:fldCharType="begin">
          <w:ffData>
            <w:name w:val=""/>
            <w:enabled/>
            <w:calcOnExit w:val="0"/>
            <w:checkBox>
              <w:sizeAuto/>
              <w:default w:val="0"/>
            </w:checkBox>
          </w:ffData>
        </w:fldChar>
      </w:r>
      <w:r w:rsidRPr="00AB22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B22B1">
        <w:rPr>
          <w:rFonts w:ascii="Calibri" w:eastAsia="Calibri" w:hAnsi="Calibri" w:cs="Calibri"/>
          <w:sz w:val="20"/>
          <w:szCs w:val="20"/>
        </w:rPr>
        <w:fldChar w:fldCharType="end"/>
      </w:r>
      <w:r w:rsidRPr="00AB22B1">
        <w:rPr>
          <w:rFonts w:ascii="Calibri" w:eastAsia="Calibri" w:hAnsi="Calibri" w:cs="Calibri"/>
          <w:iCs/>
          <w:sz w:val="20"/>
          <w:szCs w:val="20"/>
          <w:lang w:eastAsia="sk-SK"/>
        </w:rPr>
        <w:t xml:space="preserve"> Cerința 2 - </w:t>
      </w:r>
      <w:r w:rsidRPr="00AB22B1">
        <w:rPr>
          <w:rFonts w:ascii="Calibri" w:eastAsia="Calibri" w:hAnsi="Calibri" w:cs="Calibri"/>
          <w:color w:val="000000"/>
          <w:bdr w:val="none" w:sz="0" w:space="0" w:color="auto" w:frame="1"/>
          <w:shd w:val="clear" w:color="auto" w:fill="FFFFFF"/>
        </w:rPr>
        <w:t>Reprezentantul legal al solicitantului/</w:t>
      </w:r>
      <w:r w:rsidRPr="00AB22B1">
        <w:rPr>
          <w:rFonts w:ascii="Calibri" w:eastAsia="Calibri" w:hAnsi="Calibri" w:cs="Calibri"/>
        </w:rPr>
        <w:t xml:space="preserve"> </w:t>
      </w:r>
      <w:r w:rsidRPr="00AB22B1">
        <w:rPr>
          <w:rFonts w:ascii="Calibri" w:eastAsia="Calibri" w:hAnsi="Calibri" w:cs="Calibri"/>
          <w:color w:val="000000"/>
          <w:bdr w:val="none" w:sz="0" w:space="0" w:color="auto" w:frame="1"/>
          <w:shd w:val="clear" w:color="auto" w:fill="FFFFFF"/>
        </w:rPr>
        <w:t>partenerului/partenerilor, după caz nu se află într-una din situațiile de mai jos:</w:t>
      </w:r>
    </w:p>
    <w:p w14:paraId="56869A4D"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4DA4ED9"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60F8A43"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5772371D" w14:textId="0BD2F43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i/>
          <w:iCs/>
        </w:rPr>
      </w:pPr>
      <w:r w:rsidRPr="00AB22B1">
        <w:rPr>
          <w:rFonts w:ascii="Calibri" w:eastAsia="Calibri" w:hAnsi="Calibri" w:cs="Calibri"/>
        </w:rPr>
        <w:lastRenderedPageBreak/>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AB22B1">
        <w:rPr>
          <w:rFonts w:ascii="Calibri" w:eastAsia="Calibri" w:hAnsi="Calibri" w:cs="Calibri"/>
          <w:i/>
          <w:iCs/>
        </w:rPr>
        <w:t>res judicata</w:t>
      </w:r>
      <w:r w:rsidRPr="00AB22B1">
        <w:rPr>
          <w:rFonts w:ascii="Calibri" w:eastAsia="Calibri" w:hAnsi="Calibri" w:cs="Calibri"/>
        </w:rPr>
        <w:t>.</w:t>
      </w:r>
    </w:p>
    <w:p w14:paraId="04DD2D38" w14:textId="77777777" w:rsidR="00AB22B1" w:rsidRDefault="00AB22B1" w:rsidP="00EF2484">
      <w:pPr>
        <w:pStyle w:val="ListParagraph"/>
        <w:ind w:left="2160"/>
        <w:jc w:val="both"/>
        <w:rPr>
          <w:rFonts w:cstheme="minorHAnsi"/>
        </w:rPr>
      </w:pPr>
    </w:p>
    <w:p w14:paraId="0A12A62D" w14:textId="49AC7D42" w:rsidR="00AB22B1" w:rsidRDefault="00AB22B1" w:rsidP="00AB22B1">
      <w:pPr>
        <w:numPr>
          <w:ilvl w:val="0"/>
          <w:numId w:val="3"/>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B22B1">
        <w:rPr>
          <w:rFonts w:ascii="Calibri" w:eastAsia="Calibri" w:hAnsi="Calibri" w:cs="Calibri"/>
          <w:b/>
          <w:iCs/>
          <w:kern w:val="2"/>
          <w:lang w:val="it-IT" w:eastAsia="sk-SK"/>
          <w14:ligatures w14:val="standardContextual"/>
        </w:rPr>
        <w:t>Mă angajez ca organizația pe care o reprezint:</w:t>
      </w:r>
    </w:p>
    <w:p w14:paraId="46760EA0" w14:textId="77777777" w:rsidR="00AB22B1" w:rsidRPr="00AB22B1" w:rsidRDefault="00AB22B1" w:rsidP="00AB22B1">
      <w:pPr>
        <w:suppressAutoHyphens w:val="0"/>
        <w:spacing w:after="0"/>
        <w:ind w:left="782" w:right="64"/>
        <w:contextualSpacing/>
        <w:jc w:val="both"/>
        <w:rPr>
          <w:rFonts w:ascii="Calibri" w:eastAsia="Calibri" w:hAnsi="Calibri" w:cs="Calibri"/>
          <w:b/>
          <w:iCs/>
          <w:kern w:val="2"/>
          <w:lang w:val="it-IT" w:eastAsia="sk-SK"/>
          <w14:ligatures w14:val="standardContextual"/>
        </w:rPr>
      </w:pPr>
    </w:p>
    <w:p w14:paraId="51202700" w14:textId="74F4F0BB" w:rsidR="009F1317"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1" w:name="_Hlk149139690"/>
      <w:bookmarkStart w:id="22" w:name="_Hlk146195044"/>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sidR="00FE5E0C">
        <w:rPr>
          <w:rStyle w:val="slitbdy"/>
          <w:rFonts w:cstheme="minorHAnsi"/>
          <w:color w:val="000000"/>
          <w:bdr w:val="none" w:sz="0" w:space="0" w:color="auto" w:frame="1"/>
          <w:shd w:val="clear" w:color="auto" w:fill="FFFFFF"/>
        </w:rPr>
        <w:t>;</w:t>
      </w:r>
    </w:p>
    <w:p w14:paraId="1EB007FF" w14:textId="1E7A4A57" w:rsidR="005F2F56" w:rsidRDefault="005F2F56"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6BA5EEB4" w14:textId="6E9925B0" w:rsidR="006A5165"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4FC51F8E" w14:textId="1C5443DB" w:rsidR="006A5165" w:rsidRPr="00516231"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5984FCD2" w14:textId="73C41B75" w:rsidR="009F1317"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acolo unde este cazul, să asigure folosința echipamentelor şi bunurilor </w:t>
      </w:r>
      <w:r w:rsidR="00516231" w:rsidRPr="00516231">
        <w:rPr>
          <w:rStyle w:val="slitbdy"/>
          <w:rFonts w:cstheme="minorHAnsi"/>
          <w:color w:val="000000"/>
          <w:bdr w:val="none" w:sz="0" w:space="0" w:color="auto" w:frame="1"/>
          <w:shd w:val="clear" w:color="auto" w:fill="FFFFFF"/>
        </w:rPr>
        <w:t>achiziționate</w:t>
      </w:r>
      <w:r w:rsidRPr="00516231">
        <w:rPr>
          <w:rStyle w:val="slitbdy"/>
          <w:rFonts w:cstheme="minorHAnsi"/>
          <w:color w:val="000000"/>
          <w:bdr w:val="none" w:sz="0" w:space="0" w:color="auto" w:frame="1"/>
          <w:shd w:val="clear" w:color="auto" w:fill="FFFFFF"/>
        </w:rPr>
        <w:t xml:space="preserve"> prin proiect, împreună cu partenerii, după caz, pentru scopul declarat în proiect</w:t>
      </w:r>
      <w:r w:rsidR="00FE5E0C">
        <w:rPr>
          <w:rStyle w:val="slitbdy"/>
          <w:rFonts w:cstheme="minorHAnsi"/>
          <w:color w:val="000000"/>
          <w:bdr w:val="none" w:sz="0" w:space="0" w:color="auto" w:frame="1"/>
          <w:shd w:val="clear" w:color="auto" w:fill="FFFFFF"/>
        </w:rPr>
        <w:t>;</w:t>
      </w:r>
    </w:p>
    <w:p w14:paraId="2DF20B90" w14:textId="7ED226BB" w:rsidR="006A5165"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5E3B2485" w14:textId="2444C4B5" w:rsidR="0095747C" w:rsidRDefault="0095747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95747C">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4F6F2326" w14:textId="5F24DAA7" w:rsidR="009C3F51" w:rsidRDefault="009C3F51"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3"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2DD8D0E" w14:textId="32FB857B" w:rsidR="00C4070A" w:rsidRDefault="00C4070A"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p>
    <w:p w14:paraId="2B760CFE" w14:textId="2885259E" w:rsidR="00AB22B1" w:rsidRPr="00E5276F" w:rsidRDefault="00AB22B1" w:rsidP="00297B0D">
      <w:pPr>
        <w:numPr>
          <w:ilvl w:val="0"/>
          <w:numId w:val="12"/>
        </w:numPr>
        <w:suppressAutoHyphens w:val="0"/>
        <w:spacing w:after="0" w:line="240" w:lineRule="auto"/>
        <w:ind w:left="1800"/>
        <w:jc w:val="both"/>
        <w:rPr>
          <w:rFonts w:cstheme="minorHAnsi"/>
          <w:color w:val="000000"/>
          <w:bdr w:val="none" w:sz="0" w:space="0" w:color="auto" w:frame="1"/>
          <w:shd w:val="clear" w:color="auto" w:fill="FFFFFF"/>
        </w:rPr>
      </w:pPr>
      <w:r w:rsidRPr="00AB22B1">
        <w:rPr>
          <w:rFonts w:ascii="Calibri" w:eastAsia="Yu Mincho" w:hAnsi="Calibri" w:cs="Calibri"/>
        </w:rPr>
        <w:t xml:space="preserve">să respecte, </w:t>
      </w:r>
      <w:r w:rsidR="00C93876" w:rsidRPr="00C93876">
        <w:rPr>
          <w:rFonts w:ascii="Calibri" w:eastAsia="Yu Mincho" w:hAnsi="Calibri" w:cs="Calibri"/>
        </w:rPr>
        <w:t>pe durata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Pr>
          <w:rFonts w:ascii="Calibri" w:eastAsia="Yu Mincho" w:hAnsi="Calibri" w:cs="Calibri"/>
        </w:rPr>
        <w:t>;</w:t>
      </w:r>
    </w:p>
    <w:p w14:paraId="3D31D5FD" w14:textId="7B5897F1" w:rsidR="00E5276F" w:rsidRDefault="00E5276F"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E5276F">
        <w:rPr>
          <w:rFonts w:ascii="Calibri" w:eastAsia="Yu Mincho" w:hAnsi="Calibri" w:cs="Calibri"/>
        </w:rPr>
        <w:t xml:space="preserve">să </w:t>
      </w:r>
      <w:r w:rsidRPr="00E5276F">
        <w:rPr>
          <w:rFonts w:ascii="Calibri" w:eastAsia="Calibri" w:hAnsi="Calibri" w:cs="Calibri"/>
        </w:rPr>
        <w:t xml:space="preserve">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w:t>
      </w:r>
      <w:r w:rsidR="00346837" w:rsidRPr="00346837">
        <w:rPr>
          <w:rFonts w:ascii="Calibri" w:eastAsia="Calibri" w:hAnsi="Calibri" w:cs="Calibri"/>
        </w:rPr>
        <w:t>2021/1060</w:t>
      </w:r>
      <w:r w:rsidRPr="00E5276F">
        <w:rPr>
          <w:rFonts w:ascii="Calibri" w:eastAsia="Calibri" w:hAnsi="Calibri" w:cs="Calibri"/>
        </w:rPr>
        <w:t>, cu modificările și completările ulterioare, în caz contrar se va restitui finanțarea nerambursabilă acordată, proporțional cu perioada de neconformitate cu dispozițiile anterior menționate</w:t>
      </w:r>
      <w:r>
        <w:rPr>
          <w:rFonts w:ascii="Calibri" w:eastAsia="Calibri" w:hAnsi="Calibri" w:cs="Calibri"/>
        </w:rPr>
        <w:t>;</w:t>
      </w:r>
    </w:p>
    <w:p w14:paraId="1C5762FD" w14:textId="2F45319A" w:rsidR="00F242F3" w:rsidRDefault="007A463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4" w:name="_Hlk149140063"/>
      <w:bookmarkEnd w:id="21"/>
      <w:bookmarkEnd w:id="23"/>
      <w:r w:rsidRPr="007A463C">
        <w:rPr>
          <w:rFonts w:ascii="Calibri" w:eastAsia="Calibri" w:hAnsi="Calibri" w:cs="Calibri"/>
        </w:rPr>
        <w:t xml:space="preserve">să asigure funcționalitatea ambelor etape ale proiectului etapizat, și anume proiectul să fie finalizat fizic sau implementat integral și să contribuie la obiectivele priorităților relevante </w:t>
      </w:r>
      <w:r w:rsidRPr="007A463C">
        <w:rPr>
          <w:rFonts w:ascii="Calibri" w:eastAsia="Calibri" w:hAnsi="Calibri" w:cs="Calibri"/>
        </w:rPr>
        <w:lastRenderedPageBreak/>
        <w:t>înainte de termenul de 15 februarie 2030, sau la o dată stabilită de AMPDD, dar nu mai târziu de 31 decembrie 2029. Înțeleg că în lipsa finalizării în termenul menționat pot fi aplicate corecții financiare pentru ambele etape ale operațiunii</w:t>
      </w:r>
      <w:r w:rsidR="00297B0D">
        <w:rPr>
          <w:rStyle w:val="slitbdy"/>
          <w:rFonts w:cstheme="minorHAnsi"/>
          <w:color w:val="000000"/>
          <w:bdr w:val="none" w:sz="0" w:space="0" w:color="auto" w:frame="1"/>
          <w:shd w:val="clear" w:color="auto" w:fill="FFFFFF"/>
        </w:rPr>
        <w:t>;</w:t>
      </w:r>
    </w:p>
    <w:p w14:paraId="14E1A333" w14:textId="78650D4E" w:rsidR="00E304A8" w:rsidRPr="00516231" w:rsidRDefault="007A463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5" w:name="_Hlk149210192"/>
      <w:r w:rsidRPr="007A463C">
        <w:rPr>
          <w:rFonts w:ascii="Calibri" w:eastAsia="Calibri" w:hAnsi="Calibri" w:cs="Calibri"/>
        </w:rPr>
        <w:t>să nu solicite la finanțare în a doua etapă a proiectului, cheltuieli efectuate și solicitate în cadrul perioadei de programare 2014-2020</w:t>
      </w:r>
      <w:r w:rsidR="004B6426">
        <w:rPr>
          <w:rStyle w:val="slitbdy"/>
          <w:rFonts w:cstheme="minorHAnsi"/>
          <w:color w:val="000000"/>
          <w:bdr w:val="none" w:sz="0" w:space="0" w:color="auto" w:frame="1"/>
          <w:shd w:val="clear" w:color="auto" w:fill="FFFFFF"/>
        </w:rPr>
        <w:t>;</w:t>
      </w:r>
    </w:p>
    <w:bookmarkEnd w:id="24"/>
    <w:bookmarkEnd w:id="25"/>
    <w:p w14:paraId="14B8F01F" w14:textId="2D391C05" w:rsidR="00494EC7" w:rsidRPr="004B6426" w:rsidRDefault="00B615B9" w:rsidP="004B6426">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w:t>
      </w:r>
      <w:r w:rsidRPr="00494EC7">
        <w:rPr>
          <w:rStyle w:val="slitbdy"/>
          <w:rFonts w:cstheme="minorHAnsi"/>
          <w:color w:val="000000"/>
          <w:bdr w:val="none" w:sz="0" w:space="0" w:color="auto" w:frame="1"/>
          <w:shd w:val="clear" w:color="auto" w:fill="FFFFFF"/>
        </w:rPr>
        <w:t>n cazul în care este o Agenție de Protecție a Mediului sau o autoritate publică</w:t>
      </w:r>
      <w:r>
        <w:rPr>
          <w:rStyle w:val="slitbdy"/>
          <w:rFonts w:cstheme="minorHAnsi"/>
          <w:color w:val="000000"/>
          <w:bdr w:val="none" w:sz="0" w:space="0" w:color="auto" w:frame="1"/>
          <w:shd w:val="clear" w:color="auto" w:fill="FFFFFF"/>
        </w:rPr>
        <w:t xml:space="preserve">, </w:t>
      </w:r>
      <w:r w:rsidR="004B6426">
        <w:rPr>
          <w:rStyle w:val="slitbdy"/>
          <w:rFonts w:cstheme="minorHAnsi"/>
          <w:color w:val="000000"/>
          <w:bdr w:val="none" w:sz="0" w:space="0" w:color="auto" w:frame="1"/>
          <w:shd w:val="clear" w:color="auto" w:fill="FFFFFF"/>
        </w:rPr>
        <w:t>să mențină</w:t>
      </w:r>
      <w:r w:rsidR="004B6426" w:rsidRPr="00494EC7">
        <w:rPr>
          <w:rStyle w:val="slitbdy"/>
          <w:rFonts w:cstheme="minorHAnsi"/>
          <w:color w:val="000000"/>
          <w:bdr w:val="none" w:sz="0" w:space="0" w:color="auto" w:frame="1"/>
          <w:shd w:val="clear" w:color="auto" w:fill="FFFFFF"/>
        </w:rPr>
        <w:t xml:space="preserve"> separ</w:t>
      </w:r>
      <w:r w:rsidR="004B6426">
        <w:rPr>
          <w:rStyle w:val="slitbdy"/>
          <w:rFonts w:cstheme="minorHAnsi"/>
          <w:color w:val="000000"/>
          <w:bdr w:val="none" w:sz="0" w:space="0" w:color="auto" w:frame="1"/>
          <w:shd w:val="clear" w:color="auto" w:fill="FFFFFF"/>
        </w:rPr>
        <w:t>area</w:t>
      </w:r>
      <w:r w:rsidR="004B6426"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r w:rsidR="00297B0D" w:rsidRPr="004B6426">
        <w:rPr>
          <w:rStyle w:val="slitbdy"/>
          <w:rFonts w:cstheme="minorHAnsi"/>
          <w:color w:val="000000"/>
          <w:bdr w:val="none" w:sz="0" w:space="0" w:color="auto" w:frame="1"/>
          <w:shd w:val="clear" w:color="auto" w:fill="FFFFFF"/>
        </w:rPr>
        <w:t>;</w:t>
      </w:r>
    </w:p>
    <w:p w14:paraId="682C554B" w14:textId="6D261C7D"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pentru solicitanții care derulează și activități economice</w:t>
      </w:r>
      <w:r w:rsidRPr="00516231">
        <w:rPr>
          <w:rStyle w:val="slitbdy"/>
          <w:rFonts w:cstheme="minorHAnsi"/>
          <w:color w:val="000000"/>
          <w:bdr w:val="none" w:sz="0" w:space="0" w:color="auto" w:frame="1"/>
          <w:shd w:val="clear" w:color="auto" w:fill="FFFFFF"/>
        </w:rPr>
        <w:t>), să asigur</w:t>
      </w:r>
      <w:r w:rsidR="00571F2F">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w:t>
      </w:r>
      <w:r w:rsidR="00782BE3">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finanțarea publică acordată pentru activitățile neeconomice în scopul subvenționării activităților economice</w:t>
      </w:r>
      <w:r w:rsidR="00297B0D">
        <w:rPr>
          <w:rStyle w:val="slitbdy"/>
          <w:rFonts w:cstheme="minorHAnsi"/>
          <w:color w:val="000000"/>
          <w:bdr w:val="none" w:sz="0" w:space="0" w:color="auto" w:frame="1"/>
          <w:shd w:val="clear" w:color="auto" w:fill="FFFFFF"/>
        </w:rPr>
        <w:t>;</w:t>
      </w:r>
    </w:p>
    <w:p w14:paraId="30A4AF07" w14:textId="17B3D078"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A619E9">
        <w:rPr>
          <w:rStyle w:val="slitbdy"/>
          <w:rFonts w:cstheme="minorHAnsi"/>
          <w:color w:val="000000"/>
          <w:bdr w:val="none" w:sz="0" w:space="0" w:color="auto" w:frame="1"/>
          <w:shd w:val="clear" w:color="auto" w:fill="FFFFFF"/>
        </w:rPr>
        <w:t>să asigur</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accesibilitatea publicului larg la rezultatele activităților de conservare a naturii și biodiversității în mod gratuit</w:t>
      </w:r>
      <w:r w:rsidR="00297B0D" w:rsidRPr="00A619E9">
        <w:rPr>
          <w:rStyle w:val="slitbdy"/>
          <w:rFonts w:cstheme="minorHAnsi"/>
          <w:color w:val="000000"/>
          <w:bdr w:val="none" w:sz="0" w:space="0" w:color="auto" w:frame="1"/>
          <w:shd w:val="clear" w:color="auto" w:fill="FFFFFF"/>
        </w:rPr>
        <w:t>;</w:t>
      </w:r>
    </w:p>
    <w:p w14:paraId="2193A431" w14:textId="2E1FF6C5"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A619E9">
        <w:rPr>
          <w:rStyle w:val="slitbdy"/>
          <w:rFonts w:cstheme="minorHAnsi"/>
          <w:color w:val="000000"/>
          <w:bdr w:val="none" w:sz="0" w:space="0" w:color="auto" w:frame="1"/>
          <w:shd w:val="clear" w:color="auto" w:fill="FFFFFF"/>
        </w:rPr>
        <w:t>(</w:t>
      </w:r>
      <w:r w:rsidRPr="00A619E9">
        <w:rPr>
          <w:rStyle w:val="slitbdy"/>
          <w:rFonts w:cstheme="minorHAnsi"/>
          <w:i/>
          <w:iCs/>
          <w:color w:val="000000"/>
          <w:bdr w:val="none" w:sz="0" w:space="0" w:color="auto" w:frame="1"/>
          <w:shd w:val="clear" w:color="auto" w:fill="FFFFFF"/>
        </w:rPr>
        <w:t>în cazul proiectelor generatoare de venit</w:t>
      </w:r>
      <w:r w:rsidRPr="00A619E9">
        <w:rPr>
          <w:rStyle w:val="slitbdy"/>
          <w:rFonts w:cstheme="minorHAnsi"/>
          <w:color w:val="000000"/>
          <w:bdr w:val="none" w:sz="0" w:space="0" w:color="auto" w:frame="1"/>
          <w:shd w:val="clear" w:color="auto" w:fill="FFFFFF"/>
        </w:rPr>
        <w:t xml:space="preserve">) să </w:t>
      </w:r>
      <w:r w:rsidR="00571F2F">
        <w:rPr>
          <w:rStyle w:val="slitbdy"/>
          <w:rFonts w:cstheme="minorHAnsi"/>
          <w:color w:val="000000"/>
          <w:bdr w:val="none" w:sz="0" w:space="0" w:color="auto" w:frame="1"/>
          <w:shd w:val="clear" w:color="auto" w:fill="FFFFFF"/>
        </w:rPr>
        <w:t>se</w:t>
      </w:r>
      <w:r w:rsidRPr="00A619E9">
        <w:rPr>
          <w:rStyle w:val="slitbdy"/>
          <w:rFonts w:cstheme="minorHAnsi"/>
          <w:color w:val="000000"/>
          <w:bdr w:val="none" w:sz="0" w:space="0" w:color="auto" w:frame="1"/>
          <w:shd w:val="clear" w:color="auto" w:fill="FFFFFF"/>
        </w:rPr>
        <w:t xml:space="preserve"> asigur</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că veniturile realizate prin proiect vor acoperi doar o fracție a costurilor reale de funcționare, conform celor stabilite prin analiza financiară, astfel încât să nu altereze natura non-economică a activității de bază</w:t>
      </w:r>
      <w:r w:rsidR="00A44C04" w:rsidRPr="00A619E9">
        <w:rPr>
          <w:rStyle w:val="slitbdy"/>
          <w:rFonts w:cstheme="minorHAnsi"/>
          <w:color w:val="000000"/>
          <w:bdr w:val="none" w:sz="0" w:space="0" w:color="auto" w:frame="1"/>
          <w:shd w:val="clear" w:color="auto" w:fill="FFFFFF"/>
        </w:rPr>
        <w:t>;</w:t>
      </w:r>
    </w:p>
    <w:p w14:paraId="6F7C26CE" w14:textId="1A48F360"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A619E9">
        <w:rPr>
          <w:rStyle w:val="slitbdy"/>
          <w:rFonts w:cstheme="minorHAnsi"/>
          <w:color w:val="000000"/>
          <w:bdr w:val="none" w:sz="0" w:space="0" w:color="auto" w:frame="1"/>
          <w:shd w:val="clear" w:color="auto" w:fill="FFFFFF"/>
        </w:rPr>
        <w:t>să nu exploatez</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din punct de vedere economic infrastructura realizată prin proiect</w:t>
      </w:r>
      <w:r w:rsidR="00A44C04" w:rsidRPr="00A619E9">
        <w:rPr>
          <w:rStyle w:val="slitbdy"/>
          <w:rFonts w:cstheme="minorHAnsi"/>
          <w:color w:val="000000"/>
          <w:bdr w:val="none" w:sz="0" w:space="0" w:color="auto" w:frame="1"/>
          <w:shd w:val="clear" w:color="auto" w:fill="FFFFFF"/>
        </w:rPr>
        <w:t>;</w:t>
      </w:r>
    </w:p>
    <w:p w14:paraId="48057A75" w14:textId="77777777" w:rsidR="000B7FFB" w:rsidRPr="000B7FFB" w:rsidRDefault="00516231" w:rsidP="000B7FFB">
      <w:pPr>
        <w:numPr>
          <w:ilvl w:val="0"/>
          <w:numId w:val="12"/>
        </w:numPr>
        <w:suppressAutoHyphens w:val="0"/>
        <w:spacing w:after="0" w:line="240" w:lineRule="auto"/>
        <w:ind w:left="1800"/>
        <w:jc w:val="both"/>
        <w:rPr>
          <w:rFonts w:cstheme="minorHAnsi"/>
          <w:iCs/>
          <w:color w:val="000000"/>
          <w:bdr w:val="none" w:sz="0" w:space="0" w:color="auto" w:frame="1"/>
          <w:shd w:val="clear" w:color="auto" w:fill="FFFFFF"/>
        </w:rPr>
      </w:pPr>
      <w:r w:rsidRPr="00A619E9">
        <w:rPr>
          <w:rStyle w:val="slitbdy"/>
          <w:rFonts w:cstheme="minorHAnsi"/>
          <w:color w:val="000000"/>
          <w:bdr w:val="none" w:sz="0" w:space="0" w:color="auto" w:frame="1"/>
          <w:shd w:val="clear" w:color="auto" w:fill="FFFFFF"/>
        </w:rPr>
        <w:t xml:space="preserve">în cazul în care infrastructura, bunurile, capitalul fix și resursa umană sunt utilizate și pentru activități economice, </w:t>
      </w:r>
      <w:r w:rsidR="00571F2F">
        <w:rPr>
          <w:rStyle w:val="slitbdy"/>
          <w:rFonts w:cstheme="minorHAnsi"/>
          <w:color w:val="000000"/>
          <w:bdr w:val="none" w:sz="0" w:space="0" w:color="auto" w:frame="1"/>
          <w:shd w:val="clear" w:color="auto" w:fill="FFFFFF"/>
        </w:rPr>
        <w:t>se</w:t>
      </w:r>
      <w:r w:rsidRPr="00A619E9">
        <w:rPr>
          <w:rStyle w:val="slitbdy"/>
          <w:rFonts w:cstheme="minorHAnsi"/>
          <w:color w:val="000000"/>
          <w:bdr w:val="none" w:sz="0" w:space="0" w:color="auto" w:frame="1"/>
          <w:shd w:val="clear" w:color="auto" w:fill="FFFFFF"/>
        </w:rPr>
        <w:t xml:space="preserve"> angaje</w:t>
      </w:r>
      <w:r w:rsidR="00571F2F">
        <w:rPr>
          <w:rStyle w:val="slitbdy"/>
          <w:rFonts w:cstheme="minorHAnsi"/>
          <w:color w:val="000000"/>
          <w:bdr w:val="none" w:sz="0" w:space="0" w:color="auto" w:frame="1"/>
          <w:shd w:val="clear" w:color="auto" w:fill="FFFFFF"/>
        </w:rPr>
        <w:t>ază</w:t>
      </w:r>
      <w:r w:rsidRPr="00A619E9">
        <w:rPr>
          <w:rStyle w:val="slitbdy"/>
          <w:rFonts w:cstheme="minorHAnsi"/>
          <w:color w:val="000000"/>
          <w:bdr w:val="none" w:sz="0" w:space="0" w:color="auto" w:frame="1"/>
          <w:shd w:val="clear" w:color="auto" w:fill="FFFFFF"/>
        </w:rPr>
        <w:t xml:space="preserve"> să asigur</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limitarea activității economice la maxim 20% din capacitatea anuală totală a infrastructurii</w:t>
      </w:r>
      <w:r w:rsidR="009F1317" w:rsidRPr="00A619E9">
        <w:rPr>
          <w:rStyle w:val="slitbdy"/>
          <w:rFonts w:cstheme="minorHAnsi"/>
          <w:color w:val="000000"/>
          <w:bdr w:val="none" w:sz="0" w:space="0" w:color="auto" w:frame="1"/>
          <w:shd w:val="clear" w:color="auto" w:fill="FFFFFF"/>
        </w:rPr>
        <w:t>.</w:t>
      </w:r>
      <w:bookmarkStart w:id="26" w:name="_Hlk146809695"/>
      <w:bookmarkEnd w:id="22"/>
      <w:r w:rsidR="000B7FFB" w:rsidRPr="000B7FFB">
        <w:rPr>
          <w:rFonts w:cstheme="minorHAnsi"/>
          <w:iCs/>
        </w:rPr>
        <w:t xml:space="preserve"> </w:t>
      </w:r>
    </w:p>
    <w:p w14:paraId="5C888F04" w14:textId="271AC4A0" w:rsidR="000B7FFB" w:rsidRPr="00C4070A" w:rsidRDefault="000B7FFB" w:rsidP="000B7FFB">
      <w:pPr>
        <w:numPr>
          <w:ilvl w:val="0"/>
          <w:numId w:val="12"/>
        </w:numPr>
        <w:suppressAutoHyphens w:val="0"/>
        <w:spacing w:after="0" w:line="240" w:lineRule="auto"/>
        <w:ind w:left="1800"/>
        <w:jc w:val="both"/>
        <w:rPr>
          <w:rFonts w:cstheme="minorHAnsi"/>
          <w:iCs/>
          <w:color w:val="000000"/>
          <w:bdr w:val="none" w:sz="0" w:space="0" w:color="auto" w:frame="1"/>
          <w:shd w:val="clear" w:color="auto" w:fill="FFFFFF"/>
        </w:rPr>
      </w:pPr>
      <w:bookmarkStart w:id="27" w:name="_Hlk149140188"/>
      <w:r w:rsidRPr="00C4070A">
        <w:rPr>
          <w:rFonts w:cstheme="minorHAns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w:t>
      </w:r>
      <w:r w:rsidR="00E75E14">
        <w:rPr>
          <w:rFonts w:cstheme="minorHAnsi"/>
          <w:iCs/>
        </w:rPr>
        <w:t>S</w:t>
      </w:r>
      <w:r w:rsidRPr="00C4070A">
        <w:rPr>
          <w:rFonts w:cstheme="minorHAnsi"/>
          <w:iCs/>
        </w:rPr>
        <w:t xml:space="preserve">olicitantului vor fi aduse la cunoștința AM în termen de </w:t>
      </w:r>
      <w:bookmarkStart w:id="28" w:name="_Hlk147935983"/>
      <w:r w:rsidRPr="00E5276F">
        <w:rPr>
          <w:rFonts w:cstheme="minorHAnsi"/>
          <w:b/>
          <w:bCs/>
          <w:iCs/>
        </w:rPr>
        <w:t>5 zile</w:t>
      </w:r>
      <w:r w:rsidRPr="00E5276F">
        <w:rPr>
          <w:rFonts w:cstheme="minorHAnsi"/>
          <w:iCs/>
        </w:rPr>
        <w:t xml:space="preserve"> </w:t>
      </w:r>
      <w:bookmarkEnd w:id="28"/>
      <w:r w:rsidRPr="00C4070A">
        <w:rPr>
          <w:rFonts w:cstheme="minorHAnsi"/>
          <w:iCs/>
        </w:rPr>
        <w:t>de la luarea la cunoștință a situației respective.</w:t>
      </w:r>
    </w:p>
    <w:p w14:paraId="7DE37C2B" w14:textId="77777777" w:rsidR="000B7FFB" w:rsidRPr="00297B0D" w:rsidRDefault="000B7FFB" w:rsidP="000B7FFB">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bookmarkEnd w:id="26"/>
    <w:bookmarkEnd w:id="27"/>
    <w:p w14:paraId="64A742A1" w14:textId="1B1F7728" w:rsidR="00694857" w:rsidRPr="00C4070A" w:rsidRDefault="00694857" w:rsidP="000B7FFB">
      <w:pPr>
        <w:suppressAutoHyphens w:val="0"/>
        <w:spacing w:after="0" w:line="240" w:lineRule="auto"/>
        <w:jc w:val="both"/>
        <w:rPr>
          <w:rFonts w:cstheme="minorHAnsi"/>
          <w:color w:val="000000"/>
          <w:bdr w:val="none" w:sz="0" w:space="0" w:color="auto" w:frame="1"/>
          <w:shd w:val="clear" w:color="auto" w:fill="FFFFFF"/>
        </w:rPr>
      </w:pPr>
    </w:p>
    <w:p w14:paraId="767705E2" w14:textId="109CAC65" w:rsidR="005222BB" w:rsidRPr="00A619E9" w:rsidRDefault="00D309A0" w:rsidP="005222BB">
      <w:pPr>
        <w:pStyle w:val="ListParagraph"/>
        <w:numPr>
          <w:ilvl w:val="0"/>
          <w:numId w:val="3"/>
        </w:numPr>
        <w:suppressAutoHyphens w:val="0"/>
        <w:spacing w:after="0"/>
        <w:ind w:left="782" w:right="64" w:hanging="357"/>
        <w:jc w:val="both"/>
        <w:rPr>
          <w:rFonts w:cstheme="minorHAnsi"/>
        </w:rPr>
      </w:pPr>
      <w:bookmarkStart w:id="29" w:name="_Hlk149145692"/>
      <w:bookmarkStart w:id="30" w:name="_Hlk149140400"/>
      <w:r w:rsidRPr="00A619E9">
        <w:rPr>
          <w:rFonts w:cstheme="minorHAnsi"/>
          <w:b/>
          <w:bCs/>
        </w:rPr>
        <w:t xml:space="preserve">Imi  exprim acordul cu privire la utilizarea şi prelucrarea datelor cu caracter personal de către </w:t>
      </w:r>
      <w:r w:rsidR="00673026" w:rsidRPr="00A619E9">
        <w:rPr>
          <w:rFonts w:cstheme="minorHAnsi"/>
          <w:b/>
          <w:bCs/>
        </w:rPr>
        <w:t>AM</w:t>
      </w:r>
      <w:r w:rsidR="003C403D" w:rsidRPr="00A619E9">
        <w:rPr>
          <w:rFonts w:cstheme="minorHAnsi"/>
          <w:b/>
          <w:bCs/>
        </w:rPr>
        <w:t xml:space="preserve"> responsabil sau orice altă structur</w:t>
      </w:r>
      <w:r w:rsidR="00A44C04" w:rsidRPr="00A619E9">
        <w:rPr>
          <w:rFonts w:cstheme="minorHAnsi"/>
          <w:b/>
          <w:bCs/>
        </w:rPr>
        <w:t>ă</w:t>
      </w:r>
      <w:r w:rsidR="003C403D" w:rsidRPr="00A619E9">
        <w:rPr>
          <w:rFonts w:cstheme="minorHAnsi"/>
          <w:b/>
          <w:bCs/>
        </w:rPr>
        <w:t xml:space="preserve"> cu responsabilități în gestiunea și controlul fondurilor</w:t>
      </w:r>
      <w:r w:rsidR="00EE24E5" w:rsidRPr="00A619E9">
        <w:rPr>
          <w:rFonts w:cstheme="minorHAnsi"/>
          <w:b/>
          <w:bCs/>
        </w:rPr>
        <w:t xml:space="preserve"> europene</w:t>
      </w:r>
      <w:r w:rsidRPr="00A619E9">
        <w:rPr>
          <w:rFonts w:cstheme="minorHAnsi"/>
          <w:b/>
          <w:bCs/>
        </w:rPr>
        <w:t>, în cadrul procesului de evaluare și contract</w:t>
      </w:r>
      <w:r w:rsidR="00CA601F" w:rsidRPr="00A619E9">
        <w:rPr>
          <w:rFonts w:cstheme="minorHAnsi"/>
          <w:b/>
          <w:bCs/>
        </w:rPr>
        <w:t>ar</w:t>
      </w:r>
      <w:r w:rsidRPr="00A619E9">
        <w:rPr>
          <w:rFonts w:cstheme="minorHAnsi"/>
          <w:b/>
          <w:bCs/>
        </w:rPr>
        <w:t>e și în cadrul verificărilor de management/audit/control, în scopul îndeplinirii activităților specifice, cu respectarea prevederilor legale</w:t>
      </w:r>
      <w:r w:rsidRPr="00A619E9">
        <w:rPr>
          <w:rFonts w:cstheme="minorHAnsi"/>
        </w:rPr>
        <w:t>.</w:t>
      </w:r>
    </w:p>
    <w:p w14:paraId="01E36F88" w14:textId="449EF036" w:rsidR="00694857" w:rsidRPr="00A619E9" w:rsidRDefault="002F6292" w:rsidP="00062D81">
      <w:pPr>
        <w:pStyle w:val="bullet"/>
        <w:numPr>
          <w:ilvl w:val="0"/>
          <w:numId w:val="3"/>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A619E9" w:rsidRDefault="00311AB4" w:rsidP="00311AB4">
      <w:pPr>
        <w:pStyle w:val="bullet"/>
        <w:numPr>
          <w:ilvl w:val="0"/>
          <w:numId w:val="3"/>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 xml:space="preserve">Declar că sunt pe deplin autorizat să semnez această declaraţie în numele </w:t>
      </w:r>
      <w:r w:rsidRPr="00A619E9">
        <w:rPr>
          <w:rFonts w:asciiTheme="minorHAnsi" w:hAnsiTheme="minorHAnsi" w:cstheme="minorHAnsi"/>
          <w:sz w:val="22"/>
          <w:szCs w:val="22"/>
        </w:rPr>
        <w:t xml:space="preserve">&lt;denumire </w:t>
      </w:r>
      <w:r w:rsidRPr="00A619E9">
        <w:rPr>
          <w:rFonts w:asciiTheme="minorHAnsi" w:hAnsiTheme="minorHAnsi" w:cstheme="minorHAnsi"/>
          <w:sz w:val="22"/>
          <w:szCs w:val="22"/>
          <w:shd w:val="clear" w:color="auto" w:fill="B2B2B2"/>
        </w:rPr>
        <w:t>entitate juridica</w:t>
      </w:r>
      <w:r w:rsidRPr="00A619E9">
        <w:rPr>
          <w:rFonts w:asciiTheme="minorHAnsi" w:hAnsiTheme="minorHAnsi" w:cstheme="minorHAnsi"/>
          <w:sz w:val="22"/>
          <w:szCs w:val="22"/>
        </w:rPr>
        <w:t>&gt;</w:t>
      </w:r>
      <w:r w:rsidRPr="00A619E9">
        <w:rPr>
          <w:rFonts w:asciiTheme="minorHAnsi" w:hAnsiTheme="minorHAnsi" w:cstheme="minorHAnsi"/>
          <w:b/>
          <w:sz w:val="22"/>
          <w:szCs w:val="22"/>
        </w:rPr>
        <w:t>.</w:t>
      </w:r>
    </w:p>
    <w:bookmarkEnd w:id="29"/>
    <w:p w14:paraId="595F01E2" w14:textId="77777777" w:rsidR="00A44C04" w:rsidRPr="00516231" w:rsidRDefault="00A44C04" w:rsidP="00A44C04">
      <w:pPr>
        <w:pStyle w:val="bullet"/>
        <w:numPr>
          <w:ilvl w:val="0"/>
          <w:numId w:val="0"/>
        </w:numPr>
        <w:spacing w:before="0" w:after="0"/>
        <w:ind w:left="425"/>
        <w:rPr>
          <w:rFonts w:asciiTheme="minorHAnsi" w:hAnsiTheme="minorHAnsi" w:cstheme="minorHAnsi"/>
          <w:b/>
          <w:szCs w:val="20"/>
        </w:rPr>
      </w:pPr>
    </w:p>
    <w:p w14:paraId="16F1E0C9" w14:textId="77777777"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nume</w:t>
      </w:r>
      <w:r w:rsidRPr="00516231">
        <w:rPr>
          <w:rFonts w:asciiTheme="minorHAnsi" w:hAnsiTheme="minorHAnsi" w:cstheme="minorHAnsi"/>
          <w:b/>
          <w:szCs w:val="20"/>
        </w:rPr>
        <w:t>&gt;, &lt;</w:t>
      </w:r>
      <w:r w:rsidRPr="00516231">
        <w:rPr>
          <w:rFonts w:asciiTheme="minorHAnsi" w:hAnsiTheme="minorHAnsi" w:cstheme="minorHAnsi"/>
          <w:b/>
          <w:szCs w:val="20"/>
          <w:shd w:val="clear" w:color="auto" w:fill="B2B2B2"/>
        </w:rPr>
        <w:t>prenume</w:t>
      </w:r>
      <w:r w:rsidRPr="00516231">
        <w:rPr>
          <w:rFonts w:asciiTheme="minorHAnsi" w:hAnsiTheme="minorHAnsi" w:cstheme="minorHAnsi"/>
          <w:b/>
          <w:szCs w:val="20"/>
        </w:rPr>
        <w:t xml:space="preserve">&gt;, </w:t>
      </w:r>
    </w:p>
    <w:p w14:paraId="58F64113" w14:textId="77777777" w:rsidR="0035348F"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funcție</w:t>
      </w:r>
      <w:r w:rsidRPr="00516231">
        <w:rPr>
          <w:rFonts w:asciiTheme="minorHAnsi" w:hAnsiTheme="minorHAnsi" w:cstheme="minorHAnsi"/>
          <w:b/>
          <w:szCs w:val="20"/>
        </w:rPr>
        <w:t xml:space="preserve">&gt;, </w:t>
      </w:r>
    </w:p>
    <w:p w14:paraId="58493256" w14:textId="331D8C26"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 xml:space="preserve">Semnătură </w:t>
      </w:r>
    </w:p>
    <w:p w14:paraId="594B90E0" w14:textId="50368C10" w:rsidR="0035348F" w:rsidRPr="00516231" w:rsidRDefault="0035348F">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Dată (</w:t>
      </w:r>
      <w:r w:rsidRPr="00516231">
        <w:rPr>
          <w:rFonts w:asciiTheme="minorHAnsi" w:hAnsiTheme="minorHAnsi" w:cstheme="minorHAnsi"/>
          <w:b/>
          <w:szCs w:val="20"/>
          <w:highlight w:val="lightGray"/>
        </w:rPr>
        <w:t>zz/ll/aaaa</w:t>
      </w:r>
      <w:r w:rsidRPr="00516231">
        <w:rPr>
          <w:rFonts w:asciiTheme="minorHAnsi" w:hAnsiTheme="minorHAnsi" w:cstheme="minorHAnsi"/>
          <w:b/>
          <w:szCs w:val="20"/>
        </w:rPr>
        <w:t>)</w:t>
      </w:r>
      <w:r w:rsidR="00DD4B93" w:rsidRPr="00516231">
        <w:rPr>
          <w:rFonts w:asciiTheme="minorHAnsi" w:hAnsiTheme="minorHAnsi" w:cstheme="minorHAnsi"/>
          <w:b/>
          <w:szCs w:val="20"/>
        </w:rPr>
        <w:t xml:space="preserve"> </w:t>
      </w:r>
    </w:p>
    <w:bookmarkEnd w:id="30"/>
    <w:p w14:paraId="57A80F2D" w14:textId="299B637D"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76AFA3E8" w14:textId="77777777" w:rsidR="00D01F43" w:rsidRPr="009F1317" w:rsidRDefault="00D01F43">
      <w:pPr>
        <w:pStyle w:val="bullet"/>
        <w:numPr>
          <w:ilvl w:val="0"/>
          <w:numId w:val="0"/>
        </w:numPr>
        <w:spacing w:before="0" w:after="0"/>
        <w:ind w:left="720" w:hanging="360"/>
        <w:rPr>
          <w:rFonts w:asciiTheme="minorHAnsi" w:hAnsiTheme="minorHAnsi" w:cstheme="minorHAnsi"/>
          <w:b/>
          <w:szCs w:val="20"/>
        </w:rPr>
      </w:pPr>
    </w:p>
    <w:sectPr w:rsidR="00D01F43"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F7906" w14:textId="77777777" w:rsidR="00B35C04" w:rsidRPr="00516231" w:rsidRDefault="00B35C04">
      <w:pPr>
        <w:spacing w:after="0" w:line="240" w:lineRule="auto"/>
      </w:pPr>
      <w:r w:rsidRPr="00516231">
        <w:separator/>
      </w:r>
    </w:p>
  </w:endnote>
  <w:endnote w:type="continuationSeparator" w:id="0">
    <w:p w14:paraId="39B61344" w14:textId="77777777" w:rsidR="00B35C04" w:rsidRPr="00516231" w:rsidRDefault="00B35C04">
      <w:pPr>
        <w:spacing w:after="0" w:line="240" w:lineRule="auto"/>
      </w:pPr>
      <w:r w:rsidRPr="005162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85AF479" w:rsidR="00694857" w:rsidRPr="00516231" w:rsidRDefault="002F6292">
        <w:pPr>
          <w:pStyle w:val="Footer"/>
          <w:jc w:val="center"/>
        </w:pPr>
        <w:r w:rsidRPr="00516231">
          <w:fldChar w:fldCharType="begin"/>
        </w:r>
        <w:r w:rsidRPr="00516231">
          <w:instrText>PAGE</w:instrText>
        </w:r>
        <w:r w:rsidRPr="00516231">
          <w:fldChar w:fldCharType="separate"/>
        </w:r>
        <w:r w:rsidR="001F4EA2" w:rsidRPr="00516231">
          <w:t>7</w:t>
        </w:r>
        <w:r w:rsidRPr="00516231">
          <w:fldChar w:fldCharType="end"/>
        </w:r>
      </w:p>
    </w:sdtContent>
  </w:sdt>
  <w:p w14:paraId="4D9D3478" w14:textId="77777777" w:rsidR="00694857" w:rsidRPr="00516231"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05C5" w14:textId="77777777" w:rsidR="00B35C04" w:rsidRPr="00516231" w:rsidRDefault="00B35C04">
      <w:pPr>
        <w:spacing w:after="0" w:line="240" w:lineRule="auto"/>
      </w:pPr>
      <w:r w:rsidRPr="00516231">
        <w:separator/>
      </w:r>
    </w:p>
  </w:footnote>
  <w:footnote w:type="continuationSeparator" w:id="0">
    <w:p w14:paraId="6419FBC7" w14:textId="77777777" w:rsidR="00B35C04" w:rsidRPr="00516231" w:rsidRDefault="00B35C04">
      <w:pPr>
        <w:spacing w:after="0" w:line="240" w:lineRule="auto"/>
      </w:pPr>
      <w:r w:rsidRPr="005162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7FB9" w14:textId="24D5774E" w:rsidR="00FA172D" w:rsidRPr="00516231" w:rsidRDefault="00FA172D" w:rsidP="00FA172D">
    <w:pPr>
      <w:spacing w:after="0" w:line="240" w:lineRule="auto"/>
      <w:jc w:val="right"/>
      <w:rPr>
        <w:rFonts w:eastAsia="Trebuchet MS" w:cstheme="minorHAnsi"/>
        <w:b/>
        <w:color w:val="0070C0"/>
        <w:sz w:val="20"/>
        <w:szCs w:val="20"/>
      </w:rPr>
    </w:pPr>
    <w:bookmarkStart w:id="31" w:name="_Hlk149142429"/>
    <w:r w:rsidRPr="00516231">
      <w:rPr>
        <w:rFonts w:cstheme="minorHAnsi"/>
        <w:b/>
        <w:color w:val="0070C0"/>
        <w:sz w:val="20"/>
        <w:szCs w:val="20"/>
      </w:rPr>
      <w:t>Anexa 2.3</w:t>
    </w:r>
    <w:r w:rsidR="00331E7F">
      <w:rPr>
        <w:rFonts w:cstheme="minorHAnsi"/>
        <w:b/>
        <w:color w:val="0070C0"/>
        <w:sz w:val="20"/>
        <w:szCs w:val="20"/>
      </w:rPr>
      <w:t>.2</w:t>
    </w:r>
    <w:r w:rsidRPr="00516231">
      <w:rPr>
        <w:rFonts w:cstheme="minorHAnsi"/>
        <w:b/>
        <w:color w:val="0070C0"/>
        <w:sz w:val="20"/>
        <w:szCs w:val="20"/>
      </w:rPr>
      <w:t xml:space="preserve"> Declarația unică de eligibilitate și angajament</w:t>
    </w:r>
    <w:r w:rsidR="00331E7F">
      <w:rPr>
        <w:rFonts w:cstheme="minorHAnsi"/>
        <w:b/>
        <w:color w:val="0070C0"/>
        <w:sz w:val="20"/>
        <w:szCs w:val="20"/>
      </w:rPr>
      <w:t xml:space="preserve"> pentru </w:t>
    </w:r>
    <w:r w:rsidR="00C417A0">
      <w:rPr>
        <w:rFonts w:cstheme="minorHAnsi"/>
        <w:b/>
        <w:color w:val="0070C0"/>
        <w:sz w:val="20"/>
        <w:szCs w:val="20"/>
      </w:rPr>
      <w:t>apel 192</w:t>
    </w:r>
  </w:p>
  <w:bookmarkEnd w:id="31"/>
  <w:p w14:paraId="26530846" w14:textId="77777777" w:rsidR="00694857" w:rsidRPr="00516231"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4"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6431D23"/>
    <w:multiLevelType w:val="hybridMultilevel"/>
    <w:tmpl w:val="CF7C514C"/>
    <w:lvl w:ilvl="0" w:tplc="FFFFFFFF">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28F27911"/>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6150EBD"/>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8305FE"/>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4331797E"/>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BF5D67"/>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19" w15:restartNumberingAfterBreak="0">
    <w:nsid w:val="66C726EC"/>
    <w:multiLevelType w:val="hybridMultilevel"/>
    <w:tmpl w:val="CBBC8EB2"/>
    <w:lvl w:ilvl="0" w:tplc="FFFFFFFF">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21"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194475">
    <w:abstractNumId w:val="23"/>
  </w:num>
  <w:num w:numId="2" w16cid:durableId="474491162">
    <w:abstractNumId w:val="2"/>
  </w:num>
  <w:num w:numId="3" w16cid:durableId="891312947">
    <w:abstractNumId w:val="24"/>
  </w:num>
  <w:num w:numId="4" w16cid:durableId="1455638418">
    <w:abstractNumId w:val="14"/>
  </w:num>
  <w:num w:numId="5" w16cid:durableId="254486528">
    <w:abstractNumId w:val="9"/>
  </w:num>
  <w:num w:numId="6" w16cid:durableId="750003399">
    <w:abstractNumId w:val="25"/>
  </w:num>
  <w:num w:numId="7" w16cid:durableId="1649018284">
    <w:abstractNumId w:val="22"/>
  </w:num>
  <w:num w:numId="8" w16cid:durableId="1511338330">
    <w:abstractNumId w:val="12"/>
  </w:num>
  <w:num w:numId="9" w16cid:durableId="114101767">
    <w:abstractNumId w:val="4"/>
  </w:num>
  <w:num w:numId="10" w16cid:durableId="581256971">
    <w:abstractNumId w:val="0"/>
  </w:num>
  <w:num w:numId="11" w16cid:durableId="1571119146">
    <w:abstractNumId w:val="8"/>
  </w:num>
  <w:num w:numId="12" w16cid:durableId="559025007">
    <w:abstractNumId w:val="6"/>
  </w:num>
  <w:num w:numId="13" w16cid:durableId="37509789">
    <w:abstractNumId w:val="20"/>
  </w:num>
  <w:num w:numId="14" w16cid:durableId="807666159">
    <w:abstractNumId w:val="15"/>
  </w:num>
  <w:num w:numId="15" w16cid:durableId="1179470369">
    <w:abstractNumId w:val="17"/>
  </w:num>
  <w:num w:numId="16" w16cid:durableId="1708139648">
    <w:abstractNumId w:val="21"/>
  </w:num>
  <w:num w:numId="17" w16cid:durableId="940338899">
    <w:abstractNumId w:val="1"/>
  </w:num>
  <w:num w:numId="18" w16cid:durableId="1971743465">
    <w:abstractNumId w:val="3"/>
  </w:num>
  <w:num w:numId="19" w16cid:durableId="1352494592">
    <w:abstractNumId w:val="18"/>
  </w:num>
  <w:num w:numId="20" w16cid:durableId="1110079390">
    <w:abstractNumId w:val="26"/>
  </w:num>
  <w:num w:numId="21" w16cid:durableId="24017391">
    <w:abstractNumId w:val="11"/>
  </w:num>
  <w:num w:numId="22" w16cid:durableId="1722561204">
    <w:abstractNumId w:val="7"/>
  </w:num>
  <w:num w:numId="23" w16cid:durableId="1791701159">
    <w:abstractNumId w:val="19"/>
  </w:num>
  <w:num w:numId="24" w16cid:durableId="209846900">
    <w:abstractNumId w:val="10"/>
  </w:num>
  <w:num w:numId="25" w16cid:durableId="550531220">
    <w:abstractNumId w:val="13"/>
  </w:num>
  <w:num w:numId="26" w16cid:durableId="186331839">
    <w:abstractNumId w:val="5"/>
  </w:num>
  <w:num w:numId="27" w16cid:durableId="1854132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57F1"/>
    <w:rsid w:val="00007691"/>
    <w:rsid w:val="00011967"/>
    <w:rsid w:val="00017079"/>
    <w:rsid w:val="000318DB"/>
    <w:rsid w:val="00035C5D"/>
    <w:rsid w:val="00040477"/>
    <w:rsid w:val="00050F15"/>
    <w:rsid w:val="00055702"/>
    <w:rsid w:val="00062D81"/>
    <w:rsid w:val="000755DB"/>
    <w:rsid w:val="00075E1F"/>
    <w:rsid w:val="000848BA"/>
    <w:rsid w:val="000864D1"/>
    <w:rsid w:val="000B7FFB"/>
    <w:rsid w:val="000C68C7"/>
    <w:rsid w:val="000C7849"/>
    <w:rsid w:val="000E13D8"/>
    <w:rsid w:val="000E6927"/>
    <w:rsid w:val="001052D3"/>
    <w:rsid w:val="00105B3B"/>
    <w:rsid w:val="001159EE"/>
    <w:rsid w:val="001366C1"/>
    <w:rsid w:val="00140DF6"/>
    <w:rsid w:val="001420CD"/>
    <w:rsid w:val="001676D9"/>
    <w:rsid w:val="00174C25"/>
    <w:rsid w:val="001752F6"/>
    <w:rsid w:val="00193DF2"/>
    <w:rsid w:val="0019423B"/>
    <w:rsid w:val="00195538"/>
    <w:rsid w:val="0019569F"/>
    <w:rsid w:val="001A6C8E"/>
    <w:rsid w:val="001B0803"/>
    <w:rsid w:val="001B2B63"/>
    <w:rsid w:val="001C10E3"/>
    <w:rsid w:val="001C6F15"/>
    <w:rsid w:val="001D3E00"/>
    <w:rsid w:val="001D673B"/>
    <w:rsid w:val="001E6E76"/>
    <w:rsid w:val="001F4EA2"/>
    <w:rsid w:val="00214326"/>
    <w:rsid w:val="00231C4D"/>
    <w:rsid w:val="00231F20"/>
    <w:rsid w:val="00246999"/>
    <w:rsid w:val="00247758"/>
    <w:rsid w:val="00254090"/>
    <w:rsid w:val="00266D5D"/>
    <w:rsid w:val="00270737"/>
    <w:rsid w:val="00287118"/>
    <w:rsid w:val="00297B0D"/>
    <w:rsid w:val="002B2E6A"/>
    <w:rsid w:val="002B68D6"/>
    <w:rsid w:val="002B7CF4"/>
    <w:rsid w:val="002C441D"/>
    <w:rsid w:val="002C572B"/>
    <w:rsid w:val="002C636D"/>
    <w:rsid w:val="002E2E3D"/>
    <w:rsid w:val="002E59AC"/>
    <w:rsid w:val="002F6292"/>
    <w:rsid w:val="00311AB4"/>
    <w:rsid w:val="00313342"/>
    <w:rsid w:val="00331E7F"/>
    <w:rsid w:val="00345E9B"/>
    <w:rsid w:val="00346837"/>
    <w:rsid w:val="00352259"/>
    <w:rsid w:val="0035348F"/>
    <w:rsid w:val="0035427B"/>
    <w:rsid w:val="003906C1"/>
    <w:rsid w:val="003920A3"/>
    <w:rsid w:val="003C403D"/>
    <w:rsid w:val="003D2B26"/>
    <w:rsid w:val="003D4DDC"/>
    <w:rsid w:val="003E1268"/>
    <w:rsid w:val="003E151B"/>
    <w:rsid w:val="003F6C4A"/>
    <w:rsid w:val="00400687"/>
    <w:rsid w:val="004069DC"/>
    <w:rsid w:val="004105E2"/>
    <w:rsid w:val="00410E90"/>
    <w:rsid w:val="0041272B"/>
    <w:rsid w:val="004132EA"/>
    <w:rsid w:val="004158FA"/>
    <w:rsid w:val="004239DA"/>
    <w:rsid w:val="00430EBA"/>
    <w:rsid w:val="00441D08"/>
    <w:rsid w:val="00444451"/>
    <w:rsid w:val="004501E9"/>
    <w:rsid w:val="00452698"/>
    <w:rsid w:val="004544CE"/>
    <w:rsid w:val="00454BC0"/>
    <w:rsid w:val="00456689"/>
    <w:rsid w:val="004662A4"/>
    <w:rsid w:val="00494EC7"/>
    <w:rsid w:val="004A0C62"/>
    <w:rsid w:val="004A58A6"/>
    <w:rsid w:val="004B3C66"/>
    <w:rsid w:val="004B52C0"/>
    <w:rsid w:val="004B6426"/>
    <w:rsid w:val="004B794B"/>
    <w:rsid w:val="004C3718"/>
    <w:rsid w:val="004D34E0"/>
    <w:rsid w:val="005073E6"/>
    <w:rsid w:val="00512E3F"/>
    <w:rsid w:val="00513BC9"/>
    <w:rsid w:val="00515636"/>
    <w:rsid w:val="00516231"/>
    <w:rsid w:val="00516B46"/>
    <w:rsid w:val="00517B96"/>
    <w:rsid w:val="005222BB"/>
    <w:rsid w:val="00552A95"/>
    <w:rsid w:val="005543A6"/>
    <w:rsid w:val="005617AA"/>
    <w:rsid w:val="00571516"/>
    <w:rsid w:val="00571F2F"/>
    <w:rsid w:val="00593390"/>
    <w:rsid w:val="00594883"/>
    <w:rsid w:val="005954C9"/>
    <w:rsid w:val="00597DBD"/>
    <w:rsid w:val="005A03EF"/>
    <w:rsid w:val="005A559C"/>
    <w:rsid w:val="005B0711"/>
    <w:rsid w:val="005B721A"/>
    <w:rsid w:val="005D334D"/>
    <w:rsid w:val="005E3F98"/>
    <w:rsid w:val="005F0241"/>
    <w:rsid w:val="005F2E51"/>
    <w:rsid w:val="005F2F56"/>
    <w:rsid w:val="005F578F"/>
    <w:rsid w:val="00601B15"/>
    <w:rsid w:val="006171C3"/>
    <w:rsid w:val="00637403"/>
    <w:rsid w:val="00663721"/>
    <w:rsid w:val="00667E8B"/>
    <w:rsid w:val="0067192A"/>
    <w:rsid w:val="00673026"/>
    <w:rsid w:val="006777BF"/>
    <w:rsid w:val="00681853"/>
    <w:rsid w:val="00694857"/>
    <w:rsid w:val="00695127"/>
    <w:rsid w:val="006971E3"/>
    <w:rsid w:val="006A50A7"/>
    <w:rsid w:val="006A5165"/>
    <w:rsid w:val="006A5A37"/>
    <w:rsid w:val="006B0E42"/>
    <w:rsid w:val="006B251E"/>
    <w:rsid w:val="006B7144"/>
    <w:rsid w:val="006B763D"/>
    <w:rsid w:val="006C6024"/>
    <w:rsid w:val="006C6D04"/>
    <w:rsid w:val="006D08C4"/>
    <w:rsid w:val="006D1103"/>
    <w:rsid w:val="006E5348"/>
    <w:rsid w:val="006E7EEE"/>
    <w:rsid w:val="006F0A64"/>
    <w:rsid w:val="006F4651"/>
    <w:rsid w:val="006F5CE8"/>
    <w:rsid w:val="00711CC9"/>
    <w:rsid w:val="00721CB6"/>
    <w:rsid w:val="00723F52"/>
    <w:rsid w:val="00727E4F"/>
    <w:rsid w:val="007345E0"/>
    <w:rsid w:val="0073653B"/>
    <w:rsid w:val="00741ACB"/>
    <w:rsid w:val="00751427"/>
    <w:rsid w:val="0075429B"/>
    <w:rsid w:val="0076282E"/>
    <w:rsid w:val="00773F44"/>
    <w:rsid w:val="00782BE3"/>
    <w:rsid w:val="007A463C"/>
    <w:rsid w:val="007C11F6"/>
    <w:rsid w:val="007D3EC6"/>
    <w:rsid w:val="007D60B3"/>
    <w:rsid w:val="007D7D3F"/>
    <w:rsid w:val="007E4901"/>
    <w:rsid w:val="007E4B66"/>
    <w:rsid w:val="007F41BC"/>
    <w:rsid w:val="007F4A99"/>
    <w:rsid w:val="008001F3"/>
    <w:rsid w:val="008151E3"/>
    <w:rsid w:val="008209B7"/>
    <w:rsid w:val="00830349"/>
    <w:rsid w:val="00831A56"/>
    <w:rsid w:val="0083420C"/>
    <w:rsid w:val="00842F3A"/>
    <w:rsid w:val="00847F01"/>
    <w:rsid w:val="00884CB3"/>
    <w:rsid w:val="00895132"/>
    <w:rsid w:val="008969F3"/>
    <w:rsid w:val="008B0290"/>
    <w:rsid w:val="008B2BB2"/>
    <w:rsid w:val="008C74D5"/>
    <w:rsid w:val="008D26D2"/>
    <w:rsid w:val="008D6A9C"/>
    <w:rsid w:val="008E7A7A"/>
    <w:rsid w:val="008F7C64"/>
    <w:rsid w:val="009109DC"/>
    <w:rsid w:val="0091136D"/>
    <w:rsid w:val="009177B1"/>
    <w:rsid w:val="0092567A"/>
    <w:rsid w:val="009360ED"/>
    <w:rsid w:val="0095169C"/>
    <w:rsid w:val="0095747C"/>
    <w:rsid w:val="00964FF5"/>
    <w:rsid w:val="0098229F"/>
    <w:rsid w:val="00984589"/>
    <w:rsid w:val="0098506A"/>
    <w:rsid w:val="009976D9"/>
    <w:rsid w:val="009A68D6"/>
    <w:rsid w:val="009C3F51"/>
    <w:rsid w:val="009C41AC"/>
    <w:rsid w:val="009C5FAF"/>
    <w:rsid w:val="009D4A62"/>
    <w:rsid w:val="009E5495"/>
    <w:rsid w:val="009E7ED4"/>
    <w:rsid w:val="009F1317"/>
    <w:rsid w:val="009F7BD7"/>
    <w:rsid w:val="009F7F6B"/>
    <w:rsid w:val="00A00B90"/>
    <w:rsid w:val="00A21C9D"/>
    <w:rsid w:val="00A232DE"/>
    <w:rsid w:val="00A268EA"/>
    <w:rsid w:val="00A36A82"/>
    <w:rsid w:val="00A37BF1"/>
    <w:rsid w:val="00A43DBB"/>
    <w:rsid w:val="00A44C04"/>
    <w:rsid w:val="00A5031F"/>
    <w:rsid w:val="00A50C75"/>
    <w:rsid w:val="00A52BC6"/>
    <w:rsid w:val="00A619E9"/>
    <w:rsid w:val="00A6460C"/>
    <w:rsid w:val="00A667B5"/>
    <w:rsid w:val="00A66A4D"/>
    <w:rsid w:val="00A73DF1"/>
    <w:rsid w:val="00A74B3F"/>
    <w:rsid w:val="00A902C5"/>
    <w:rsid w:val="00A908EC"/>
    <w:rsid w:val="00A913AE"/>
    <w:rsid w:val="00AB0CDA"/>
    <w:rsid w:val="00AB22B1"/>
    <w:rsid w:val="00AC3D07"/>
    <w:rsid w:val="00AC3FEB"/>
    <w:rsid w:val="00AC7813"/>
    <w:rsid w:val="00AD657E"/>
    <w:rsid w:val="00AE1054"/>
    <w:rsid w:val="00AF3160"/>
    <w:rsid w:val="00AF4133"/>
    <w:rsid w:val="00B01ED4"/>
    <w:rsid w:val="00B01FD4"/>
    <w:rsid w:val="00B05474"/>
    <w:rsid w:val="00B21B72"/>
    <w:rsid w:val="00B30149"/>
    <w:rsid w:val="00B33C7F"/>
    <w:rsid w:val="00B35C04"/>
    <w:rsid w:val="00B466BA"/>
    <w:rsid w:val="00B5430D"/>
    <w:rsid w:val="00B5464D"/>
    <w:rsid w:val="00B54FC5"/>
    <w:rsid w:val="00B55611"/>
    <w:rsid w:val="00B56494"/>
    <w:rsid w:val="00B615B9"/>
    <w:rsid w:val="00B66BAD"/>
    <w:rsid w:val="00B769C2"/>
    <w:rsid w:val="00B80E54"/>
    <w:rsid w:val="00B855C9"/>
    <w:rsid w:val="00BC4E6B"/>
    <w:rsid w:val="00BD55D5"/>
    <w:rsid w:val="00BE3929"/>
    <w:rsid w:val="00BE5757"/>
    <w:rsid w:val="00BF035E"/>
    <w:rsid w:val="00BF13B2"/>
    <w:rsid w:val="00BF4B1A"/>
    <w:rsid w:val="00C01153"/>
    <w:rsid w:val="00C0719B"/>
    <w:rsid w:val="00C14808"/>
    <w:rsid w:val="00C4070A"/>
    <w:rsid w:val="00C415F0"/>
    <w:rsid w:val="00C417A0"/>
    <w:rsid w:val="00C56ACE"/>
    <w:rsid w:val="00C57025"/>
    <w:rsid w:val="00C64D98"/>
    <w:rsid w:val="00C652DD"/>
    <w:rsid w:val="00C713C0"/>
    <w:rsid w:val="00C731FA"/>
    <w:rsid w:val="00C74CF8"/>
    <w:rsid w:val="00C75AAE"/>
    <w:rsid w:val="00C93876"/>
    <w:rsid w:val="00CA5DED"/>
    <w:rsid w:val="00CA601F"/>
    <w:rsid w:val="00CA662E"/>
    <w:rsid w:val="00CC3FD2"/>
    <w:rsid w:val="00CD062E"/>
    <w:rsid w:val="00D01F43"/>
    <w:rsid w:val="00D1490A"/>
    <w:rsid w:val="00D16858"/>
    <w:rsid w:val="00D2109F"/>
    <w:rsid w:val="00D309A0"/>
    <w:rsid w:val="00D477C8"/>
    <w:rsid w:val="00D51DA1"/>
    <w:rsid w:val="00D53CE3"/>
    <w:rsid w:val="00D556BA"/>
    <w:rsid w:val="00D61D10"/>
    <w:rsid w:val="00D6392D"/>
    <w:rsid w:val="00D75425"/>
    <w:rsid w:val="00D85393"/>
    <w:rsid w:val="00D94DB5"/>
    <w:rsid w:val="00D97E6C"/>
    <w:rsid w:val="00DA2238"/>
    <w:rsid w:val="00DB546A"/>
    <w:rsid w:val="00DB5949"/>
    <w:rsid w:val="00DC0967"/>
    <w:rsid w:val="00DC71B2"/>
    <w:rsid w:val="00DD26FF"/>
    <w:rsid w:val="00DD4B93"/>
    <w:rsid w:val="00DD5104"/>
    <w:rsid w:val="00DD676C"/>
    <w:rsid w:val="00DE1C7F"/>
    <w:rsid w:val="00DF1961"/>
    <w:rsid w:val="00E12F24"/>
    <w:rsid w:val="00E137C7"/>
    <w:rsid w:val="00E30336"/>
    <w:rsid w:val="00E304A8"/>
    <w:rsid w:val="00E32FEC"/>
    <w:rsid w:val="00E4171B"/>
    <w:rsid w:val="00E43337"/>
    <w:rsid w:val="00E5276F"/>
    <w:rsid w:val="00E62568"/>
    <w:rsid w:val="00E63D09"/>
    <w:rsid w:val="00E67F57"/>
    <w:rsid w:val="00E74987"/>
    <w:rsid w:val="00E7541E"/>
    <w:rsid w:val="00E75E14"/>
    <w:rsid w:val="00E8525E"/>
    <w:rsid w:val="00E9639A"/>
    <w:rsid w:val="00EA4742"/>
    <w:rsid w:val="00EB1956"/>
    <w:rsid w:val="00EC4BC4"/>
    <w:rsid w:val="00ED03BA"/>
    <w:rsid w:val="00ED1913"/>
    <w:rsid w:val="00ED4049"/>
    <w:rsid w:val="00EE24E5"/>
    <w:rsid w:val="00EE7C5A"/>
    <w:rsid w:val="00EF2484"/>
    <w:rsid w:val="00F0096C"/>
    <w:rsid w:val="00F242F3"/>
    <w:rsid w:val="00F269A9"/>
    <w:rsid w:val="00F5506A"/>
    <w:rsid w:val="00F72949"/>
    <w:rsid w:val="00F75DB9"/>
    <w:rsid w:val="00F849A4"/>
    <w:rsid w:val="00F84A00"/>
    <w:rsid w:val="00F85A43"/>
    <w:rsid w:val="00F95DB2"/>
    <w:rsid w:val="00FA172D"/>
    <w:rsid w:val="00FA61C0"/>
    <w:rsid w:val="00FA6B34"/>
    <w:rsid w:val="00FD3F3C"/>
    <w:rsid w:val="00FD4085"/>
    <w:rsid w:val="00FE2681"/>
    <w:rsid w:val="00FE355A"/>
    <w:rsid w:val="00FE5E0C"/>
    <w:rsid w:val="00FF3865"/>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1752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 w:type="character" w:customStyle="1" w:styleId="Heading2Char">
    <w:name w:val="Heading 2 Char"/>
    <w:basedOn w:val="DefaultParagraphFont"/>
    <w:link w:val="Heading2"/>
    <w:uiPriority w:val="9"/>
    <w:rsid w:val="001752F6"/>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1752F6"/>
    <w:pPr>
      <w:outlineLvl w:val="9"/>
    </w:pPr>
    <w:rPr>
      <w:lang w:val="en-US"/>
    </w:rPr>
  </w:style>
  <w:style w:type="paragraph" w:styleId="TOC2">
    <w:name w:val="toc 2"/>
    <w:basedOn w:val="Normal"/>
    <w:next w:val="Normal"/>
    <w:autoRedefine/>
    <w:uiPriority w:val="39"/>
    <w:unhideWhenUsed/>
    <w:rsid w:val="001752F6"/>
    <w:pPr>
      <w:spacing w:after="100"/>
      <w:ind w:left="220"/>
    </w:pPr>
  </w:style>
  <w:style w:type="character" w:styleId="Hyperlink">
    <w:name w:val="Hyperlink"/>
    <w:basedOn w:val="DefaultParagraphFont"/>
    <w:uiPriority w:val="99"/>
    <w:unhideWhenUsed/>
    <w:rsid w:val="001752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TotalTime>
  <Pages>5</Pages>
  <Words>2697</Words>
  <Characters>15376</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Octavia Moldovan</cp:lastModifiedBy>
  <cp:revision>162</cp:revision>
  <dcterms:created xsi:type="dcterms:W3CDTF">2023-04-19T08:27:00Z</dcterms:created>
  <dcterms:modified xsi:type="dcterms:W3CDTF">2023-12-18T13:23:00Z</dcterms:modified>
  <dc:language>en-GB</dc:language>
</cp:coreProperties>
</file>