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EBD6" w14:textId="21D6944B" w:rsidR="00465EB2" w:rsidRDefault="00465EB2" w:rsidP="006F0FD2">
      <w:pPr>
        <w:pStyle w:val="Title"/>
        <w:ind w:left="0" w:right="-10"/>
        <w:rPr>
          <w:spacing w:val="-2"/>
        </w:rPr>
      </w:pPr>
      <w:r>
        <w:t>Anexa</w:t>
      </w:r>
      <w:r>
        <w:rPr>
          <w:spacing w:val="-2"/>
        </w:rPr>
        <w:t xml:space="preserve"> </w:t>
      </w:r>
      <w:r w:rsidR="007A4003">
        <w:t>2</w:t>
      </w:r>
      <w:r w:rsidR="00C00B0D">
        <w:t>.2</w:t>
      </w:r>
      <w:r>
        <w:t xml:space="preserve"> </w:t>
      </w:r>
      <w:r w:rsidR="009115F4">
        <w:t xml:space="preserve">- </w:t>
      </w:r>
      <w:r>
        <w:t>Grila</w:t>
      </w:r>
      <w:r>
        <w:rPr>
          <w:spacing w:val="-1"/>
        </w:rPr>
        <w:t xml:space="preserve"> </w:t>
      </w:r>
      <w:r>
        <w:t>de</w:t>
      </w:r>
      <w:r>
        <w:rPr>
          <w:spacing w:val="-2"/>
        </w:rPr>
        <w:t xml:space="preserve"> evaluare tehnico-</w:t>
      </w:r>
      <w:r w:rsidR="001B4D48">
        <w:rPr>
          <w:spacing w:val="-2"/>
        </w:rPr>
        <w:t xml:space="preserve">economică </w:t>
      </w:r>
      <w:r w:rsidR="009C7287">
        <w:rPr>
          <w:spacing w:val="-2"/>
        </w:rPr>
        <w:t xml:space="preserve">a </w:t>
      </w:r>
      <w:r w:rsidR="009D2BCF">
        <w:rPr>
          <w:spacing w:val="-2"/>
        </w:rPr>
        <w:t>cererilor de finanțare</w:t>
      </w:r>
    </w:p>
    <w:p w14:paraId="6CA71493" w14:textId="77777777" w:rsidR="002A35C7" w:rsidRPr="006F0FD2" w:rsidRDefault="002A35C7" w:rsidP="00465EB2">
      <w:pPr>
        <w:pStyle w:val="Title"/>
        <w:ind w:right="557"/>
        <w:rPr>
          <w:b w:val="0"/>
          <w:bCs w:val="0"/>
          <w:i/>
          <w:color w:val="FF0000"/>
          <w:sz w:val="12"/>
          <w:szCs w:val="12"/>
        </w:rPr>
      </w:pPr>
    </w:p>
    <w:tbl>
      <w:tblPr>
        <w:tblStyle w:val="TableGrid"/>
        <w:tblW w:w="10078" w:type="dxa"/>
        <w:jc w:val="center"/>
        <w:tblLayout w:type="fixed"/>
        <w:tblLook w:val="01E0" w:firstRow="1" w:lastRow="1" w:firstColumn="1" w:lastColumn="1" w:noHBand="0" w:noVBand="0"/>
      </w:tblPr>
      <w:tblGrid>
        <w:gridCol w:w="8297"/>
        <w:gridCol w:w="1058"/>
        <w:gridCol w:w="723"/>
      </w:tblGrid>
      <w:tr w:rsidR="008A6F30" w:rsidRPr="00F11150" w14:paraId="763EF811" w14:textId="77777777" w:rsidTr="00ED7AE5">
        <w:trPr>
          <w:trHeight w:val="289"/>
          <w:jc w:val="center"/>
        </w:trPr>
        <w:tc>
          <w:tcPr>
            <w:tcW w:w="8297"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86C21EF" w14:textId="77777777" w:rsidR="008A6F30" w:rsidRPr="00F11150" w:rsidRDefault="008A6F30" w:rsidP="00E470CD">
            <w:pPr>
              <w:jc w:val="both"/>
              <w:rPr>
                <w:b/>
                <w:lang w:val="en-US"/>
              </w:rPr>
            </w:pPr>
            <w:r w:rsidRPr="00F11150">
              <w:rPr>
                <w:b/>
                <w:lang w:val="en-US"/>
              </w:rPr>
              <w:t>EVALUARE</w:t>
            </w:r>
            <w:r>
              <w:rPr>
                <w:b/>
                <w:lang w:val="en-US"/>
              </w:rPr>
              <w:t>A</w:t>
            </w:r>
            <w:r w:rsidRPr="00F11150">
              <w:rPr>
                <w:b/>
                <w:lang w:val="en-US"/>
              </w:rPr>
              <w:t xml:space="preserve"> TEHNICO-ECONOMICĂ</w:t>
            </w:r>
          </w:p>
        </w:tc>
        <w:tc>
          <w:tcPr>
            <w:tcW w:w="105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75EAB55" w14:textId="77777777" w:rsidR="008A6F30" w:rsidRPr="00F11150" w:rsidRDefault="008A6F30" w:rsidP="00E470CD">
            <w:pPr>
              <w:jc w:val="both"/>
              <w:rPr>
                <w:lang w:val="en-US"/>
              </w:rPr>
            </w:pPr>
            <w:r w:rsidRPr="00F11150">
              <w:rPr>
                <w:lang w:val="en-US"/>
              </w:rPr>
              <w:t>Maxim</w:t>
            </w:r>
          </w:p>
        </w:tc>
        <w:tc>
          <w:tcPr>
            <w:tcW w:w="72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05DFD019" w14:textId="77777777" w:rsidR="008A6F30" w:rsidRPr="00F11150" w:rsidRDefault="008A6F30" w:rsidP="00E470CD">
            <w:pPr>
              <w:jc w:val="both"/>
              <w:rPr>
                <w:lang w:val="en-US"/>
              </w:rPr>
            </w:pPr>
            <w:r w:rsidRPr="00F11150">
              <w:rPr>
                <w:lang w:val="en-US"/>
              </w:rPr>
              <w:t>Minim</w:t>
            </w:r>
          </w:p>
        </w:tc>
      </w:tr>
    </w:tbl>
    <w:tbl>
      <w:tblPr>
        <w:tblW w:w="10035" w:type="dxa"/>
        <w:jc w:val="center"/>
        <w:tblLayout w:type="fixed"/>
        <w:tblCellMar>
          <w:left w:w="10" w:type="dxa"/>
          <w:right w:w="10" w:type="dxa"/>
        </w:tblCellMar>
        <w:tblLook w:val="0000" w:firstRow="0" w:lastRow="0" w:firstColumn="0" w:lastColumn="0" w:noHBand="0" w:noVBand="0"/>
      </w:tblPr>
      <w:tblGrid>
        <w:gridCol w:w="8276"/>
        <w:gridCol w:w="1079"/>
        <w:gridCol w:w="680"/>
      </w:tblGrid>
      <w:tr w:rsidR="008A6F30" w:rsidRPr="00F11150" w14:paraId="41C3FA9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BF8BB9" w14:textId="77777777" w:rsidR="008A6F30" w:rsidRPr="00F11150" w:rsidRDefault="008A6F30" w:rsidP="00E470CD">
            <w:pPr>
              <w:jc w:val="both"/>
              <w:rPr>
                <w:b/>
                <w:color w:val="FF0000"/>
                <w:sz w:val="20"/>
              </w:rPr>
            </w:pPr>
            <w:bookmarkStart w:id="0" w:name="_Toc422303939"/>
            <w:bookmarkStart w:id="1" w:name="_Toc426441254"/>
            <w:r w:rsidRPr="00F11150">
              <w:rPr>
                <w:b/>
                <w:color w:val="FF0000"/>
                <w:sz w:val="20"/>
              </w:rPr>
              <w:t xml:space="preserve">1. RELEVANŢA ȘI OPORTUNITATEA PROIECTULUI </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0399C" w14:textId="52656457" w:rsidR="008A6F30" w:rsidRPr="00F11150" w:rsidRDefault="00957868" w:rsidP="00E470CD">
            <w:pPr>
              <w:jc w:val="center"/>
              <w:rPr>
                <w:b/>
                <w:color w:val="FF0000"/>
                <w:sz w:val="20"/>
                <w:szCs w:val="20"/>
              </w:rPr>
            </w:pPr>
            <w:r>
              <w:rPr>
                <w:b/>
                <w:color w:val="FF0000"/>
                <w:sz w:val="20"/>
                <w:szCs w:val="20"/>
              </w:rPr>
              <w:t>30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8EE3BF" w14:textId="32C2C7F6" w:rsidR="008A6F30" w:rsidRPr="00F11150" w:rsidRDefault="00957868" w:rsidP="00E470CD">
            <w:pPr>
              <w:jc w:val="center"/>
              <w:rPr>
                <w:b/>
                <w:color w:val="FF0000"/>
                <w:sz w:val="20"/>
                <w:szCs w:val="20"/>
              </w:rPr>
            </w:pPr>
            <w:r>
              <w:rPr>
                <w:b/>
                <w:color w:val="FF0000"/>
                <w:sz w:val="20"/>
                <w:szCs w:val="20"/>
              </w:rPr>
              <w:t>15</w:t>
            </w:r>
          </w:p>
        </w:tc>
      </w:tr>
      <w:tr w:rsidR="008A6F30" w:rsidRPr="00F11150" w14:paraId="4DE6DD1F"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7060E6" w14:textId="59469966" w:rsidR="008A6F30" w:rsidRPr="006455C5" w:rsidRDefault="008A6F30" w:rsidP="00ED7AE5">
            <w:pPr>
              <w:pStyle w:val="ListParagraph"/>
              <w:widowControl/>
              <w:numPr>
                <w:ilvl w:val="1"/>
                <w:numId w:val="2"/>
              </w:numPr>
              <w:autoSpaceDE/>
              <w:autoSpaceDN/>
              <w:spacing w:before="0"/>
              <w:contextualSpacing/>
              <w:jc w:val="both"/>
              <w:rPr>
                <w:b/>
                <w:color w:val="244061" w:themeColor="accent1" w:themeShade="80"/>
                <w:sz w:val="20"/>
              </w:rPr>
            </w:pPr>
            <w:r w:rsidRPr="006455C5">
              <w:rPr>
                <w:b/>
                <w:color w:val="244061" w:themeColor="accent1" w:themeShade="80"/>
                <w:sz w:val="20"/>
              </w:rPr>
              <w:t>Contribuţia proiectului la obiectivele P</w:t>
            </w:r>
            <w:r>
              <w:rPr>
                <w:b/>
                <w:color w:val="244061" w:themeColor="accent1" w:themeShade="80"/>
                <w:sz w:val="20"/>
              </w:rPr>
              <w:t>NRR</w:t>
            </w:r>
            <w:r w:rsidRPr="006455C5">
              <w:rPr>
                <w:b/>
                <w:color w:val="244061" w:themeColor="accent1" w:themeShade="80"/>
                <w:sz w:val="20"/>
              </w:rPr>
              <w:t xml:space="preserve">, </w:t>
            </w:r>
            <w:r w:rsidR="00146F95" w:rsidRPr="00146F95">
              <w:rPr>
                <w:b/>
                <w:color w:val="244061" w:themeColor="accent1" w:themeShade="80"/>
                <w:sz w:val="20"/>
              </w:rPr>
              <w:t>Măsura de investiții I.4, sub-măsura 1 și  sub-măsura 2</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421152" w14:textId="5995B365" w:rsidR="008A6F30" w:rsidRPr="006455C5" w:rsidRDefault="00957868" w:rsidP="00E470CD">
            <w:pPr>
              <w:tabs>
                <w:tab w:val="left" w:pos="623"/>
              </w:tabs>
              <w:suppressAutoHyphens/>
              <w:jc w:val="center"/>
              <w:rPr>
                <w:b/>
                <w:color w:val="244061" w:themeColor="accent1" w:themeShade="80"/>
                <w:sz w:val="20"/>
                <w:szCs w:val="20"/>
              </w:rPr>
            </w:pPr>
            <w:r>
              <w:rPr>
                <w:b/>
                <w:color w:val="244061" w:themeColor="accent1" w:themeShade="80"/>
                <w:sz w:val="20"/>
                <w:szCs w:val="20"/>
              </w:rPr>
              <w:t>20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9F78B7" w14:textId="6090FB76" w:rsidR="008A6F30" w:rsidRPr="001A0713" w:rsidRDefault="00957868" w:rsidP="00E470CD">
            <w:pPr>
              <w:jc w:val="center"/>
              <w:rPr>
                <w:rFonts w:eastAsia="Calibri"/>
                <w:b/>
                <w:sz w:val="20"/>
                <w:szCs w:val="20"/>
              </w:rPr>
            </w:pPr>
            <w:r>
              <w:rPr>
                <w:rFonts w:eastAsia="Calibri"/>
                <w:b/>
                <w:color w:val="002060"/>
                <w:sz w:val="20"/>
                <w:szCs w:val="20"/>
              </w:rPr>
              <w:t>11</w:t>
            </w:r>
          </w:p>
        </w:tc>
      </w:tr>
      <w:tr w:rsidR="008A6F30" w:rsidRPr="00F11150" w14:paraId="567557BD"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BDC388" w14:textId="285567A2" w:rsidR="008A6F30" w:rsidRPr="00856636" w:rsidRDefault="008A6F30" w:rsidP="00E470CD">
            <w:pPr>
              <w:contextualSpacing/>
              <w:jc w:val="both"/>
              <w:rPr>
                <w:color w:val="0070C0"/>
                <w:sz w:val="20"/>
              </w:rPr>
            </w:pPr>
            <w:r w:rsidRPr="00856636">
              <w:rPr>
                <w:sz w:val="20"/>
                <w:szCs w:val="20"/>
              </w:rPr>
              <w:t>1.1.1.</w:t>
            </w:r>
            <w:r w:rsidR="002B22B1">
              <w:rPr>
                <w:sz w:val="20"/>
                <w:szCs w:val="20"/>
              </w:rPr>
              <w:t xml:space="preserve"> </w:t>
            </w:r>
            <w:r w:rsidRPr="00856636">
              <w:rPr>
                <w:sz w:val="20"/>
                <w:szCs w:val="20"/>
              </w:rPr>
              <w:t>Contribuția</w:t>
            </w:r>
            <w:r w:rsidRPr="00146F95">
              <w:rPr>
                <w:sz w:val="20"/>
                <w:szCs w:val="20"/>
              </w:rPr>
              <w:t xml:space="preserve"> </w:t>
            </w:r>
            <w:r w:rsidRPr="00856636">
              <w:rPr>
                <w:sz w:val="20"/>
                <w:szCs w:val="20"/>
              </w:rPr>
              <w:t xml:space="preserve">proiectului la obiectivele </w:t>
            </w:r>
            <w:r w:rsidR="00146F95">
              <w:rPr>
                <w:sz w:val="20"/>
                <w:szCs w:val="20"/>
              </w:rPr>
              <w:t>m</w:t>
            </w:r>
            <w:r w:rsidR="00146F95" w:rsidRPr="00146F95">
              <w:rPr>
                <w:sz w:val="20"/>
                <w:szCs w:val="20"/>
              </w:rPr>
              <w:t>ăsur</w:t>
            </w:r>
            <w:r w:rsidR="004D68D9">
              <w:rPr>
                <w:sz w:val="20"/>
                <w:szCs w:val="20"/>
              </w:rPr>
              <w:t>i</w:t>
            </w:r>
            <w:r w:rsidR="00146F95" w:rsidRPr="00146F95">
              <w:rPr>
                <w:sz w:val="20"/>
                <w:szCs w:val="20"/>
              </w:rPr>
              <w:t xml:space="preserve"> de investiții I.4, sub-măsura 1 și  sub-măsura 2</w:t>
            </w:r>
            <w:r w:rsidR="00146F95">
              <w:rPr>
                <w:sz w:val="20"/>
                <w:szCs w:val="20"/>
              </w:rPr>
              <w:t xml:space="preserve"> </w:t>
            </w:r>
            <w:r w:rsidRPr="00856636">
              <w:rPr>
                <w:sz w:val="20"/>
                <w:szCs w:val="20"/>
              </w:rPr>
              <w:t xml:space="preserve">din cadrul PNRR, </w:t>
            </w:r>
            <w:r w:rsidRPr="002031C3">
              <w:rPr>
                <w:sz w:val="20"/>
                <w:szCs w:val="20"/>
              </w:rPr>
              <w:t xml:space="preserve">prin economiile înregistrate în </w:t>
            </w:r>
            <w:r w:rsidR="004D68D9" w:rsidRPr="004D68D9">
              <w:rPr>
                <w:sz w:val="20"/>
                <w:szCs w:val="20"/>
              </w:rPr>
              <w:t xml:space="preserve">producție și/sau asamblare și reciclare </w:t>
            </w:r>
            <w:r w:rsidRPr="002031C3">
              <w:rPr>
                <w:sz w:val="20"/>
                <w:szCs w:val="20"/>
              </w:rPr>
              <w:t>ca urmare a implementării proiectului:</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030703" w14:textId="77777777" w:rsidR="008A6F30" w:rsidRPr="00E46C41" w:rsidRDefault="008A6F30" w:rsidP="00E470CD">
            <w:pPr>
              <w:tabs>
                <w:tab w:val="left" w:pos="623"/>
              </w:tabs>
              <w:suppressAutoHyphens/>
              <w:jc w:val="center"/>
              <w:rPr>
                <w:sz w:val="20"/>
                <w:szCs w:val="20"/>
              </w:rPr>
            </w:pPr>
            <w:r>
              <w:rPr>
                <w:sz w:val="20"/>
                <w:szCs w:val="20"/>
              </w:rPr>
              <w:t>10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309FF6" w14:textId="77777777" w:rsidR="008A6F30" w:rsidRPr="00E46C41" w:rsidRDefault="008A6F30" w:rsidP="00E470CD">
            <w:pPr>
              <w:jc w:val="center"/>
              <w:rPr>
                <w:rFonts w:eastAsia="Calibri"/>
                <w:sz w:val="20"/>
                <w:szCs w:val="20"/>
              </w:rPr>
            </w:pPr>
            <w:r>
              <w:rPr>
                <w:rFonts w:eastAsia="Calibri"/>
                <w:sz w:val="20"/>
                <w:szCs w:val="20"/>
              </w:rPr>
              <w:t>6</w:t>
            </w:r>
          </w:p>
        </w:tc>
      </w:tr>
      <w:tr w:rsidR="008A6F30" w:rsidRPr="00F11150" w14:paraId="6A88491A" w14:textId="77777777" w:rsidTr="00ED7AE5">
        <w:trPr>
          <w:trHeight w:val="242"/>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B3D06A" w14:textId="77777777" w:rsidR="008A6F30" w:rsidRPr="00BE43C0" w:rsidRDefault="008A6F30" w:rsidP="00ED7AE5">
            <w:pPr>
              <w:widowControl/>
              <w:numPr>
                <w:ilvl w:val="0"/>
                <w:numId w:val="3"/>
              </w:numPr>
              <w:autoSpaceDE/>
              <w:autoSpaceDN/>
              <w:contextualSpacing/>
              <w:jc w:val="both"/>
              <w:rPr>
                <w:i/>
                <w:sz w:val="20"/>
              </w:rPr>
            </w:pPr>
            <w:r w:rsidRPr="00BE43C0">
              <w:rPr>
                <w:sz w:val="20"/>
                <w:szCs w:val="20"/>
              </w:rPr>
              <w:t>&gt;20% = 10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4F5BC9" w14:textId="77777777" w:rsidR="008A6F30" w:rsidRPr="006455C5" w:rsidRDefault="008A6F30" w:rsidP="00E470CD">
            <w:pPr>
              <w:tabs>
                <w:tab w:val="left" w:pos="623"/>
              </w:tabs>
              <w:suppressAutoHyphens/>
              <w:jc w:val="center"/>
              <w:rPr>
                <w:i/>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80E971" w14:textId="77777777" w:rsidR="008A6F30" w:rsidRPr="00E46C41" w:rsidRDefault="008A6F30" w:rsidP="00E470CD">
            <w:pPr>
              <w:jc w:val="center"/>
              <w:rPr>
                <w:rFonts w:eastAsia="Calibri"/>
                <w:sz w:val="20"/>
                <w:szCs w:val="20"/>
              </w:rPr>
            </w:pPr>
          </w:p>
        </w:tc>
      </w:tr>
      <w:tr w:rsidR="008A6F30" w:rsidRPr="00F11150" w14:paraId="4A73DDE9"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694C01" w14:textId="74E80E15" w:rsidR="008A6F30" w:rsidRPr="00BE43C0" w:rsidRDefault="008A6F30" w:rsidP="00ED7AE5">
            <w:pPr>
              <w:widowControl/>
              <w:numPr>
                <w:ilvl w:val="0"/>
                <w:numId w:val="3"/>
              </w:numPr>
              <w:autoSpaceDE/>
              <w:autoSpaceDN/>
              <w:contextualSpacing/>
              <w:jc w:val="both"/>
              <w:rPr>
                <w:i/>
                <w:sz w:val="20"/>
              </w:rPr>
            </w:pPr>
            <w:r w:rsidRPr="00BE43C0">
              <w:rPr>
                <w:sz w:val="20"/>
                <w:szCs w:val="20"/>
              </w:rPr>
              <w:t>între 16% și 20% (inclusiv 20%) =</w:t>
            </w:r>
            <w:r w:rsidR="0070345B">
              <w:rPr>
                <w:sz w:val="20"/>
                <w:szCs w:val="20"/>
              </w:rPr>
              <w:t xml:space="preserve"> </w:t>
            </w:r>
            <w:r w:rsidRPr="00BE43C0">
              <w:rPr>
                <w:sz w:val="20"/>
                <w:szCs w:val="20"/>
              </w:rPr>
              <w:t>8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9588DF" w14:textId="77777777" w:rsidR="008A6F30" w:rsidRPr="006455C5" w:rsidRDefault="008A6F30" w:rsidP="00E470CD">
            <w:pPr>
              <w:tabs>
                <w:tab w:val="left" w:pos="623"/>
              </w:tabs>
              <w:suppressAutoHyphens/>
              <w:jc w:val="center"/>
              <w:rPr>
                <w:i/>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B0A9EE" w14:textId="77777777" w:rsidR="008A6F30" w:rsidRPr="00E46C41" w:rsidRDefault="008A6F30" w:rsidP="00E470CD">
            <w:pPr>
              <w:jc w:val="center"/>
              <w:rPr>
                <w:rFonts w:eastAsia="Calibri"/>
                <w:sz w:val="20"/>
                <w:szCs w:val="20"/>
              </w:rPr>
            </w:pPr>
          </w:p>
        </w:tc>
      </w:tr>
      <w:tr w:rsidR="008A6F30" w:rsidRPr="00F11150" w14:paraId="2473E17A"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15144D" w14:textId="4E60DC16" w:rsidR="008A6F30" w:rsidRPr="00BE43C0" w:rsidRDefault="008A6F30" w:rsidP="00ED7AE5">
            <w:pPr>
              <w:widowControl/>
              <w:numPr>
                <w:ilvl w:val="0"/>
                <w:numId w:val="3"/>
              </w:numPr>
              <w:autoSpaceDE/>
              <w:autoSpaceDN/>
              <w:contextualSpacing/>
              <w:jc w:val="both"/>
              <w:rPr>
                <w:i/>
                <w:sz w:val="20"/>
              </w:rPr>
            </w:pPr>
            <w:r w:rsidRPr="00BE43C0">
              <w:rPr>
                <w:sz w:val="20"/>
                <w:szCs w:val="20"/>
              </w:rPr>
              <w:t>între 10% (inclusiv) și 15% (inclusiv 15%) =</w:t>
            </w:r>
            <w:r w:rsidR="0070345B">
              <w:rPr>
                <w:sz w:val="20"/>
                <w:szCs w:val="20"/>
              </w:rPr>
              <w:t xml:space="preserve"> </w:t>
            </w:r>
            <w:r w:rsidRPr="00BE43C0">
              <w:rPr>
                <w:sz w:val="20"/>
                <w:szCs w:val="20"/>
              </w:rPr>
              <w:t>6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B8B3F2" w14:textId="77777777" w:rsidR="008A6F30" w:rsidRPr="006455C5" w:rsidRDefault="008A6F30" w:rsidP="00E470CD">
            <w:pPr>
              <w:tabs>
                <w:tab w:val="left" w:pos="623"/>
              </w:tabs>
              <w:suppressAutoHyphens/>
              <w:jc w:val="center"/>
              <w:rPr>
                <w:i/>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DC5349" w14:textId="77777777" w:rsidR="008A6F30" w:rsidRPr="00E46C41" w:rsidRDefault="008A6F30" w:rsidP="00E470CD">
            <w:pPr>
              <w:jc w:val="center"/>
              <w:rPr>
                <w:rFonts w:eastAsia="Calibri"/>
                <w:sz w:val="20"/>
                <w:szCs w:val="20"/>
              </w:rPr>
            </w:pPr>
          </w:p>
        </w:tc>
      </w:tr>
      <w:tr w:rsidR="008A6F30" w:rsidRPr="00F11150" w14:paraId="0566049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9DC384" w14:textId="76350866" w:rsidR="008A6F30" w:rsidRPr="00856636" w:rsidRDefault="008A6F30" w:rsidP="00E470CD">
            <w:pPr>
              <w:contextualSpacing/>
              <w:jc w:val="both"/>
              <w:rPr>
                <w:sz w:val="20"/>
              </w:rPr>
            </w:pPr>
            <w:r w:rsidRPr="00856636">
              <w:rPr>
                <w:sz w:val="20"/>
                <w:szCs w:val="20"/>
              </w:rPr>
              <w:t>1.1.2.</w:t>
            </w:r>
            <w:r w:rsidR="002B22B1">
              <w:rPr>
                <w:sz w:val="20"/>
                <w:szCs w:val="20"/>
              </w:rPr>
              <w:t xml:space="preserve"> </w:t>
            </w:r>
            <w:r w:rsidRPr="00856636">
              <w:rPr>
                <w:sz w:val="20"/>
                <w:szCs w:val="20"/>
              </w:rPr>
              <w:t xml:space="preserve">Proiectul </w:t>
            </w:r>
            <w:r w:rsidR="007253EF">
              <w:rPr>
                <w:sz w:val="20"/>
                <w:szCs w:val="20"/>
              </w:rPr>
              <w:t>este în</w:t>
            </w:r>
            <w:r w:rsidRPr="00856636">
              <w:rPr>
                <w:sz w:val="20"/>
                <w:szCs w:val="20"/>
              </w:rPr>
              <w:t xml:space="preserve"> </w:t>
            </w:r>
            <w:r w:rsidRPr="00514624">
              <w:rPr>
                <w:sz w:val="20"/>
                <w:szCs w:val="20"/>
              </w:rPr>
              <w:t>randamentul global brut în condițiile ISO:</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62494A" w14:textId="1ED9C1C7" w:rsidR="008A6F30" w:rsidRPr="00E46C41" w:rsidRDefault="00957868" w:rsidP="00E470CD">
            <w:pPr>
              <w:tabs>
                <w:tab w:val="left" w:pos="623"/>
              </w:tabs>
              <w:suppressAutoHyphens/>
              <w:jc w:val="center"/>
              <w:rPr>
                <w:sz w:val="20"/>
                <w:szCs w:val="20"/>
              </w:rPr>
            </w:pPr>
            <w:r>
              <w:rPr>
                <w:sz w:val="20"/>
                <w:szCs w:val="20"/>
              </w:rPr>
              <w:t>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2676A" w14:textId="34CD6D09" w:rsidR="008A6F30" w:rsidRPr="00E46C41" w:rsidRDefault="00957868" w:rsidP="00E470CD">
            <w:pPr>
              <w:jc w:val="center"/>
              <w:rPr>
                <w:rFonts w:eastAsia="Calibri"/>
                <w:sz w:val="20"/>
                <w:szCs w:val="20"/>
              </w:rPr>
            </w:pPr>
            <w:r>
              <w:rPr>
                <w:rFonts w:eastAsia="Calibri"/>
                <w:sz w:val="20"/>
                <w:szCs w:val="20"/>
              </w:rPr>
              <w:t>3</w:t>
            </w:r>
          </w:p>
        </w:tc>
      </w:tr>
      <w:tr w:rsidR="008A6F30" w:rsidRPr="00F11150" w14:paraId="0EA8E22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CA8F03" w14:textId="292297ED" w:rsidR="008A6F30" w:rsidRPr="002031C3" w:rsidRDefault="008A6F30" w:rsidP="00ED7AE5">
            <w:pPr>
              <w:pStyle w:val="ListParagraph"/>
              <w:widowControl/>
              <w:numPr>
                <w:ilvl w:val="0"/>
                <w:numId w:val="4"/>
              </w:numPr>
              <w:autoSpaceDE/>
              <w:autoSpaceDN/>
              <w:spacing w:before="0"/>
              <w:contextualSpacing/>
              <w:jc w:val="both"/>
              <w:rPr>
                <w:sz w:val="20"/>
              </w:rPr>
            </w:pPr>
            <w:r w:rsidRPr="002031C3">
              <w:rPr>
                <w:sz w:val="20"/>
              </w:rPr>
              <w:t xml:space="preserve">mai mare de </w:t>
            </w:r>
            <w:r w:rsidR="003E23F6">
              <w:rPr>
                <w:sz w:val="20"/>
              </w:rPr>
              <w:t>90</w:t>
            </w:r>
            <w:r w:rsidRPr="002031C3">
              <w:rPr>
                <w:sz w:val="20"/>
              </w:rPr>
              <w:t xml:space="preserve">% = </w:t>
            </w:r>
            <w:r w:rsidR="00957868">
              <w:rPr>
                <w:sz w:val="20"/>
              </w:rPr>
              <w:t>5</w:t>
            </w:r>
            <w:r w:rsidR="00957868" w:rsidRPr="002031C3">
              <w:rPr>
                <w:sz w:val="20"/>
              </w:rPr>
              <w:t xml:space="preserve"> </w:t>
            </w:r>
            <w:r w:rsidRPr="002031C3">
              <w:rPr>
                <w:sz w:val="20"/>
              </w:rPr>
              <w:t xml:space="preserve">puncte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DD397C" w14:textId="77777777" w:rsidR="008A6F30" w:rsidRPr="00E46C41" w:rsidRDefault="008A6F30" w:rsidP="00E470CD">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32A41" w14:textId="77777777" w:rsidR="008A6F30" w:rsidRPr="00E46C41" w:rsidRDefault="008A6F30" w:rsidP="00E470CD">
            <w:pPr>
              <w:jc w:val="center"/>
              <w:rPr>
                <w:rFonts w:eastAsia="Calibri"/>
                <w:sz w:val="20"/>
                <w:szCs w:val="20"/>
              </w:rPr>
            </w:pPr>
          </w:p>
        </w:tc>
      </w:tr>
      <w:tr w:rsidR="008A6F30" w:rsidRPr="00F11150" w14:paraId="510FF92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F879CF" w14:textId="14BF6D33" w:rsidR="008A6F30" w:rsidRPr="00856636" w:rsidRDefault="008A6F30" w:rsidP="00ED7AE5">
            <w:pPr>
              <w:pStyle w:val="ListParagraph"/>
              <w:widowControl/>
              <w:numPr>
                <w:ilvl w:val="0"/>
                <w:numId w:val="4"/>
              </w:numPr>
              <w:autoSpaceDE/>
              <w:autoSpaceDN/>
              <w:spacing w:before="0"/>
              <w:contextualSpacing/>
              <w:jc w:val="both"/>
              <w:rPr>
                <w:sz w:val="20"/>
                <w:szCs w:val="20"/>
              </w:rPr>
            </w:pPr>
            <w:r w:rsidRPr="00856636">
              <w:rPr>
                <w:sz w:val="20"/>
                <w:szCs w:val="20"/>
              </w:rPr>
              <w:t xml:space="preserve">între </w:t>
            </w:r>
            <w:r>
              <w:rPr>
                <w:sz w:val="20"/>
                <w:szCs w:val="20"/>
              </w:rPr>
              <w:t>8</w:t>
            </w:r>
            <w:r w:rsidR="003E23F6">
              <w:rPr>
                <w:sz w:val="20"/>
                <w:szCs w:val="20"/>
              </w:rPr>
              <w:t>5</w:t>
            </w:r>
            <w:r w:rsidRPr="00856636">
              <w:rPr>
                <w:sz w:val="20"/>
                <w:szCs w:val="20"/>
              </w:rPr>
              <w:t xml:space="preserve">% și </w:t>
            </w:r>
            <w:r w:rsidR="003E23F6">
              <w:rPr>
                <w:sz w:val="20"/>
                <w:szCs w:val="20"/>
              </w:rPr>
              <w:t>90</w:t>
            </w:r>
            <w:r w:rsidRPr="00856636">
              <w:rPr>
                <w:sz w:val="20"/>
                <w:szCs w:val="20"/>
              </w:rPr>
              <w:t xml:space="preserve">% (inclusiv </w:t>
            </w:r>
            <w:r w:rsidR="003E23F6">
              <w:rPr>
                <w:sz w:val="20"/>
                <w:szCs w:val="20"/>
              </w:rPr>
              <w:t>90</w:t>
            </w:r>
            <w:r w:rsidRPr="00856636">
              <w:rPr>
                <w:sz w:val="20"/>
                <w:szCs w:val="20"/>
              </w:rPr>
              <w:t xml:space="preserve">%) = </w:t>
            </w:r>
            <w:r w:rsidR="00957868">
              <w:rPr>
                <w:sz w:val="20"/>
                <w:szCs w:val="20"/>
              </w:rPr>
              <w:t>4</w:t>
            </w:r>
            <w:r w:rsidR="00957868" w:rsidRPr="00856636">
              <w:rPr>
                <w:sz w:val="20"/>
                <w:szCs w:val="20"/>
              </w:rPr>
              <w:t xml:space="preserve"> </w:t>
            </w:r>
            <w:r w:rsidRPr="00856636">
              <w:rPr>
                <w:sz w:val="20"/>
                <w:szCs w:val="20"/>
              </w:rPr>
              <w:t xml:space="preserve">puncte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65E844" w14:textId="77777777" w:rsidR="008A6F30" w:rsidRPr="00E46C41" w:rsidRDefault="008A6F30" w:rsidP="00E470CD">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8C7276" w14:textId="77777777" w:rsidR="008A6F30" w:rsidRPr="00E46C41" w:rsidRDefault="008A6F30" w:rsidP="00E470CD">
            <w:pPr>
              <w:jc w:val="center"/>
              <w:rPr>
                <w:rFonts w:eastAsia="Calibri"/>
                <w:sz w:val="20"/>
                <w:szCs w:val="20"/>
              </w:rPr>
            </w:pPr>
          </w:p>
        </w:tc>
      </w:tr>
      <w:tr w:rsidR="008A6F30" w:rsidRPr="00F11150" w14:paraId="1C2B812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D6104D" w14:textId="6F1E13C7" w:rsidR="008A6F30" w:rsidRPr="00856636" w:rsidRDefault="008A6F30" w:rsidP="00ED7AE5">
            <w:pPr>
              <w:pStyle w:val="ListParagraph"/>
              <w:widowControl/>
              <w:numPr>
                <w:ilvl w:val="0"/>
                <w:numId w:val="4"/>
              </w:numPr>
              <w:autoSpaceDE/>
              <w:autoSpaceDN/>
              <w:spacing w:before="0"/>
              <w:contextualSpacing/>
              <w:jc w:val="both"/>
              <w:rPr>
                <w:sz w:val="20"/>
                <w:szCs w:val="20"/>
              </w:rPr>
            </w:pPr>
            <w:r>
              <w:rPr>
                <w:sz w:val="20"/>
                <w:szCs w:val="20"/>
              </w:rPr>
              <w:t xml:space="preserve">între </w:t>
            </w:r>
            <w:r w:rsidR="003E23F6">
              <w:rPr>
                <w:sz w:val="20"/>
                <w:szCs w:val="20"/>
              </w:rPr>
              <w:t>80</w:t>
            </w:r>
            <w:r w:rsidRPr="00856636">
              <w:rPr>
                <w:sz w:val="20"/>
                <w:szCs w:val="20"/>
              </w:rPr>
              <w:t>%</w:t>
            </w:r>
            <w:r>
              <w:rPr>
                <w:sz w:val="20"/>
                <w:szCs w:val="20"/>
              </w:rPr>
              <w:t xml:space="preserve"> </w:t>
            </w:r>
            <w:r w:rsidR="00E81703">
              <w:rPr>
                <w:sz w:val="20"/>
                <w:szCs w:val="20"/>
              </w:rPr>
              <w:t xml:space="preserve">și </w:t>
            </w:r>
            <w:r>
              <w:rPr>
                <w:sz w:val="20"/>
                <w:szCs w:val="20"/>
              </w:rPr>
              <w:t>8</w:t>
            </w:r>
            <w:r w:rsidR="003E23F6">
              <w:rPr>
                <w:sz w:val="20"/>
                <w:szCs w:val="20"/>
              </w:rPr>
              <w:t>5</w:t>
            </w:r>
            <w:r>
              <w:rPr>
                <w:sz w:val="20"/>
                <w:szCs w:val="20"/>
              </w:rPr>
              <w:t>%</w:t>
            </w:r>
            <w:r w:rsidRPr="00856636">
              <w:rPr>
                <w:sz w:val="20"/>
                <w:szCs w:val="20"/>
              </w:rPr>
              <w:t xml:space="preserve"> </w:t>
            </w:r>
            <w:r>
              <w:rPr>
                <w:sz w:val="20"/>
                <w:szCs w:val="20"/>
              </w:rPr>
              <w:t xml:space="preserve">(inclusiv 80%) </w:t>
            </w:r>
            <w:r w:rsidRPr="00856636">
              <w:rPr>
                <w:sz w:val="20"/>
                <w:szCs w:val="20"/>
              </w:rPr>
              <w:t xml:space="preserve">= </w:t>
            </w:r>
            <w:r w:rsidR="00957868">
              <w:rPr>
                <w:sz w:val="20"/>
                <w:szCs w:val="20"/>
              </w:rPr>
              <w:t>3</w:t>
            </w:r>
            <w:r w:rsidR="00957868" w:rsidRPr="00856636">
              <w:rPr>
                <w:sz w:val="20"/>
                <w:szCs w:val="20"/>
              </w:rPr>
              <w:t xml:space="preserve"> </w:t>
            </w:r>
            <w:r w:rsidRPr="00856636">
              <w:rPr>
                <w:sz w:val="20"/>
                <w:szCs w:val="20"/>
              </w:rPr>
              <w:t xml:space="preserve">puncte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B3C5095" w14:textId="77777777" w:rsidR="008A6F30" w:rsidRPr="00E46C41" w:rsidRDefault="008A6F30" w:rsidP="00E470CD">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C52A7" w14:textId="77777777" w:rsidR="008A6F30" w:rsidRPr="00E46C41" w:rsidRDefault="008A6F30" w:rsidP="00E470CD">
            <w:pPr>
              <w:jc w:val="center"/>
              <w:rPr>
                <w:rFonts w:eastAsia="Calibri"/>
                <w:sz w:val="20"/>
                <w:szCs w:val="20"/>
              </w:rPr>
            </w:pPr>
          </w:p>
        </w:tc>
      </w:tr>
      <w:tr w:rsidR="008A6F30" w:rsidRPr="00F11150" w14:paraId="28046D26"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C065649" w14:textId="77777777" w:rsidR="008A6F30" w:rsidRPr="00856636" w:rsidRDefault="008A6F30" w:rsidP="00E470CD">
            <w:pPr>
              <w:jc w:val="both"/>
              <w:rPr>
                <w:sz w:val="20"/>
                <w:szCs w:val="20"/>
              </w:rPr>
            </w:pPr>
            <w:r w:rsidRPr="00856636">
              <w:rPr>
                <w:sz w:val="20"/>
                <w:szCs w:val="20"/>
              </w:rPr>
              <w:t xml:space="preserve">1.1.3. Contribuția proiectului la reducerea emisiilor de CO2, în funcție de energia electrică produsă </w:t>
            </w:r>
          </w:p>
        </w:tc>
        <w:tc>
          <w:tcPr>
            <w:tcW w:w="1079" w:type="dxa"/>
            <w:tcBorders>
              <w:top w:val="single" w:sz="4" w:space="0" w:color="auto"/>
              <w:left w:val="single" w:sz="4" w:space="0" w:color="auto"/>
              <w:bottom w:val="single" w:sz="4" w:space="0" w:color="auto"/>
              <w:right w:val="single" w:sz="4" w:space="0" w:color="auto"/>
            </w:tcBorders>
            <w:tcMar>
              <w:left w:w="108" w:type="dxa"/>
              <w:right w:w="108" w:type="dxa"/>
            </w:tcMar>
          </w:tcPr>
          <w:p w14:paraId="2A29134D" w14:textId="1640FFFD" w:rsidR="008A6F30" w:rsidRPr="00906D4B" w:rsidRDefault="00957868" w:rsidP="00E470CD">
            <w:pPr>
              <w:tabs>
                <w:tab w:val="left" w:pos="623"/>
              </w:tabs>
              <w:suppressAutoHyphens/>
              <w:jc w:val="center"/>
              <w:rPr>
                <w:sz w:val="20"/>
                <w:szCs w:val="20"/>
                <w:highlight w:val="yellow"/>
              </w:rPr>
            </w:pPr>
            <w:r>
              <w:rPr>
                <w:sz w:val="20"/>
                <w:szCs w:val="20"/>
              </w:rPr>
              <w:t>5</w:t>
            </w: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04D63037" w14:textId="144B89C0" w:rsidR="008A6F30" w:rsidRPr="00906D4B" w:rsidRDefault="00957868" w:rsidP="00E470CD">
            <w:pPr>
              <w:jc w:val="center"/>
              <w:rPr>
                <w:rFonts w:eastAsia="Calibri"/>
                <w:sz w:val="20"/>
                <w:szCs w:val="20"/>
                <w:highlight w:val="yellow"/>
              </w:rPr>
            </w:pPr>
            <w:r>
              <w:rPr>
                <w:sz w:val="20"/>
                <w:szCs w:val="20"/>
              </w:rPr>
              <w:t>2</w:t>
            </w:r>
          </w:p>
        </w:tc>
      </w:tr>
      <w:tr w:rsidR="008A6F30" w:rsidRPr="00F11150" w14:paraId="7A412FC7"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CDC0300" w14:textId="1BE13B86" w:rsidR="008A6F30" w:rsidRPr="00BE43C0" w:rsidRDefault="008A6F30" w:rsidP="00ED7AE5">
            <w:pPr>
              <w:pStyle w:val="ListParagraph"/>
              <w:widowControl/>
              <w:numPr>
                <w:ilvl w:val="0"/>
                <w:numId w:val="5"/>
              </w:numPr>
              <w:autoSpaceDE/>
              <w:autoSpaceDN/>
              <w:spacing w:before="0"/>
              <w:contextualSpacing/>
              <w:jc w:val="both"/>
              <w:rPr>
                <w:sz w:val="20"/>
                <w:szCs w:val="20"/>
              </w:rPr>
            </w:pPr>
            <w:r w:rsidRPr="00BE43C0">
              <w:rPr>
                <w:color w:val="000000"/>
                <w:sz w:val="20"/>
                <w:szCs w:val="20"/>
              </w:rPr>
              <w:t>peste 1500 tone echivalent CO</w:t>
            </w:r>
            <w:r w:rsidRPr="00BE43C0">
              <w:rPr>
                <w:color w:val="000000"/>
                <w:sz w:val="20"/>
                <w:szCs w:val="20"/>
                <w:vertAlign w:val="subscript"/>
              </w:rPr>
              <w:t>2</w:t>
            </w:r>
            <w:r w:rsidRPr="00BE43C0">
              <w:rPr>
                <w:color w:val="000000"/>
                <w:sz w:val="20"/>
                <w:szCs w:val="20"/>
              </w:rPr>
              <w:t xml:space="preserve">/an            </w:t>
            </w:r>
            <w:r w:rsidR="00957868">
              <w:rPr>
                <w:color w:val="000000"/>
                <w:sz w:val="20"/>
                <w:szCs w:val="20"/>
              </w:rPr>
              <w:t>5</w:t>
            </w:r>
            <w:r w:rsidR="00957868" w:rsidRPr="00BE43C0">
              <w:rPr>
                <w:color w:val="000000"/>
                <w:sz w:val="20"/>
                <w:szCs w:val="20"/>
              </w:rPr>
              <w:t xml:space="preserve"> </w:t>
            </w:r>
            <w:r w:rsidRPr="00BE43C0">
              <w:rPr>
                <w:color w:val="000000"/>
                <w:sz w:val="20"/>
                <w:szCs w:val="20"/>
              </w:rPr>
              <w:t>puncte                      </w:t>
            </w:r>
          </w:p>
        </w:tc>
        <w:tc>
          <w:tcPr>
            <w:tcW w:w="1079" w:type="dxa"/>
            <w:tcBorders>
              <w:top w:val="single" w:sz="4" w:space="0" w:color="auto"/>
              <w:left w:val="single" w:sz="4" w:space="0" w:color="auto"/>
              <w:bottom w:val="single" w:sz="4" w:space="0" w:color="auto"/>
              <w:right w:val="single" w:sz="4" w:space="0" w:color="auto"/>
            </w:tcBorders>
            <w:tcMar>
              <w:left w:w="108" w:type="dxa"/>
              <w:right w:w="108" w:type="dxa"/>
            </w:tcMar>
          </w:tcPr>
          <w:p w14:paraId="2F6BF9AF" w14:textId="77777777" w:rsidR="008A6F30" w:rsidRPr="00906D4B" w:rsidRDefault="008A6F30" w:rsidP="00E470CD">
            <w:pPr>
              <w:tabs>
                <w:tab w:val="left" w:pos="623"/>
              </w:tabs>
              <w:suppressAutoHyphens/>
              <w:jc w:val="center"/>
              <w:rPr>
                <w:sz w:val="20"/>
                <w:szCs w:val="20"/>
                <w:highlight w:val="yellow"/>
              </w:rPr>
            </w:pP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5C566A84" w14:textId="77777777" w:rsidR="008A6F30" w:rsidRPr="00906D4B" w:rsidRDefault="008A6F30" w:rsidP="00E470CD">
            <w:pPr>
              <w:jc w:val="center"/>
              <w:rPr>
                <w:rFonts w:eastAsia="Calibri"/>
                <w:sz w:val="20"/>
                <w:szCs w:val="20"/>
                <w:highlight w:val="yellow"/>
              </w:rPr>
            </w:pPr>
          </w:p>
        </w:tc>
      </w:tr>
      <w:tr w:rsidR="008A6F30" w:rsidRPr="00F11150" w14:paraId="0CDCA341"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1D2DFBA" w14:textId="2E0FF914" w:rsidR="008A6F30" w:rsidRPr="00BE43C0" w:rsidRDefault="008A6F30" w:rsidP="00ED7AE5">
            <w:pPr>
              <w:pStyle w:val="ListParagraph"/>
              <w:widowControl/>
              <w:numPr>
                <w:ilvl w:val="0"/>
                <w:numId w:val="5"/>
              </w:numPr>
              <w:autoSpaceDE/>
              <w:autoSpaceDN/>
              <w:spacing w:before="0"/>
              <w:contextualSpacing/>
              <w:jc w:val="both"/>
              <w:rPr>
                <w:sz w:val="20"/>
                <w:szCs w:val="20"/>
              </w:rPr>
            </w:pPr>
            <w:r w:rsidRPr="00BE43C0">
              <w:rPr>
                <w:color w:val="000000"/>
                <w:sz w:val="20"/>
                <w:szCs w:val="20"/>
              </w:rPr>
              <w:t>(500 – 1500 tone) echivalent CO</w:t>
            </w:r>
            <w:r w:rsidRPr="00BE43C0">
              <w:rPr>
                <w:color w:val="000000"/>
                <w:sz w:val="20"/>
                <w:szCs w:val="20"/>
                <w:vertAlign w:val="subscript"/>
              </w:rPr>
              <w:t>2</w:t>
            </w:r>
            <w:r w:rsidRPr="00BE43C0">
              <w:rPr>
                <w:color w:val="000000"/>
                <w:sz w:val="20"/>
                <w:szCs w:val="20"/>
              </w:rPr>
              <w:t xml:space="preserve">/an        </w:t>
            </w:r>
            <w:r w:rsidR="00957868">
              <w:rPr>
                <w:color w:val="000000"/>
                <w:sz w:val="20"/>
                <w:szCs w:val="20"/>
              </w:rPr>
              <w:t>3</w:t>
            </w:r>
            <w:r w:rsidR="00957868" w:rsidRPr="00BE43C0">
              <w:rPr>
                <w:color w:val="000000"/>
                <w:sz w:val="20"/>
                <w:szCs w:val="20"/>
              </w:rPr>
              <w:t xml:space="preserve"> </w:t>
            </w:r>
            <w:r w:rsidRPr="00BE43C0">
              <w:rPr>
                <w:color w:val="000000"/>
                <w:sz w:val="20"/>
                <w:szCs w:val="20"/>
              </w:rPr>
              <w:t>puncte                         </w:t>
            </w:r>
          </w:p>
        </w:tc>
        <w:tc>
          <w:tcPr>
            <w:tcW w:w="1079" w:type="dxa"/>
            <w:tcBorders>
              <w:top w:val="single" w:sz="4" w:space="0" w:color="auto"/>
              <w:left w:val="single" w:sz="4" w:space="0" w:color="auto"/>
              <w:bottom w:val="single" w:sz="4" w:space="0" w:color="auto"/>
              <w:right w:val="single" w:sz="4" w:space="0" w:color="auto"/>
            </w:tcBorders>
            <w:tcMar>
              <w:left w:w="108" w:type="dxa"/>
              <w:right w:w="108" w:type="dxa"/>
            </w:tcMar>
          </w:tcPr>
          <w:p w14:paraId="01DDB4EC" w14:textId="77777777" w:rsidR="008A6F30" w:rsidRPr="00906D4B" w:rsidRDefault="008A6F30" w:rsidP="00E470CD">
            <w:pPr>
              <w:tabs>
                <w:tab w:val="left" w:pos="623"/>
              </w:tabs>
              <w:suppressAutoHyphens/>
              <w:jc w:val="center"/>
              <w:rPr>
                <w:sz w:val="20"/>
                <w:szCs w:val="20"/>
                <w:highlight w:val="yellow"/>
              </w:rPr>
            </w:pP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317266C0" w14:textId="77777777" w:rsidR="008A6F30" w:rsidRPr="00906D4B" w:rsidRDefault="008A6F30" w:rsidP="00E470CD">
            <w:pPr>
              <w:jc w:val="center"/>
              <w:rPr>
                <w:rFonts w:eastAsia="Calibri"/>
                <w:sz w:val="20"/>
                <w:szCs w:val="20"/>
                <w:highlight w:val="yellow"/>
              </w:rPr>
            </w:pPr>
          </w:p>
        </w:tc>
      </w:tr>
      <w:tr w:rsidR="008A6F30" w:rsidRPr="00F11150" w14:paraId="7285DD4D"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76FB462" w14:textId="4581AB24" w:rsidR="008A6F30" w:rsidRPr="00BE43C0" w:rsidRDefault="008A6F30" w:rsidP="00ED7AE5">
            <w:pPr>
              <w:pStyle w:val="ListParagraph"/>
              <w:widowControl/>
              <w:numPr>
                <w:ilvl w:val="0"/>
                <w:numId w:val="5"/>
              </w:numPr>
              <w:autoSpaceDE/>
              <w:autoSpaceDN/>
              <w:spacing w:before="0"/>
              <w:contextualSpacing/>
              <w:jc w:val="both"/>
              <w:rPr>
                <w:sz w:val="20"/>
                <w:szCs w:val="20"/>
              </w:rPr>
            </w:pPr>
            <w:r w:rsidRPr="00BE43C0">
              <w:rPr>
                <w:color w:val="000000"/>
                <w:sz w:val="20"/>
                <w:szCs w:val="20"/>
              </w:rPr>
              <w:t>&lt;=500) tone echivalent CO</w:t>
            </w:r>
            <w:r w:rsidRPr="00BE43C0">
              <w:rPr>
                <w:color w:val="000000"/>
                <w:sz w:val="20"/>
                <w:szCs w:val="20"/>
                <w:vertAlign w:val="subscript"/>
              </w:rPr>
              <w:t>2</w:t>
            </w:r>
            <w:r w:rsidRPr="00BE43C0">
              <w:rPr>
                <w:color w:val="000000"/>
                <w:sz w:val="20"/>
                <w:szCs w:val="20"/>
              </w:rPr>
              <w:t xml:space="preserve">/an                 </w:t>
            </w:r>
            <w:r w:rsidR="00957868">
              <w:rPr>
                <w:color w:val="000000"/>
                <w:sz w:val="20"/>
                <w:szCs w:val="20"/>
              </w:rPr>
              <w:t>2</w:t>
            </w:r>
            <w:r w:rsidR="00957868" w:rsidRPr="00BE43C0">
              <w:rPr>
                <w:color w:val="000000"/>
                <w:sz w:val="20"/>
                <w:szCs w:val="20"/>
              </w:rPr>
              <w:t xml:space="preserve"> </w:t>
            </w:r>
            <w:r w:rsidRPr="00BE43C0">
              <w:rPr>
                <w:color w:val="000000"/>
                <w:sz w:val="20"/>
                <w:szCs w:val="20"/>
              </w:rPr>
              <w:t xml:space="preserve">puncte                  </w:t>
            </w:r>
          </w:p>
        </w:tc>
        <w:tc>
          <w:tcPr>
            <w:tcW w:w="1079" w:type="dxa"/>
            <w:tcBorders>
              <w:top w:val="single" w:sz="4" w:space="0" w:color="auto"/>
              <w:left w:val="single" w:sz="4" w:space="0" w:color="auto"/>
              <w:bottom w:val="single" w:sz="4" w:space="0" w:color="auto"/>
              <w:right w:val="single" w:sz="4" w:space="0" w:color="auto"/>
            </w:tcBorders>
            <w:tcMar>
              <w:left w:w="108" w:type="dxa"/>
              <w:right w:w="108" w:type="dxa"/>
            </w:tcMar>
          </w:tcPr>
          <w:p w14:paraId="6367B6D1" w14:textId="77777777" w:rsidR="008A6F30" w:rsidRPr="00906D4B" w:rsidRDefault="008A6F30" w:rsidP="00E470CD">
            <w:pPr>
              <w:tabs>
                <w:tab w:val="left" w:pos="623"/>
              </w:tabs>
              <w:suppressAutoHyphens/>
              <w:jc w:val="center"/>
              <w:rPr>
                <w:sz w:val="20"/>
                <w:szCs w:val="20"/>
                <w:highlight w:val="yellow"/>
              </w:rPr>
            </w:pP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1CDD5801" w14:textId="77777777" w:rsidR="008A6F30" w:rsidRPr="00906D4B" w:rsidRDefault="008A6F30" w:rsidP="00E470CD">
            <w:pPr>
              <w:jc w:val="center"/>
              <w:rPr>
                <w:rFonts w:eastAsia="Calibri"/>
                <w:sz w:val="20"/>
                <w:szCs w:val="20"/>
                <w:highlight w:val="yellow"/>
              </w:rPr>
            </w:pPr>
          </w:p>
        </w:tc>
      </w:tr>
      <w:tr w:rsidR="008A6F30" w:rsidRPr="00F11150" w14:paraId="0774A058"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AB0504C" w14:textId="77777777" w:rsidR="008A6F30" w:rsidRPr="00F11150" w:rsidRDefault="008A6F30" w:rsidP="00E470CD">
            <w:pPr>
              <w:jc w:val="both"/>
              <w:rPr>
                <w:color w:val="0070C0"/>
                <w:sz w:val="20"/>
                <w:szCs w:val="20"/>
              </w:rPr>
            </w:pPr>
            <w:r>
              <w:rPr>
                <w:b/>
                <w:color w:val="244061" w:themeColor="accent1" w:themeShade="80"/>
                <w:sz w:val="20"/>
                <w:szCs w:val="20"/>
                <w:lang w:val="en-US"/>
              </w:rPr>
              <w:t>1.2</w:t>
            </w:r>
            <w:r w:rsidRPr="005F3B5A">
              <w:rPr>
                <w:b/>
                <w:color w:val="244061" w:themeColor="accent1" w:themeShade="80"/>
                <w:sz w:val="20"/>
                <w:szCs w:val="20"/>
                <w:lang w:val="en-US"/>
              </w:rPr>
              <w:t xml:space="preserve">. </w:t>
            </w:r>
            <w:proofErr w:type="spellStart"/>
            <w:r>
              <w:rPr>
                <w:b/>
                <w:color w:val="244061" w:themeColor="accent1" w:themeShade="80"/>
                <w:sz w:val="20"/>
                <w:szCs w:val="20"/>
                <w:lang w:val="en-US"/>
              </w:rPr>
              <w:t>Impactul</w:t>
            </w:r>
            <w:proofErr w:type="spellEnd"/>
            <w:r>
              <w:rPr>
                <w:b/>
                <w:color w:val="244061" w:themeColor="accent1" w:themeShade="80"/>
                <w:sz w:val="20"/>
                <w:szCs w:val="20"/>
                <w:lang w:val="en-US"/>
              </w:rPr>
              <w:t xml:space="preserve"> </w:t>
            </w:r>
            <w:proofErr w:type="spellStart"/>
            <w:r>
              <w:rPr>
                <w:b/>
                <w:color w:val="244061" w:themeColor="accent1" w:themeShade="80"/>
                <w:sz w:val="20"/>
                <w:szCs w:val="20"/>
                <w:lang w:val="en-US"/>
              </w:rPr>
              <w:t>proiectului</w:t>
            </w:r>
            <w:proofErr w:type="spellEnd"/>
            <w:r>
              <w:rPr>
                <w:b/>
                <w:color w:val="244061" w:themeColor="accent1" w:themeShade="80"/>
                <w:sz w:val="20"/>
                <w:szCs w:val="20"/>
                <w:lang w:val="en-US"/>
              </w:rPr>
              <w:t xml:space="preserve"> </w:t>
            </w:r>
            <w:proofErr w:type="spellStart"/>
            <w:r>
              <w:rPr>
                <w:b/>
                <w:color w:val="244061" w:themeColor="accent1" w:themeShade="80"/>
                <w:sz w:val="20"/>
                <w:szCs w:val="20"/>
                <w:lang w:val="en-US"/>
              </w:rPr>
              <w:t>asupra</w:t>
            </w:r>
            <w:proofErr w:type="spellEnd"/>
            <w:r>
              <w:rPr>
                <w:b/>
                <w:color w:val="244061" w:themeColor="accent1" w:themeShade="80"/>
                <w:sz w:val="20"/>
                <w:szCs w:val="20"/>
                <w:lang w:val="en-US"/>
              </w:rPr>
              <w:t xml:space="preserve"> </w:t>
            </w:r>
            <w:proofErr w:type="spellStart"/>
            <w:r>
              <w:rPr>
                <w:b/>
                <w:color w:val="244061" w:themeColor="accent1" w:themeShade="80"/>
                <w:sz w:val="20"/>
                <w:szCs w:val="20"/>
                <w:lang w:val="en-US"/>
              </w:rPr>
              <w:t>societății</w:t>
            </w:r>
            <w:proofErr w:type="spellEnd"/>
            <w:r>
              <w:rPr>
                <w:b/>
                <w:color w:val="244061" w:themeColor="accent1" w:themeShade="80"/>
                <w:sz w:val="20"/>
                <w:szCs w:val="20"/>
                <w:lang w:val="en-US"/>
              </w:rPr>
              <w:t xml:space="preserve"> </w:t>
            </w:r>
            <w:proofErr w:type="spellStart"/>
            <w:r>
              <w:rPr>
                <w:b/>
                <w:color w:val="244061" w:themeColor="accent1" w:themeShade="80"/>
                <w:sz w:val="20"/>
                <w:szCs w:val="20"/>
                <w:lang w:val="en-US"/>
              </w:rPr>
              <w:t>și</w:t>
            </w:r>
            <w:proofErr w:type="spellEnd"/>
            <w:r>
              <w:rPr>
                <w:b/>
                <w:color w:val="244061" w:themeColor="accent1" w:themeShade="80"/>
                <w:sz w:val="20"/>
                <w:szCs w:val="20"/>
                <w:lang w:val="en-US"/>
              </w:rPr>
              <w:t xml:space="preserve"> </w:t>
            </w:r>
            <w:proofErr w:type="spellStart"/>
            <w:r>
              <w:rPr>
                <w:b/>
                <w:color w:val="244061" w:themeColor="accent1" w:themeShade="80"/>
                <w:sz w:val="20"/>
                <w:szCs w:val="20"/>
                <w:lang w:val="en-US"/>
              </w:rPr>
              <w:t>mediului</w:t>
            </w:r>
            <w:proofErr w:type="spellEnd"/>
            <w:r>
              <w:rPr>
                <w:b/>
                <w:color w:val="244061" w:themeColor="accent1" w:themeShade="80"/>
                <w:sz w:val="20"/>
                <w:szCs w:val="20"/>
                <w:lang w:val="en-US"/>
              </w:rPr>
              <w:t xml:space="preserve"> </w:t>
            </w:r>
          </w:p>
        </w:tc>
        <w:tc>
          <w:tcPr>
            <w:tcW w:w="1079" w:type="dxa"/>
            <w:tcBorders>
              <w:left w:val="single" w:sz="4" w:space="0" w:color="auto"/>
              <w:bottom w:val="single" w:sz="4" w:space="0" w:color="auto"/>
              <w:right w:val="single" w:sz="4" w:space="0" w:color="auto"/>
            </w:tcBorders>
            <w:tcMar>
              <w:left w:w="108" w:type="dxa"/>
              <w:right w:w="108" w:type="dxa"/>
            </w:tcMar>
          </w:tcPr>
          <w:p w14:paraId="290533F9" w14:textId="2E693D0B" w:rsidR="008A6F30" w:rsidRPr="00E46C41" w:rsidRDefault="008100A7" w:rsidP="00E470CD">
            <w:pPr>
              <w:tabs>
                <w:tab w:val="left" w:pos="623"/>
              </w:tabs>
              <w:suppressAutoHyphens/>
              <w:jc w:val="center"/>
              <w:rPr>
                <w:color w:val="0070C0"/>
                <w:sz w:val="20"/>
                <w:szCs w:val="20"/>
              </w:rPr>
            </w:pPr>
            <w:r>
              <w:rPr>
                <w:b/>
                <w:color w:val="244061" w:themeColor="accent1" w:themeShade="80"/>
                <w:sz w:val="20"/>
                <w:szCs w:val="20"/>
                <w:lang w:val="en-US"/>
              </w:rPr>
              <w:t>6</w:t>
            </w: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47A7B26B" w14:textId="47B27DF7" w:rsidR="008A6F30" w:rsidRPr="001A0713" w:rsidRDefault="008100A7" w:rsidP="00E470CD">
            <w:pPr>
              <w:jc w:val="center"/>
              <w:rPr>
                <w:rFonts w:eastAsia="Calibri"/>
                <w:b/>
                <w:sz w:val="20"/>
                <w:szCs w:val="20"/>
              </w:rPr>
            </w:pPr>
            <w:r>
              <w:rPr>
                <w:rFonts w:eastAsia="Calibri"/>
                <w:b/>
                <w:color w:val="002060"/>
                <w:sz w:val="20"/>
                <w:szCs w:val="20"/>
              </w:rPr>
              <w:t>3</w:t>
            </w:r>
          </w:p>
        </w:tc>
      </w:tr>
      <w:tr w:rsidR="008A6F30" w:rsidRPr="00F11150" w14:paraId="6574D3F5"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3811E8" w14:textId="3A627D85" w:rsidR="008A6F30" w:rsidRPr="009315E7" w:rsidRDefault="008A6F30" w:rsidP="00ED7AE5">
            <w:pPr>
              <w:pStyle w:val="ListParagraph"/>
              <w:widowControl/>
              <w:numPr>
                <w:ilvl w:val="0"/>
                <w:numId w:val="6"/>
              </w:numPr>
              <w:autoSpaceDE/>
              <w:autoSpaceDN/>
              <w:spacing w:before="0"/>
              <w:contextualSpacing/>
              <w:jc w:val="both"/>
              <w:rPr>
                <w:color w:val="000000"/>
                <w:sz w:val="20"/>
                <w:szCs w:val="20"/>
              </w:rPr>
            </w:pPr>
            <w:r>
              <w:rPr>
                <w:sz w:val="20"/>
                <w:szCs w:val="20"/>
              </w:rPr>
              <w:t xml:space="preserve">RIRE mai mare ca 14% = </w:t>
            </w:r>
            <w:r w:rsidR="008100A7">
              <w:rPr>
                <w:sz w:val="20"/>
                <w:szCs w:val="20"/>
              </w:rPr>
              <w:t>6</w:t>
            </w:r>
            <w:r w:rsidRPr="009315E7">
              <w:rPr>
                <w:sz w:val="20"/>
                <w:szCs w:val="20"/>
              </w:rPr>
              <w:t xml:space="preserve"> puncte                                  </w:t>
            </w:r>
          </w:p>
        </w:tc>
        <w:tc>
          <w:tcPr>
            <w:tcW w:w="1079"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14:paraId="2213C521" w14:textId="77777777" w:rsidR="008A6F30" w:rsidRPr="00E46C41" w:rsidRDefault="008A6F30" w:rsidP="00E470CD">
            <w:pPr>
              <w:tabs>
                <w:tab w:val="left" w:pos="623"/>
              </w:tabs>
              <w:suppressAutoHyphens/>
              <w:jc w:val="both"/>
              <w:rPr>
                <w:sz w:val="20"/>
                <w:szCs w:val="20"/>
              </w:rPr>
            </w:pP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6B7E4047" w14:textId="77777777" w:rsidR="008A6F30" w:rsidRPr="00E46C41" w:rsidRDefault="008A6F30" w:rsidP="00E470CD">
            <w:pPr>
              <w:jc w:val="both"/>
              <w:rPr>
                <w:rFonts w:eastAsia="Calibri"/>
                <w:sz w:val="20"/>
                <w:szCs w:val="20"/>
              </w:rPr>
            </w:pPr>
          </w:p>
        </w:tc>
      </w:tr>
      <w:tr w:rsidR="008A6F30" w:rsidRPr="00F11150" w14:paraId="5CB6521E"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F45B0F" w14:textId="2470DB65" w:rsidR="008A6F30" w:rsidRPr="006455C5" w:rsidRDefault="008A6F30" w:rsidP="00ED7AE5">
            <w:pPr>
              <w:pStyle w:val="ListParagraph"/>
              <w:widowControl/>
              <w:numPr>
                <w:ilvl w:val="0"/>
                <w:numId w:val="6"/>
              </w:numPr>
              <w:autoSpaceDE/>
              <w:autoSpaceDN/>
              <w:spacing w:before="0"/>
              <w:contextualSpacing/>
              <w:jc w:val="both"/>
              <w:rPr>
                <w:sz w:val="20"/>
                <w:szCs w:val="20"/>
              </w:rPr>
            </w:pPr>
            <w:r w:rsidRPr="0018411C">
              <w:rPr>
                <w:sz w:val="20"/>
                <w:szCs w:val="20"/>
              </w:rPr>
              <w:t>RIR</w:t>
            </w:r>
            <w:r>
              <w:rPr>
                <w:sz w:val="20"/>
                <w:szCs w:val="20"/>
              </w:rPr>
              <w:t>E</w:t>
            </w:r>
            <w:r w:rsidRPr="0018411C">
              <w:rPr>
                <w:sz w:val="20"/>
                <w:szCs w:val="20"/>
              </w:rPr>
              <w:t xml:space="preserve"> între 10% şi 14%, inclusiv =</w:t>
            </w:r>
            <w:r>
              <w:rPr>
                <w:sz w:val="20"/>
                <w:szCs w:val="20"/>
              </w:rPr>
              <w:t xml:space="preserve"> </w:t>
            </w:r>
            <w:r w:rsidR="008100A7">
              <w:rPr>
                <w:sz w:val="20"/>
                <w:szCs w:val="20"/>
              </w:rPr>
              <w:t>5</w:t>
            </w:r>
            <w:r w:rsidRPr="0018411C">
              <w:rPr>
                <w:sz w:val="20"/>
                <w:szCs w:val="20"/>
              </w:rPr>
              <w:t xml:space="preserve"> puncte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562E5C" w14:textId="77777777" w:rsidR="008A6F30" w:rsidRPr="00E46C41" w:rsidRDefault="008A6F30" w:rsidP="00E470CD">
            <w:pPr>
              <w:tabs>
                <w:tab w:val="left" w:pos="623"/>
              </w:tabs>
              <w:suppressAutoHyphens/>
              <w:jc w:val="both"/>
              <w:rPr>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2F3D4615" w14:textId="77777777" w:rsidR="008A6F30" w:rsidRPr="00E46C41" w:rsidRDefault="008A6F30" w:rsidP="00E470CD">
            <w:pPr>
              <w:jc w:val="both"/>
              <w:rPr>
                <w:rFonts w:eastAsia="Calibri"/>
                <w:sz w:val="20"/>
                <w:szCs w:val="20"/>
              </w:rPr>
            </w:pPr>
          </w:p>
        </w:tc>
      </w:tr>
      <w:tr w:rsidR="008A6F30" w:rsidRPr="00F11150" w14:paraId="6EFBE3FB"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793578" w14:textId="6C07D438" w:rsidR="008A6F30" w:rsidRPr="006455C5" w:rsidRDefault="008A6F30" w:rsidP="00ED7AE5">
            <w:pPr>
              <w:pStyle w:val="ListParagraph"/>
              <w:widowControl/>
              <w:numPr>
                <w:ilvl w:val="0"/>
                <w:numId w:val="6"/>
              </w:numPr>
              <w:tabs>
                <w:tab w:val="left" w:pos="844"/>
              </w:tabs>
              <w:suppressAutoHyphens/>
              <w:autoSpaceDE/>
              <w:autoSpaceDN/>
              <w:spacing w:before="0"/>
              <w:contextualSpacing/>
              <w:jc w:val="both"/>
              <w:rPr>
                <w:b/>
                <w:sz w:val="20"/>
              </w:rPr>
            </w:pPr>
            <w:r w:rsidRPr="0018411C">
              <w:rPr>
                <w:sz w:val="20"/>
                <w:szCs w:val="20"/>
              </w:rPr>
              <w:t>RIR</w:t>
            </w:r>
            <w:r>
              <w:rPr>
                <w:sz w:val="20"/>
                <w:szCs w:val="20"/>
              </w:rPr>
              <w:t>E</w:t>
            </w:r>
            <w:r w:rsidRPr="0018411C">
              <w:rPr>
                <w:sz w:val="20"/>
                <w:szCs w:val="20"/>
              </w:rPr>
              <w:t xml:space="preserve"> între 7</w:t>
            </w:r>
            <w:r>
              <w:rPr>
                <w:sz w:val="20"/>
                <w:szCs w:val="20"/>
              </w:rPr>
              <w:t xml:space="preserve"> </w:t>
            </w:r>
            <w:r w:rsidRPr="0018411C">
              <w:rPr>
                <w:sz w:val="20"/>
                <w:szCs w:val="20"/>
              </w:rPr>
              <w:t>şi 10</w:t>
            </w:r>
            <w:r>
              <w:rPr>
                <w:sz w:val="20"/>
                <w:szCs w:val="20"/>
              </w:rPr>
              <w:t xml:space="preserve">%, inclusiv = </w:t>
            </w:r>
            <w:r w:rsidR="008100A7">
              <w:rPr>
                <w:sz w:val="20"/>
                <w:szCs w:val="20"/>
              </w:rPr>
              <w:t>4</w:t>
            </w:r>
            <w:r w:rsidRPr="0018411C">
              <w:rPr>
                <w:sz w:val="20"/>
                <w:szCs w:val="20"/>
              </w:rPr>
              <w:t xml:space="preserve">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051E01" w14:textId="77777777" w:rsidR="008A6F30" w:rsidRPr="00E46C41" w:rsidRDefault="008A6F30"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515CC4EF" w14:textId="77777777" w:rsidR="008A6F30" w:rsidRPr="00E46C41" w:rsidRDefault="008A6F30" w:rsidP="00E470CD">
            <w:pPr>
              <w:tabs>
                <w:tab w:val="left" w:pos="623"/>
              </w:tabs>
              <w:suppressAutoHyphens/>
              <w:jc w:val="both"/>
              <w:rPr>
                <w:rFonts w:eastAsia="Calibri"/>
                <w:b/>
                <w:sz w:val="20"/>
                <w:szCs w:val="20"/>
              </w:rPr>
            </w:pPr>
          </w:p>
        </w:tc>
      </w:tr>
      <w:tr w:rsidR="008A6F30" w:rsidRPr="00F11150" w14:paraId="71ADA293"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66083F" w14:textId="60A87FCD" w:rsidR="008A6F30" w:rsidRPr="006455C5" w:rsidRDefault="008A6F30" w:rsidP="00ED7AE5">
            <w:pPr>
              <w:pStyle w:val="ListParagraph"/>
              <w:widowControl/>
              <w:numPr>
                <w:ilvl w:val="0"/>
                <w:numId w:val="6"/>
              </w:numPr>
              <w:tabs>
                <w:tab w:val="left" w:pos="844"/>
              </w:tabs>
              <w:suppressAutoHyphens/>
              <w:autoSpaceDE/>
              <w:autoSpaceDN/>
              <w:spacing w:before="0"/>
              <w:contextualSpacing/>
              <w:jc w:val="both"/>
              <w:rPr>
                <w:b/>
                <w:sz w:val="20"/>
              </w:rPr>
            </w:pPr>
            <w:r w:rsidRPr="0018411C">
              <w:rPr>
                <w:sz w:val="20"/>
                <w:szCs w:val="20"/>
              </w:rPr>
              <w:t>RIR</w:t>
            </w:r>
            <w:r>
              <w:rPr>
                <w:sz w:val="20"/>
                <w:szCs w:val="20"/>
              </w:rPr>
              <w:t>E</w:t>
            </w:r>
            <w:r w:rsidRPr="0018411C">
              <w:rPr>
                <w:sz w:val="20"/>
                <w:szCs w:val="20"/>
              </w:rPr>
              <w:t xml:space="preserve"> mai mică de 7% = </w:t>
            </w:r>
            <w:r w:rsidR="008100A7">
              <w:rPr>
                <w:sz w:val="20"/>
                <w:szCs w:val="20"/>
              </w:rPr>
              <w:t>3</w:t>
            </w:r>
            <w:r w:rsidRPr="0018411C">
              <w:rPr>
                <w:sz w:val="20"/>
                <w:szCs w:val="20"/>
              </w:rPr>
              <w:t xml:space="preserve"> puncte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5740A9" w14:textId="77777777" w:rsidR="008A6F30" w:rsidRPr="00E46C41" w:rsidRDefault="008A6F30"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2F588330" w14:textId="77777777" w:rsidR="008A6F30" w:rsidRPr="00E46C41" w:rsidRDefault="008A6F30" w:rsidP="00E470CD">
            <w:pPr>
              <w:tabs>
                <w:tab w:val="left" w:pos="623"/>
              </w:tabs>
              <w:suppressAutoHyphens/>
              <w:jc w:val="both"/>
              <w:rPr>
                <w:rFonts w:eastAsia="Calibri"/>
                <w:b/>
                <w:sz w:val="20"/>
                <w:szCs w:val="20"/>
              </w:rPr>
            </w:pPr>
          </w:p>
        </w:tc>
      </w:tr>
      <w:tr w:rsidR="008100A7" w:rsidRPr="00F11150" w14:paraId="34F979E7"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16FA1" w14:textId="68053D34" w:rsidR="008100A7" w:rsidRPr="00777DAE" w:rsidRDefault="008100A7" w:rsidP="008100A7">
            <w:pPr>
              <w:jc w:val="both"/>
              <w:rPr>
                <w:b/>
                <w:color w:val="244061" w:themeColor="accent1" w:themeShade="80"/>
                <w:sz w:val="20"/>
                <w:szCs w:val="20"/>
                <w:lang w:val="en-US"/>
              </w:rPr>
            </w:pPr>
            <w:r>
              <w:rPr>
                <w:b/>
                <w:color w:val="244061" w:themeColor="accent1" w:themeShade="80"/>
                <w:sz w:val="20"/>
                <w:szCs w:val="20"/>
                <w:lang w:val="en-US"/>
              </w:rPr>
              <w:t xml:space="preserve">1.3. </w:t>
            </w:r>
            <w:proofErr w:type="spellStart"/>
            <w:r w:rsidRPr="00777DAE">
              <w:rPr>
                <w:b/>
                <w:color w:val="244061" w:themeColor="accent1" w:themeShade="80"/>
                <w:sz w:val="20"/>
                <w:szCs w:val="20"/>
                <w:lang w:val="en-US"/>
              </w:rPr>
              <w:t>Contribu</w:t>
            </w:r>
            <w:r w:rsidR="00716F8E">
              <w:rPr>
                <w:b/>
                <w:color w:val="244061" w:themeColor="accent1" w:themeShade="80"/>
                <w:sz w:val="20"/>
                <w:szCs w:val="20"/>
                <w:lang w:val="en-US"/>
              </w:rPr>
              <w:t>ț</w:t>
            </w:r>
            <w:r w:rsidRPr="00777DAE">
              <w:rPr>
                <w:b/>
                <w:color w:val="244061" w:themeColor="accent1" w:themeShade="80"/>
                <w:sz w:val="20"/>
                <w:szCs w:val="20"/>
                <w:lang w:val="en-US"/>
              </w:rPr>
              <w:t>ía</w:t>
            </w:r>
            <w:proofErr w:type="spellEnd"/>
            <w:r w:rsidRPr="00777DAE">
              <w:rPr>
                <w:b/>
                <w:color w:val="244061" w:themeColor="accent1" w:themeShade="80"/>
                <w:sz w:val="20"/>
                <w:szCs w:val="20"/>
                <w:lang w:val="en-US"/>
              </w:rPr>
              <w:t xml:space="preserve"> la </w:t>
            </w:r>
            <w:proofErr w:type="spellStart"/>
            <w:r w:rsidRPr="00777DAE">
              <w:rPr>
                <w:b/>
                <w:color w:val="244061" w:themeColor="accent1" w:themeShade="80"/>
                <w:sz w:val="20"/>
                <w:szCs w:val="20"/>
                <w:lang w:val="en-US"/>
              </w:rPr>
              <w:t>obiectivul</w:t>
            </w:r>
            <w:proofErr w:type="spellEnd"/>
            <w:r w:rsidRPr="00777DAE">
              <w:rPr>
                <w:b/>
                <w:color w:val="244061" w:themeColor="accent1" w:themeShade="80"/>
                <w:sz w:val="20"/>
                <w:szCs w:val="20"/>
                <w:lang w:val="en-US"/>
              </w:rPr>
              <w:t xml:space="preserve"> regional </w:t>
            </w:r>
            <w:proofErr w:type="spellStart"/>
            <w:r w:rsidRPr="00777DAE">
              <w:rPr>
                <w:b/>
                <w:color w:val="244061" w:themeColor="accent1" w:themeShade="80"/>
                <w:sz w:val="20"/>
                <w:szCs w:val="20"/>
                <w:lang w:val="en-US"/>
              </w:rPr>
              <w:t>privind</w:t>
            </w:r>
            <w:proofErr w:type="spellEnd"/>
            <w:r w:rsidRPr="00777DAE">
              <w:rPr>
                <w:b/>
                <w:color w:val="244061" w:themeColor="accent1" w:themeShade="80"/>
                <w:sz w:val="20"/>
                <w:szCs w:val="20"/>
                <w:lang w:val="en-US"/>
              </w:rPr>
              <w:t xml:space="preserve"> </w:t>
            </w:r>
            <w:proofErr w:type="spellStart"/>
            <w:r w:rsidRPr="00777DAE">
              <w:rPr>
                <w:b/>
                <w:color w:val="244061" w:themeColor="accent1" w:themeShade="80"/>
                <w:sz w:val="20"/>
                <w:szCs w:val="20"/>
                <w:lang w:val="en-US"/>
              </w:rPr>
              <w:t>crearea</w:t>
            </w:r>
            <w:proofErr w:type="spellEnd"/>
            <w:r w:rsidRPr="00777DAE">
              <w:rPr>
                <w:b/>
                <w:color w:val="244061" w:themeColor="accent1" w:themeShade="80"/>
                <w:sz w:val="20"/>
                <w:szCs w:val="20"/>
                <w:lang w:val="en-US"/>
              </w:rPr>
              <w:t xml:space="preserve"> </w:t>
            </w:r>
            <w:proofErr w:type="spellStart"/>
            <w:r w:rsidRPr="00777DAE">
              <w:rPr>
                <w:b/>
                <w:color w:val="244061" w:themeColor="accent1" w:themeShade="80"/>
                <w:sz w:val="20"/>
                <w:szCs w:val="20"/>
                <w:lang w:val="en-US"/>
              </w:rPr>
              <w:t>locurilor</w:t>
            </w:r>
            <w:proofErr w:type="spellEnd"/>
            <w:r w:rsidRPr="00777DAE">
              <w:rPr>
                <w:b/>
                <w:color w:val="244061" w:themeColor="accent1" w:themeShade="80"/>
                <w:sz w:val="20"/>
                <w:szCs w:val="20"/>
                <w:lang w:val="en-US"/>
              </w:rPr>
              <w:t xml:space="preserve"> de </w:t>
            </w:r>
            <w:proofErr w:type="spellStart"/>
            <w:r w:rsidRPr="00777DAE">
              <w:rPr>
                <w:b/>
                <w:color w:val="244061" w:themeColor="accent1" w:themeShade="80"/>
                <w:sz w:val="20"/>
                <w:szCs w:val="20"/>
                <w:lang w:val="en-US"/>
              </w:rPr>
              <w:t>muncă</w:t>
            </w:r>
            <w:proofErr w:type="spellEnd"/>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7F44250" w14:textId="3BBFA71D" w:rsidR="008100A7" w:rsidRPr="00E46C41" w:rsidRDefault="008100A7" w:rsidP="008100A7">
            <w:pPr>
              <w:tabs>
                <w:tab w:val="left" w:pos="623"/>
              </w:tabs>
              <w:suppressAutoHyphens/>
              <w:jc w:val="center"/>
              <w:rPr>
                <w:b/>
                <w:sz w:val="20"/>
                <w:szCs w:val="20"/>
              </w:rPr>
            </w:pPr>
            <w:r>
              <w:rPr>
                <w:b/>
                <w:color w:val="244061" w:themeColor="accent1" w:themeShade="80"/>
                <w:sz w:val="20"/>
                <w:szCs w:val="20"/>
                <w:lang w:val="en-US"/>
              </w:rPr>
              <w:t>4</w:t>
            </w:r>
          </w:p>
        </w:tc>
        <w:tc>
          <w:tcPr>
            <w:tcW w:w="680" w:type="dxa"/>
            <w:tcBorders>
              <w:left w:val="single" w:sz="4" w:space="0" w:color="auto"/>
              <w:bottom w:val="single" w:sz="4" w:space="0" w:color="auto"/>
              <w:right w:val="single" w:sz="4" w:space="0" w:color="auto"/>
            </w:tcBorders>
            <w:tcMar>
              <w:left w:w="108" w:type="dxa"/>
              <w:right w:w="108" w:type="dxa"/>
            </w:tcMar>
          </w:tcPr>
          <w:p w14:paraId="00A0D434" w14:textId="2CDF2454" w:rsidR="008100A7" w:rsidRPr="00E46C41" w:rsidRDefault="00957868" w:rsidP="008100A7">
            <w:pPr>
              <w:tabs>
                <w:tab w:val="left" w:pos="623"/>
              </w:tabs>
              <w:suppressAutoHyphens/>
              <w:jc w:val="center"/>
              <w:rPr>
                <w:rFonts w:eastAsia="Calibri"/>
                <w:b/>
                <w:sz w:val="20"/>
                <w:szCs w:val="20"/>
              </w:rPr>
            </w:pPr>
            <w:r>
              <w:rPr>
                <w:rFonts w:eastAsia="Calibri"/>
                <w:b/>
                <w:color w:val="002060"/>
                <w:sz w:val="20"/>
                <w:szCs w:val="20"/>
              </w:rPr>
              <w:t>1</w:t>
            </w:r>
          </w:p>
        </w:tc>
      </w:tr>
      <w:tr w:rsidR="00777DAE" w:rsidRPr="00F11150" w14:paraId="32B83F43"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738D06" w14:textId="40DD4B5D" w:rsidR="00777DAE" w:rsidRPr="005726EB" w:rsidRDefault="00777DAE" w:rsidP="005726EB">
            <w:pPr>
              <w:widowControl/>
              <w:tabs>
                <w:tab w:val="left" w:pos="844"/>
              </w:tabs>
              <w:suppressAutoHyphens/>
              <w:autoSpaceDE/>
              <w:autoSpaceDN/>
              <w:contextualSpacing/>
              <w:jc w:val="both"/>
              <w:rPr>
                <w:sz w:val="20"/>
                <w:szCs w:val="20"/>
              </w:rPr>
            </w:pPr>
            <w:r w:rsidRPr="005726EB">
              <w:rPr>
                <w:sz w:val="20"/>
                <w:szCs w:val="20"/>
              </w:rPr>
              <w:t xml:space="preserve">Numărul de locuri de muncă directe nou create (după punerea în funcțiune a investiției)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F607C8" w14:textId="77777777" w:rsidR="00777DAE" w:rsidRPr="00E46C41" w:rsidRDefault="00777DAE"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18954D04" w14:textId="77777777" w:rsidR="00777DAE" w:rsidRPr="00E46C41" w:rsidRDefault="00777DAE" w:rsidP="00E470CD">
            <w:pPr>
              <w:tabs>
                <w:tab w:val="left" w:pos="623"/>
              </w:tabs>
              <w:suppressAutoHyphens/>
              <w:jc w:val="both"/>
              <w:rPr>
                <w:rFonts w:eastAsia="Calibri"/>
                <w:b/>
                <w:sz w:val="20"/>
                <w:szCs w:val="20"/>
              </w:rPr>
            </w:pPr>
          </w:p>
        </w:tc>
      </w:tr>
      <w:tr w:rsidR="00957868" w:rsidRPr="00F11150" w14:paraId="24CEF50E"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7457C9" w14:textId="2CE42665" w:rsidR="00957868" w:rsidRPr="00EC1A8B" w:rsidRDefault="00957868" w:rsidP="00ED7AE5">
            <w:pPr>
              <w:pStyle w:val="ListParagraph"/>
              <w:widowControl/>
              <w:numPr>
                <w:ilvl w:val="0"/>
                <w:numId w:val="6"/>
              </w:numPr>
              <w:autoSpaceDE/>
              <w:autoSpaceDN/>
              <w:spacing w:before="0"/>
              <w:contextualSpacing/>
              <w:jc w:val="both"/>
              <w:rPr>
                <w:sz w:val="20"/>
                <w:szCs w:val="20"/>
              </w:rPr>
            </w:pPr>
            <w:r>
              <w:rPr>
                <w:sz w:val="20"/>
                <w:szCs w:val="20"/>
              </w:rPr>
              <w:t>1 loc de muncă nou creat = 1 punct</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58AC23" w14:textId="77777777" w:rsidR="00957868" w:rsidRPr="00E46C41" w:rsidRDefault="00957868"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52D086C4" w14:textId="77777777" w:rsidR="00957868" w:rsidRPr="00E46C41" w:rsidRDefault="00957868" w:rsidP="00E470CD">
            <w:pPr>
              <w:tabs>
                <w:tab w:val="left" w:pos="623"/>
              </w:tabs>
              <w:suppressAutoHyphens/>
              <w:jc w:val="both"/>
              <w:rPr>
                <w:rFonts w:eastAsia="Calibri"/>
                <w:b/>
                <w:sz w:val="20"/>
                <w:szCs w:val="20"/>
              </w:rPr>
            </w:pPr>
          </w:p>
        </w:tc>
      </w:tr>
      <w:tr w:rsidR="00957868" w:rsidRPr="00F11150" w14:paraId="0C1D725F"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40AC77" w14:textId="63A68946" w:rsidR="00957868" w:rsidRPr="00EC1A8B" w:rsidRDefault="00957868" w:rsidP="00ED7AE5">
            <w:pPr>
              <w:pStyle w:val="ListParagraph"/>
              <w:widowControl/>
              <w:numPr>
                <w:ilvl w:val="0"/>
                <w:numId w:val="6"/>
              </w:numPr>
              <w:autoSpaceDE/>
              <w:autoSpaceDN/>
              <w:spacing w:before="0"/>
              <w:contextualSpacing/>
              <w:jc w:val="both"/>
              <w:rPr>
                <w:sz w:val="20"/>
                <w:szCs w:val="20"/>
              </w:rPr>
            </w:pPr>
            <w:r>
              <w:rPr>
                <w:sz w:val="20"/>
                <w:szCs w:val="20"/>
              </w:rPr>
              <w:t>Între 2-5 locuri de muncă nou create = 2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254D16" w14:textId="77777777" w:rsidR="00957868" w:rsidRPr="00E46C41" w:rsidRDefault="00957868"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090B2880" w14:textId="77777777" w:rsidR="00957868" w:rsidRPr="00E46C41" w:rsidRDefault="00957868" w:rsidP="00E470CD">
            <w:pPr>
              <w:tabs>
                <w:tab w:val="left" w:pos="623"/>
              </w:tabs>
              <w:suppressAutoHyphens/>
              <w:jc w:val="both"/>
              <w:rPr>
                <w:rFonts w:eastAsia="Calibri"/>
                <w:b/>
                <w:sz w:val="20"/>
                <w:szCs w:val="20"/>
              </w:rPr>
            </w:pPr>
          </w:p>
        </w:tc>
      </w:tr>
      <w:tr w:rsidR="00957868" w:rsidRPr="00F11150" w14:paraId="464CD79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0061DF" w14:textId="7816AA7A" w:rsidR="00957868" w:rsidRPr="00EC1A8B" w:rsidRDefault="00957868" w:rsidP="00ED7AE5">
            <w:pPr>
              <w:pStyle w:val="ListParagraph"/>
              <w:widowControl/>
              <w:numPr>
                <w:ilvl w:val="0"/>
                <w:numId w:val="6"/>
              </w:numPr>
              <w:autoSpaceDE/>
              <w:autoSpaceDN/>
              <w:spacing w:before="0"/>
              <w:contextualSpacing/>
              <w:jc w:val="both"/>
              <w:rPr>
                <w:sz w:val="20"/>
                <w:szCs w:val="20"/>
              </w:rPr>
            </w:pPr>
            <w:r>
              <w:rPr>
                <w:sz w:val="20"/>
                <w:szCs w:val="20"/>
              </w:rPr>
              <w:t>Între 6-10 locuri de muncă nou create = 3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B791E2" w14:textId="77777777" w:rsidR="00957868" w:rsidRPr="00E46C41" w:rsidRDefault="00957868"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4C647E44" w14:textId="77777777" w:rsidR="00957868" w:rsidRPr="00E46C41" w:rsidRDefault="00957868" w:rsidP="00E470CD">
            <w:pPr>
              <w:tabs>
                <w:tab w:val="left" w:pos="623"/>
              </w:tabs>
              <w:suppressAutoHyphens/>
              <w:jc w:val="both"/>
              <w:rPr>
                <w:rFonts w:eastAsia="Calibri"/>
                <w:b/>
                <w:sz w:val="20"/>
                <w:szCs w:val="20"/>
              </w:rPr>
            </w:pPr>
          </w:p>
        </w:tc>
      </w:tr>
      <w:tr w:rsidR="00957868" w:rsidRPr="00F11150" w14:paraId="04ADB4DD"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174B63" w14:textId="0E8FF445" w:rsidR="00957868" w:rsidRPr="00DE6F36" w:rsidRDefault="00957868" w:rsidP="00ED7AE5">
            <w:pPr>
              <w:pStyle w:val="ListParagraph"/>
              <w:widowControl/>
              <w:numPr>
                <w:ilvl w:val="0"/>
                <w:numId w:val="6"/>
              </w:numPr>
              <w:autoSpaceDE/>
              <w:autoSpaceDN/>
              <w:spacing w:before="0"/>
              <w:contextualSpacing/>
              <w:jc w:val="both"/>
              <w:rPr>
                <w:sz w:val="20"/>
                <w:szCs w:val="20"/>
              </w:rPr>
            </w:pPr>
            <w:r>
              <w:rPr>
                <w:sz w:val="20"/>
                <w:szCs w:val="20"/>
              </w:rPr>
              <w:t>Peste 11 locuri de muncă nou create = 4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B41219" w14:textId="77777777" w:rsidR="00957868" w:rsidRPr="00E46C41" w:rsidRDefault="00957868" w:rsidP="00E470CD">
            <w:pPr>
              <w:tabs>
                <w:tab w:val="left" w:pos="623"/>
              </w:tabs>
              <w:suppressAutoHyphens/>
              <w:jc w:val="both"/>
              <w:rPr>
                <w:b/>
                <w:sz w:val="20"/>
                <w:szCs w:val="20"/>
              </w:rPr>
            </w:pPr>
          </w:p>
        </w:tc>
        <w:tc>
          <w:tcPr>
            <w:tcW w:w="680" w:type="dxa"/>
            <w:tcBorders>
              <w:left w:val="single" w:sz="4" w:space="0" w:color="auto"/>
              <w:bottom w:val="single" w:sz="4" w:space="0" w:color="auto"/>
              <w:right w:val="single" w:sz="4" w:space="0" w:color="auto"/>
            </w:tcBorders>
            <w:tcMar>
              <w:left w:w="108" w:type="dxa"/>
              <w:right w:w="108" w:type="dxa"/>
            </w:tcMar>
          </w:tcPr>
          <w:p w14:paraId="502709BF" w14:textId="77777777" w:rsidR="00957868" w:rsidRPr="00E46C41" w:rsidRDefault="00957868" w:rsidP="00E470CD">
            <w:pPr>
              <w:tabs>
                <w:tab w:val="left" w:pos="623"/>
              </w:tabs>
              <w:suppressAutoHyphens/>
              <w:jc w:val="both"/>
              <w:rPr>
                <w:rFonts w:eastAsia="Calibri"/>
                <w:b/>
                <w:sz w:val="20"/>
                <w:szCs w:val="20"/>
              </w:rPr>
            </w:pPr>
          </w:p>
        </w:tc>
      </w:tr>
      <w:tr w:rsidR="008A6F30" w:rsidRPr="00F11150" w14:paraId="55B78150"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9C0C083" w14:textId="77777777" w:rsidR="008A6F30" w:rsidRPr="00F11150" w:rsidRDefault="008A6F30" w:rsidP="00E470CD">
            <w:pPr>
              <w:tabs>
                <w:tab w:val="left" w:pos="623"/>
              </w:tabs>
              <w:suppressAutoHyphens/>
              <w:contextualSpacing/>
              <w:jc w:val="both"/>
              <w:rPr>
                <w:b/>
                <w:sz w:val="20"/>
              </w:rPr>
            </w:pPr>
            <w:r w:rsidRPr="00030BB9">
              <w:rPr>
                <w:b/>
                <w:color w:val="FF0000"/>
                <w:sz w:val="20"/>
                <w:szCs w:val="20"/>
                <w:lang w:val="en-US"/>
              </w:rPr>
              <w:t>2. MATURITATEA ȘI CALITATEA PREGĂTIRII PROIECTULUI</w:t>
            </w:r>
            <w:r w:rsidRPr="00030BB9">
              <w:rPr>
                <w:color w:val="FF0000"/>
                <w:sz w:val="20"/>
                <w:szCs w:val="20"/>
                <w:lang w:val="en-US"/>
              </w:rPr>
              <w:t xml:space="preserve"> </w:t>
            </w:r>
          </w:p>
        </w:tc>
        <w:tc>
          <w:tcPr>
            <w:tcW w:w="1079" w:type="dxa"/>
            <w:tcBorders>
              <w:top w:val="single" w:sz="4" w:space="0" w:color="auto"/>
              <w:left w:val="single" w:sz="4" w:space="0" w:color="auto"/>
              <w:bottom w:val="single" w:sz="4" w:space="0" w:color="auto"/>
              <w:right w:val="single" w:sz="4" w:space="0" w:color="auto"/>
            </w:tcBorders>
            <w:tcMar>
              <w:left w:w="108" w:type="dxa"/>
              <w:right w:w="108" w:type="dxa"/>
            </w:tcMar>
          </w:tcPr>
          <w:p w14:paraId="12A61452" w14:textId="77777777" w:rsidR="008A6F30" w:rsidRPr="00E46C41" w:rsidRDefault="008A6F30" w:rsidP="00E470CD">
            <w:pPr>
              <w:tabs>
                <w:tab w:val="left" w:pos="623"/>
              </w:tabs>
              <w:suppressAutoHyphens/>
              <w:jc w:val="center"/>
              <w:rPr>
                <w:b/>
                <w:sz w:val="20"/>
                <w:szCs w:val="20"/>
              </w:rPr>
            </w:pPr>
            <w:r>
              <w:rPr>
                <w:b/>
                <w:color w:val="FF0000"/>
                <w:sz w:val="20"/>
                <w:szCs w:val="20"/>
                <w:lang w:val="en-US"/>
              </w:rPr>
              <w:t>40</w:t>
            </w:r>
          </w:p>
        </w:tc>
        <w:tc>
          <w:tcPr>
            <w:tcW w:w="680" w:type="dxa"/>
            <w:tcBorders>
              <w:top w:val="single" w:sz="4" w:space="0" w:color="auto"/>
              <w:left w:val="single" w:sz="4" w:space="0" w:color="auto"/>
              <w:bottom w:val="single" w:sz="4" w:space="0" w:color="auto"/>
              <w:right w:val="single" w:sz="4" w:space="0" w:color="auto"/>
            </w:tcBorders>
            <w:tcMar>
              <w:left w:w="108" w:type="dxa"/>
              <w:right w:w="108" w:type="dxa"/>
            </w:tcMar>
          </w:tcPr>
          <w:p w14:paraId="08664025" w14:textId="34E1D431" w:rsidR="008A6F30" w:rsidRPr="00E46C41" w:rsidRDefault="00957868" w:rsidP="00E470CD">
            <w:pPr>
              <w:tabs>
                <w:tab w:val="left" w:pos="623"/>
              </w:tabs>
              <w:suppressAutoHyphens/>
              <w:jc w:val="center"/>
              <w:rPr>
                <w:rFonts w:eastAsia="Calibri"/>
                <w:b/>
                <w:sz w:val="20"/>
                <w:szCs w:val="20"/>
              </w:rPr>
            </w:pPr>
            <w:r>
              <w:rPr>
                <w:rFonts w:eastAsia="Calibri"/>
                <w:b/>
                <w:color w:val="FF0000"/>
                <w:sz w:val="20"/>
                <w:szCs w:val="20"/>
              </w:rPr>
              <w:t>20</w:t>
            </w:r>
          </w:p>
        </w:tc>
      </w:tr>
      <w:tr w:rsidR="008A6F30" w:rsidRPr="00F11150" w14:paraId="6339CF75"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E8CAE7" w14:textId="77777777" w:rsidR="008A6F30" w:rsidRPr="00F11150" w:rsidRDefault="008A6F30" w:rsidP="00E470CD">
            <w:pPr>
              <w:jc w:val="both"/>
              <w:rPr>
                <w:sz w:val="20"/>
              </w:rPr>
            </w:pPr>
            <w:r w:rsidRPr="00F11150">
              <w:rPr>
                <w:b/>
                <w:color w:val="1F4E79"/>
                <w:sz w:val="20"/>
              </w:rPr>
              <w:t>2.1 Calitatea propunerii tehnice -</w:t>
            </w:r>
            <w:r w:rsidRPr="00F11150">
              <w:rPr>
                <w:sz w:val="20"/>
              </w:rPr>
              <w:t xml:space="preserve"> Soluţia tehnică propusă în cadrul proiectului corespunde nivelului actual de performanţă în domeniu şi este viabilă, sustenabilă şi ad</w:t>
            </w:r>
            <w:r>
              <w:rPr>
                <w:sz w:val="20"/>
              </w:rPr>
              <w:t xml:space="preserve">ecvată obiectivelor proiectului </w:t>
            </w:r>
          </w:p>
          <w:p w14:paraId="2CBCEEE3" w14:textId="77777777" w:rsidR="008A6F30" w:rsidRPr="00F11150" w:rsidRDefault="008A6F30" w:rsidP="00E470CD">
            <w:pPr>
              <w:tabs>
                <w:tab w:val="left" w:pos="623"/>
              </w:tabs>
              <w:suppressAutoHyphens/>
              <w:jc w:val="both"/>
              <w:rPr>
                <w:b/>
                <w:color w:val="0070C0"/>
                <w:sz w:val="20"/>
              </w:rPr>
            </w:pPr>
            <w:r w:rsidRPr="00F11150">
              <w:rPr>
                <w:i/>
                <w:sz w:val="20"/>
              </w:rPr>
              <w:t>(p</w:t>
            </w:r>
            <w:r>
              <w:rPr>
                <w:i/>
                <w:sz w:val="20"/>
              </w:rPr>
              <w:t>unctajul pentru subcriterii se însumează</w:t>
            </w:r>
            <w:r w:rsidRPr="00F11150">
              <w:rPr>
                <w:i/>
                <w:sz w:val="20"/>
              </w:rPr>
              <w:t>)</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2554C0" w14:textId="75D36E0F" w:rsidR="008A6F30" w:rsidRPr="00E46C41" w:rsidRDefault="00957868" w:rsidP="00E470CD">
            <w:pPr>
              <w:tabs>
                <w:tab w:val="left" w:pos="623"/>
              </w:tabs>
              <w:suppressAutoHyphens/>
              <w:jc w:val="center"/>
              <w:rPr>
                <w:color w:val="0070C0"/>
                <w:sz w:val="20"/>
                <w:szCs w:val="20"/>
              </w:rPr>
            </w:pPr>
            <w:r>
              <w:rPr>
                <w:b/>
                <w:color w:val="1F4E79"/>
                <w:sz w:val="20"/>
              </w:rPr>
              <w:t>15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31453C" w14:textId="4E9DB98B" w:rsidR="008A6F30" w:rsidRPr="00E46C41" w:rsidRDefault="00957868" w:rsidP="00E470CD">
            <w:pPr>
              <w:jc w:val="center"/>
              <w:rPr>
                <w:rFonts w:eastAsia="Calibri"/>
                <w:sz w:val="20"/>
                <w:szCs w:val="20"/>
              </w:rPr>
            </w:pPr>
            <w:r>
              <w:rPr>
                <w:b/>
                <w:color w:val="1F4E79"/>
                <w:sz w:val="20"/>
              </w:rPr>
              <w:t>9</w:t>
            </w:r>
          </w:p>
        </w:tc>
      </w:tr>
      <w:tr w:rsidR="008A6F30" w:rsidRPr="00F11150" w14:paraId="69FA24CA"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1D6F56" w14:textId="5EC826CB" w:rsidR="008A6F30" w:rsidRDefault="008A6F30" w:rsidP="00E470CD">
            <w:pPr>
              <w:tabs>
                <w:tab w:val="left" w:pos="623"/>
              </w:tabs>
              <w:suppressAutoHyphens/>
              <w:jc w:val="both"/>
              <w:rPr>
                <w:sz w:val="20"/>
              </w:rPr>
            </w:pPr>
            <w:r w:rsidRPr="00997ECC">
              <w:rPr>
                <w:sz w:val="20"/>
              </w:rPr>
              <w:t>2.1.1  Calitatea analizei opțiunilor</w:t>
            </w:r>
            <w:r>
              <w:rPr>
                <w:sz w:val="20"/>
              </w:rPr>
              <w:t>,</w:t>
            </w:r>
            <w:r w:rsidRPr="00997ECC">
              <w:rPr>
                <w:sz w:val="20"/>
              </w:rPr>
              <w:t xml:space="preserve"> respectiv principalele alternative analizate și modul de justificare alegerii celei mai bune opţiuni pentru  implementare = max</w:t>
            </w:r>
            <w:r>
              <w:rPr>
                <w:sz w:val="20"/>
              </w:rPr>
              <w:t>im</w:t>
            </w:r>
            <w:r w:rsidRPr="00997ECC">
              <w:rPr>
                <w:sz w:val="20"/>
              </w:rPr>
              <w:t xml:space="preserve"> </w:t>
            </w:r>
            <w:r w:rsidR="00957868">
              <w:rPr>
                <w:sz w:val="20"/>
              </w:rPr>
              <w:t>5</w:t>
            </w:r>
            <w:r w:rsidRPr="00997ECC">
              <w:rPr>
                <w:sz w:val="20"/>
              </w:rPr>
              <w:t xml:space="preserve"> puncte</w:t>
            </w:r>
          </w:p>
          <w:p w14:paraId="478CE028" w14:textId="77777777" w:rsidR="00957868" w:rsidRDefault="00957868" w:rsidP="00957868">
            <w:pPr>
              <w:tabs>
                <w:tab w:val="left" w:pos="623"/>
              </w:tabs>
              <w:suppressAutoHyphens/>
              <w:jc w:val="both"/>
              <w:rPr>
                <w:b/>
                <w:i/>
                <w:iCs/>
                <w:color w:val="00B050"/>
              </w:rPr>
            </w:pPr>
            <w:r w:rsidRPr="00AA712A">
              <w:rPr>
                <w:b/>
                <w:i/>
                <w:iCs/>
                <w:color w:val="00B050"/>
              </w:rPr>
              <w:t>Planul de afaceri acoperă aspecte legate de (dar fără a se limita la) descrierea generală a afacerii, dovedește că proiectul va deveni profitabil într-un interval de timp rezonabil (de exemplu, anul 2-3 al operațiunilor), activitatea pe care o implică și  calendarul de punere în aplicare, contribuția la dezvoltarea regională (numărul de locuri de muncă nou create și așa mai departe),  planificarea operațională, planul financiar cu indicatori de performanță privind eficiența și viabilitatea economică (de exemplu, NPV și RIRE pozitive) și este semnat de beneficiarul prezentat?</w:t>
            </w:r>
          </w:p>
          <w:p w14:paraId="028029FD" w14:textId="77777777" w:rsidR="00957868" w:rsidRDefault="00957868" w:rsidP="00957868">
            <w:pPr>
              <w:tabs>
                <w:tab w:val="left" w:pos="623"/>
              </w:tabs>
              <w:suppressAutoHyphens/>
              <w:jc w:val="both"/>
              <w:rPr>
                <w:b/>
                <w:i/>
                <w:iCs/>
                <w:color w:val="00B050"/>
              </w:rPr>
            </w:pPr>
          </w:p>
          <w:p w14:paraId="3BD8B257" w14:textId="09D77F05" w:rsidR="00957868" w:rsidRPr="00997ECC" w:rsidRDefault="00957868" w:rsidP="00957868">
            <w:pPr>
              <w:tabs>
                <w:tab w:val="left" w:pos="623"/>
              </w:tabs>
              <w:suppressAutoHyphens/>
              <w:jc w:val="both"/>
              <w:rPr>
                <w:b/>
                <w:sz w:val="20"/>
              </w:rPr>
            </w:pPr>
            <w:r w:rsidRPr="00AA712A">
              <w:rPr>
                <w:b/>
                <w:i/>
                <w:iCs/>
                <w:color w:val="00B050"/>
              </w:rPr>
              <w:t>Secțiunea din cererea de finanțare, ACB, Planul de afaceri.</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3E9098" w14:textId="49BC5726" w:rsidR="008A6F30" w:rsidRPr="00F11150" w:rsidRDefault="00627CA2" w:rsidP="00A4341A">
            <w:pPr>
              <w:tabs>
                <w:tab w:val="left" w:pos="623"/>
              </w:tabs>
              <w:suppressAutoHyphens/>
              <w:jc w:val="center"/>
              <w:rPr>
                <w:sz w:val="20"/>
                <w:szCs w:val="20"/>
              </w:rPr>
            </w:pPr>
            <w:r>
              <w:rPr>
                <w:sz w:val="20"/>
                <w:szCs w:val="20"/>
              </w:rPr>
              <w:t>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3DDAA8" w14:textId="5F2FC4CE" w:rsidR="008A6F30" w:rsidRPr="00A4341A" w:rsidRDefault="00627CA2" w:rsidP="00A4341A">
            <w:pPr>
              <w:jc w:val="center"/>
              <w:rPr>
                <w:rFonts w:eastAsia="Calibri"/>
                <w:bCs/>
                <w:sz w:val="20"/>
                <w:szCs w:val="20"/>
              </w:rPr>
            </w:pPr>
            <w:r w:rsidRPr="00A4341A">
              <w:rPr>
                <w:rFonts w:eastAsia="Calibri"/>
                <w:bCs/>
                <w:sz w:val="20"/>
                <w:szCs w:val="20"/>
              </w:rPr>
              <w:t>3</w:t>
            </w:r>
          </w:p>
        </w:tc>
      </w:tr>
      <w:tr w:rsidR="008A6F30" w:rsidRPr="00F11150" w14:paraId="4A012D1D"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624E59" w14:textId="15CC5E0A" w:rsidR="008A6F30" w:rsidRPr="00997ECC" w:rsidRDefault="008A6F30" w:rsidP="00E470CD">
            <w:pPr>
              <w:tabs>
                <w:tab w:val="left" w:pos="623"/>
              </w:tabs>
              <w:suppressAutoHyphens/>
              <w:jc w:val="both"/>
              <w:rPr>
                <w:b/>
                <w:sz w:val="20"/>
              </w:rPr>
            </w:pPr>
            <w:r>
              <w:rPr>
                <w:sz w:val="20"/>
              </w:rPr>
              <w:t>2.1.2</w:t>
            </w:r>
            <w:r w:rsidRPr="00254653">
              <w:rPr>
                <w:sz w:val="20"/>
              </w:rPr>
              <w:t xml:space="preserve">. Solicitantul a efectuat analiza riscului tehnologic estimat pentru noua configuraţie tehnologică, după însuşirea concluziilor şi recomandărilor SF </w:t>
            </w:r>
            <w:r w:rsidRPr="00254653">
              <w:rPr>
                <w:i/>
                <w:sz w:val="20"/>
              </w:rPr>
              <w:t>(punctajul se acordă în funcție de detaliile prezentate în studiul de fezabilitate)</w:t>
            </w:r>
            <w:r>
              <w:rPr>
                <w:i/>
                <w:sz w:val="20"/>
              </w:rPr>
              <w:t xml:space="preserve"> = </w:t>
            </w:r>
            <w:r w:rsidRPr="00F01076">
              <w:rPr>
                <w:sz w:val="20"/>
              </w:rPr>
              <w:t>max</w:t>
            </w:r>
            <w:r>
              <w:rPr>
                <w:sz w:val="20"/>
              </w:rPr>
              <w:t>im</w:t>
            </w:r>
            <w:r w:rsidRPr="00F01076">
              <w:rPr>
                <w:sz w:val="20"/>
              </w:rPr>
              <w:t xml:space="preserve"> </w:t>
            </w:r>
            <w:r w:rsidR="007253EF">
              <w:rPr>
                <w:sz w:val="20"/>
              </w:rPr>
              <w:t>5</w:t>
            </w:r>
            <w:r w:rsidRPr="00F01076">
              <w:rPr>
                <w:sz w:val="20"/>
              </w:rPr>
              <w:t xml:space="preserve">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647491" w14:textId="04036E43" w:rsidR="008A6F30" w:rsidRPr="00DE6F36" w:rsidRDefault="00957868" w:rsidP="00DE6F36">
            <w:pPr>
              <w:tabs>
                <w:tab w:val="left" w:pos="623"/>
              </w:tabs>
              <w:suppressAutoHyphens/>
              <w:jc w:val="center"/>
              <w:rPr>
                <w:sz w:val="20"/>
                <w:szCs w:val="20"/>
              </w:rPr>
            </w:pPr>
            <w:r w:rsidRPr="00DE6F36">
              <w:rPr>
                <w:sz w:val="20"/>
                <w:szCs w:val="20"/>
              </w:rPr>
              <w:t>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8960D" w14:textId="47035E5C" w:rsidR="008A6F30" w:rsidRPr="00B33C32" w:rsidRDefault="00957868" w:rsidP="00DE6F36">
            <w:pPr>
              <w:jc w:val="center"/>
              <w:rPr>
                <w:rFonts w:eastAsia="Calibri"/>
                <w:bCs/>
                <w:sz w:val="20"/>
                <w:szCs w:val="20"/>
              </w:rPr>
            </w:pPr>
            <w:r w:rsidRPr="00B33C32">
              <w:rPr>
                <w:rFonts w:eastAsia="Calibri"/>
                <w:bCs/>
                <w:sz w:val="20"/>
                <w:szCs w:val="20"/>
              </w:rPr>
              <w:t>3</w:t>
            </w:r>
          </w:p>
        </w:tc>
      </w:tr>
      <w:tr w:rsidR="008A6F30" w:rsidRPr="00F11150" w14:paraId="3BE87AAE"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C9AD0" w14:textId="77777777" w:rsidR="008A6F30" w:rsidRPr="00254653" w:rsidRDefault="008A6F30" w:rsidP="00ED7AE5">
            <w:pPr>
              <w:pStyle w:val="ListParagraph"/>
              <w:widowControl/>
              <w:numPr>
                <w:ilvl w:val="0"/>
                <w:numId w:val="5"/>
              </w:numPr>
              <w:autoSpaceDE/>
              <w:autoSpaceDN/>
              <w:spacing w:before="0"/>
              <w:contextualSpacing/>
              <w:jc w:val="both"/>
              <w:rPr>
                <w:sz w:val="20"/>
                <w:szCs w:val="20"/>
              </w:rPr>
            </w:pPr>
            <w:r w:rsidRPr="00254653">
              <w:rPr>
                <w:sz w:val="20"/>
                <w:szCs w:val="20"/>
              </w:rPr>
              <w:t xml:space="preserve">au fost parcurse toate etapele analizei de risc, există documente şi nu sunt înregistrate reacţii adverse.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3BEFEA" w14:textId="77777777" w:rsidR="008A6F30" w:rsidRPr="00DE6F36" w:rsidRDefault="008A6F30" w:rsidP="00DE6F36">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6F8905" w14:textId="77777777" w:rsidR="008A6F30" w:rsidRPr="00DE6F36" w:rsidRDefault="008A6F30" w:rsidP="00DE6F36">
            <w:pPr>
              <w:jc w:val="center"/>
              <w:rPr>
                <w:rFonts w:eastAsia="Calibri"/>
                <w:b/>
                <w:sz w:val="20"/>
                <w:szCs w:val="20"/>
              </w:rPr>
            </w:pPr>
          </w:p>
        </w:tc>
      </w:tr>
      <w:tr w:rsidR="008A6F30" w:rsidRPr="00F11150" w14:paraId="22662223"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73469" w14:textId="77777777" w:rsidR="008A6F30" w:rsidRPr="00254653" w:rsidRDefault="008A6F30" w:rsidP="00ED7AE5">
            <w:pPr>
              <w:pStyle w:val="ListParagraph"/>
              <w:widowControl/>
              <w:numPr>
                <w:ilvl w:val="0"/>
                <w:numId w:val="5"/>
              </w:numPr>
              <w:autoSpaceDE/>
              <w:autoSpaceDN/>
              <w:spacing w:before="0"/>
              <w:contextualSpacing/>
              <w:jc w:val="both"/>
              <w:rPr>
                <w:sz w:val="20"/>
                <w:szCs w:val="20"/>
              </w:rPr>
            </w:pPr>
            <w:r w:rsidRPr="00030BB9">
              <w:rPr>
                <w:sz w:val="20"/>
                <w:szCs w:val="20"/>
              </w:rPr>
              <w:t>au fost parcurse parţial etapele analizei de risc, există documente şi nu sunt înregistrate reacţii adverse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6279C2" w14:textId="77777777" w:rsidR="008A6F30" w:rsidRPr="00DE6F36" w:rsidRDefault="008A6F30" w:rsidP="00DE6F36">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5EA9C" w14:textId="77777777" w:rsidR="008A6F30" w:rsidRPr="00DE6F36" w:rsidRDefault="008A6F30" w:rsidP="00DE6F36">
            <w:pPr>
              <w:jc w:val="center"/>
              <w:rPr>
                <w:rFonts w:eastAsia="Calibri"/>
                <w:b/>
                <w:sz w:val="20"/>
                <w:szCs w:val="20"/>
              </w:rPr>
            </w:pPr>
          </w:p>
        </w:tc>
      </w:tr>
      <w:tr w:rsidR="008A6F30" w:rsidRPr="00F11150" w14:paraId="54DC48C2"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386CC9" w14:textId="77777777" w:rsidR="008A6F30" w:rsidRPr="00254653" w:rsidRDefault="008A6F30" w:rsidP="00ED7AE5">
            <w:pPr>
              <w:pStyle w:val="ListParagraph"/>
              <w:widowControl/>
              <w:numPr>
                <w:ilvl w:val="0"/>
                <w:numId w:val="5"/>
              </w:numPr>
              <w:autoSpaceDE/>
              <w:autoSpaceDN/>
              <w:spacing w:before="0"/>
              <w:contextualSpacing/>
              <w:jc w:val="both"/>
              <w:rPr>
                <w:sz w:val="20"/>
                <w:szCs w:val="20"/>
              </w:rPr>
            </w:pPr>
            <w:r w:rsidRPr="00030BB9">
              <w:rPr>
                <w:sz w:val="20"/>
                <w:szCs w:val="20"/>
              </w:rPr>
              <w:t>nu există documente care să ateste parcurgerea parţialǎ a etapelor analizei de risc sau există reacţii adverse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B22D37" w14:textId="77777777" w:rsidR="008A6F30" w:rsidRPr="00DE6F36" w:rsidRDefault="008A6F30" w:rsidP="00DE6F36">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7D7AC9" w14:textId="77777777" w:rsidR="008A6F30" w:rsidRPr="00DE6F36" w:rsidRDefault="008A6F30" w:rsidP="00DE6F36">
            <w:pPr>
              <w:jc w:val="center"/>
              <w:rPr>
                <w:rFonts w:eastAsia="Calibri"/>
                <w:b/>
                <w:sz w:val="20"/>
                <w:szCs w:val="20"/>
              </w:rPr>
            </w:pPr>
          </w:p>
        </w:tc>
      </w:tr>
      <w:tr w:rsidR="008A6F30" w:rsidRPr="00F11150" w14:paraId="0284FBE6" w14:textId="77777777" w:rsidTr="00ED7AE5">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FF2BEAC" w14:textId="3C25B245" w:rsidR="008A6F30" w:rsidRDefault="008A6F30" w:rsidP="00E470CD">
            <w:pPr>
              <w:jc w:val="both"/>
              <w:rPr>
                <w:sz w:val="20"/>
              </w:rPr>
            </w:pPr>
            <w:r>
              <w:rPr>
                <w:sz w:val="20"/>
              </w:rPr>
              <w:t>2.1.</w:t>
            </w:r>
            <w:r w:rsidR="007253EF">
              <w:rPr>
                <w:sz w:val="20"/>
              </w:rPr>
              <w:t>3</w:t>
            </w:r>
            <w:r w:rsidRPr="00254653">
              <w:rPr>
                <w:sz w:val="20"/>
              </w:rPr>
              <w:t xml:space="preserve">. Descrierea soluției tehnice propuse </w:t>
            </w:r>
            <w:r w:rsidR="007253EF">
              <w:rPr>
                <w:sz w:val="20"/>
              </w:rPr>
              <w:t>este</w:t>
            </w:r>
            <w:r w:rsidRPr="00254653">
              <w:rPr>
                <w:sz w:val="20"/>
              </w:rPr>
              <w:t xml:space="preserve"> conform </w:t>
            </w:r>
            <w:r w:rsidRPr="00BD40CE">
              <w:rPr>
                <w:sz w:val="20"/>
              </w:rPr>
              <w:t>Directiv</w:t>
            </w:r>
            <w:r>
              <w:rPr>
                <w:sz w:val="20"/>
              </w:rPr>
              <w:t>ei</w:t>
            </w:r>
            <w:r w:rsidRPr="00BD40CE">
              <w:rPr>
                <w:sz w:val="20"/>
              </w:rPr>
              <w:t xml:space="preserve"> 2012/27/UE a Parlamentului European și a Consiliului din 25 octombrie 2012 privind eficiența energetică, de modificare a Directivelor 2009/125/CE şi 2010/30/UE şi de abrogare a Directivelor 2004/8/CE şi 2006/32/CE, </w:t>
            </w:r>
            <w:r>
              <w:rPr>
                <w:sz w:val="20"/>
              </w:rPr>
              <w:t xml:space="preserve">= maxim </w:t>
            </w:r>
            <w:r w:rsidR="00957868">
              <w:rPr>
                <w:sz w:val="20"/>
              </w:rPr>
              <w:t>5</w:t>
            </w:r>
            <w:r>
              <w:rPr>
                <w:sz w:val="20"/>
              </w:rPr>
              <w:t xml:space="preserve"> puncte</w:t>
            </w:r>
          </w:p>
          <w:p w14:paraId="2FAF8FE7" w14:textId="77777777" w:rsidR="00957868" w:rsidRPr="00AA712A" w:rsidRDefault="00957868" w:rsidP="00957868">
            <w:pPr>
              <w:jc w:val="both"/>
              <w:rPr>
                <w:b/>
                <w:bCs/>
                <w:i/>
                <w:iCs/>
                <w:color w:val="00B050"/>
              </w:rPr>
            </w:pPr>
            <w:r w:rsidRPr="00AA712A">
              <w:rPr>
                <w:b/>
                <w:bCs/>
                <w:i/>
                <w:iCs/>
                <w:color w:val="00B050"/>
              </w:rPr>
              <w:t>Investiția trebuie să demonstreze eficiența și viabilitatea economică în timpul implementării și 5 ani de la data finalizării acesteia, în conformitate cu planul de afaceri definit în capitolul I din Ghidul solicitantului</w:t>
            </w:r>
          </w:p>
          <w:p w14:paraId="2358A327" w14:textId="7D3064AF" w:rsidR="00957868" w:rsidRDefault="00957868" w:rsidP="00957868">
            <w:pPr>
              <w:jc w:val="both"/>
              <w:rPr>
                <w:sz w:val="20"/>
              </w:rPr>
            </w:pPr>
            <w:r w:rsidRPr="00AA712A">
              <w:rPr>
                <w:b/>
                <w:bCs/>
                <w:i/>
                <w:iCs/>
                <w:color w:val="00B050"/>
              </w:rPr>
              <w:t>Se probează prin planul de afaceri.</w:t>
            </w:r>
          </w:p>
        </w:tc>
        <w:tc>
          <w:tcPr>
            <w:tcW w:w="1079" w:type="dxa"/>
            <w:tcBorders>
              <w:left w:val="single" w:sz="4" w:space="0" w:color="auto"/>
              <w:bottom w:val="single" w:sz="4" w:space="0" w:color="auto"/>
              <w:right w:val="single" w:sz="4" w:space="0" w:color="auto"/>
            </w:tcBorders>
            <w:tcMar>
              <w:left w:w="108" w:type="dxa"/>
              <w:right w:w="108" w:type="dxa"/>
            </w:tcMar>
          </w:tcPr>
          <w:p w14:paraId="1A77C3B2" w14:textId="02A2D495" w:rsidR="008A6F30" w:rsidRPr="00DE6F36" w:rsidRDefault="00957868" w:rsidP="00DE6F36">
            <w:pPr>
              <w:tabs>
                <w:tab w:val="left" w:pos="623"/>
              </w:tabs>
              <w:suppressAutoHyphens/>
              <w:jc w:val="center"/>
              <w:rPr>
                <w:rStyle w:val="CommentReference"/>
              </w:rPr>
            </w:pPr>
            <w:r w:rsidRPr="00DE6F36">
              <w:rPr>
                <w:rStyle w:val="CommentReference"/>
              </w:rPr>
              <w:t>5</w:t>
            </w:r>
          </w:p>
        </w:tc>
        <w:tc>
          <w:tcPr>
            <w:tcW w:w="680" w:type="dxa"/>
            <w:tcBorders>
              <w:left w:val="single" w:sz="4" w:space="0" w:color="auto"/>
              <w:bottom w:val="single" w:sz="4" w:space="0" w:color="auto"/>
              <w:right w:val="single" w:sz="4" w:space="0" w:color="auto"/>
            </w:tcBorders>
            <w:tcMar>
              <w:left w:w="108" w:type="dxa"/>
              <w:right w:w="108" w:type="dxa"/>
            </w:tcMar>
          </w:tcPr>
          <w:p w14:paraId="7F9B43CD" w14:textId="5E4EA1BA" w:rsidR="008A6F30" w:rsidRPr="00DE6F36" w:rsidRDefault="00957868" w:rsidP="00DE6F36">
            <w:pPr>
              <w:jc w:val="center"/>
              <w:rPr>
                <w:rFonts w:eastAsia="Calibri"/>
                <w:sz w:val="20"/>
                <w:szCs w:val="20"/>
              </w:rPr>
            </w:pPr>
            <w:r w:rsidRPr="00DE6F36">
              <w:rPr>
                <w:rFonts w:eastAsia="Calibri"/>
                <w:sz w:val="20"/>
                <w:szCs w:val="20"/>
              </w:rPr>
              <w:t>3</w:t>
            </w:r>
          </w:p>
        </w:tc>
      </w:tr>
      <w:tr w:rsidR="008A6F30" w:rsidRPr="00F11150" w14:paraId="6D2727BE"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816DF0" w14:textId="77777777" w:rsidR="008A6F30" w:rsidRPr="00BA02B2" w:rsidRDefault="008A6F30" w:rsidP="00E470CD">
            <w:pPr>
              <w:jc w:val="both"/>
            </w:pPr>
            <w:r w:rsidRPr="00BA02B2">
              <w:rPr>
                <w:b/>
                <w:color w:val="1F4E79"/>
                <w:sz w:val="20"/>
              </w:rPr>
              <w:t>2.2. Calitatea propunerii financiare</w:t>
            </w:r>
            <w:r w:rsidRPr="00BA02B2">
              <w:rPr>
                <w:b/>
                <w:sz w:val="20"/>
              </w:rPr>
              <w:t xml:space="preserve"> - </w:t>
            </w:r>
            <w:r w:rsidRPr="00BA02B2">
              <w:rPr>
                <w:sz w:val="20"/>
              </w:rPr>
              <w:t>Bugetul proiectului este corelat cu obiectivele, activităţile si resursele proiectului, include cheltuielile necesare pentru proiect, iar costurile sunt realiste dovedite prin respectarea urmatoarelor elemente</w:t>
            </w:r>
            <w:r w:rsidRPr="00BA02B2">
              <w:rPr>
                <w:b/>
                <w:color w:val="1F4E79"/>
                <w:sz w:val="20"/>
              </w:rPr>
              <w:t>:</w:t>
            </w:r>
            <w:r w:rsidRPr="00BA02B2">
              <w:t xml:space="preserve"> </w:t>
            </w:r>
          </w:p>
          <w:p w14:paraId="69D83C74" w14:textId="77777777" w:rsidR="008A6F30" w:rsidRDefault="008A6F30" w:rsidP="00E470CD">
            <w:pPr>
              <w:tabs>
                <w:tab w:val="left" w:pos="623"/>
              </w:tabs>
              <w:suppressAutoHyphens/>
              <w:jc w:val="both"/>
            </w:pPr>
            <w:r w:rsidRPr="00BA02B2">
              <w:rPr>
                <w:sz w:val="20"/>
              </w:rPr>
              <w:t>(</w:t>
            </w:r>
            <w:r w:rsidRPr="00BA02B2">
              <w:rPr>
                <w:i/>
                <w:sz w:val="20"/>
              </w:rPr>
              <w:t xml:space="preserve">punctajul pentru subcriterii se </w:t>
            </w:r>
            <w:r>
              <w:rPr>
                <w:i/>
                <w:sz w:val="20"/>
              </w:rPr>
              <w:t>î</w:t>
            </w:r>
            <w:r w:rsidRPr="00BA02B2">
              <w:rPr>
                <w:i/>
                <w:sz w:val="20"/>
              </w:rPr>
              <w:t>nsumeaz</w:t>
            </w:r>
            <w:r>
              <w:rPr>
                <w:i/>
                <w:sz w:val="20"/>
              </w:rPr>
              <w:t>ă</w:t>
            </w:r>
            <w:r w:rsidRPr="00BA02B2">
              <w:rPr>
                <w:sz w:val="20"/>
              </w:rPr>
              <w:t>)</w:t>
            </w:r>
            <w:r w:rsidRPr="00BA02B2">
              <w:t xml:space="preserve"> </w:t>
            </w:r>
          </w:p>
          <w:p w14:paraId="603938FD" w14:textId="77777777" w:rsidR="00957868" w:rsidRPr="00C03D6B" w:rsidRDefault="00957868" w:rsidP="00957868">
            <w:pPr>
              <w:tabs>
                <w:tab w:val="left" w:pos="623"/>
              </w:tabs>
              <w:suppressAutoHyphens/>
              <w:jc w:val="both"/>
              <w:rPr>
                <w:b/>
                <w:bCs/>
                <w:i/>
                <w:iCs/>
                <w:color w:val="00B050"/>
              </w:rPr>
            </w:pPr>
            <w:r w:rsidRPr="00C03D6B">
              <w:rPr>
                <w:b/>
                <w:bCs/>
                <w:i/>
                <w:iCs/>
                <w:color w:val="00B050"/>
              </w:rPr>
              <w:t>Mecanismul de finanțare și propunerea de buget:</w:t>
            </w:r>
          </w:p>
          <w:p w14:paraId="0E4C1C0D" w14:textId="77777777" w:rsidR="00957868" w:rsidRPr="00D112AF" w:rsidRDefault="00957868" w:rsidP="00ED7AE5">
            <w:pPr>
              <w:pStyle w:val="ListParagraph"/>
              <w:numPr>
                <w:ilvl w:val="0"/>
                <w:numId w:val="9"/>
              </w:numPr>
              <w:tabs>
                <w:tab w:val="left" w:pos="623"/>
              </w:tabs>
              <w:suppressAutoHyphens/>
              <w:jc w:val="both"/>
              <w:rPr>
                <w:b/>
                <w:bCs/>
                <w:i/>
                <w:iCs/>
                <w:color w:val="00B050"/>
              </w:rPr>
            </w:pPr>
            <w:r w:rsidRPr="00D112AF">
              <w:rPr>
                <w:b/>
                <w:bCs/>
                <w:i/>
                <w:iCs/>
                <w:color w:val="00B050"/>
              </w:rPr>
              <w:t xml:space="preserve">Se identifică un mecanism de finanțare în care se face diferența între fondurile proprii ale solicitantului și sursele de cofinanțare. </w:t>
            </w:r>
          </w:p>
          <w:p w14:paraId="18DCE5E8" w14:textId="77777777" w:rsidR="00957868" w:rsidRPr="00D112AF" w:rsidRDefault="00957868" w:rsidP="00ED7AE5">
            <w:pPr>
              <w:pStyle w:val="ListParagraph"/>
              <w:numPr>
                <w:ilvl w:val="0"/>
                <w:numId w:val="9"/>
              </w:numPr>
              <w:tabs>
                <w:tab w:val="left" w:pos="623"/>
              </w:tabs>
              <w:suppressAutoHyphens/>
              <w:jc w:val="both"/>
              <w:rPr>
                <w:b/>
                <w:bCs/>
                <w:i/>
                <w:iCs/>
                <w:color w:val="00B050"/>
              </w:rPr>
            </w:pPr>
            <w:r w:rsidRPr="00D112AF">
              <w:rPr>
                <w:b/>
                <w:bCs/>
                <w:i/>
                <w:iCs/>
                <w:color w:val="00B050"/>
              </w:rPr>
              <w:t>Sunt indicate resursele financiare utilizate pentru implementarea proiectului.</w:t>
            </w:r>
          </w:p>
          <w:p w14:paraId="6D6CBE2F" w14:textId="77777777" w:rsidR="00957868" w:rsidRPr="00D112AF" w:rsidRDefault="00957868" w:rsidP="00ED7AE5">
            <w:pPr>
              <w:pStyle w:val="ListParagraph"/>
              <w:numPr>
                <w:ilvl w:val="0"/>
                <w:numId w:val="9"/>
              </w:numPr>
              <w:tabs>
                <w:tab w:val="left" w:pos="623"/>
              </w:tabs>
              <w:suppressAutoHyphens/>
              <w:jc w:val="both"/>
              <w:rPr>
                <w:b/>
                <w:bCs/>
                <w:i/>
                <w:iCs/>
                <w:color w:val="00B050"/>
              </w:rPr>
            </w:pPr>
            <w:r w:rsidRPr="00D112AF">
              <w:rPr>
                <w:b/>
                <w:bCs/>
                <w:i/>
                <w:iCs/>
                <w:color w:val="00B050"/>
              </w:rPr>
              <w:t>Propunerea de buget corespunde operațiunilor descrise în partea tehnică.</w:t>
            </w:r>
          </w:p>
          <w:p w14:paraId="7FC90728" w14:textId="77777777" w:rsidR="00957868" w:rsidRPr="00D112AF" w:rsidRDefault="00957868" w:rsidP="00ED7AE5">
            <w:pPr>
              <w:pStyle w:val="ListParagraph"/>
              <w:numPr>
                <w:ilvl w:val="0"/>
                <w:numId w:val="9"/>
              </w:numPr>
              <w:tabs>
                <w:tab w:val="left" w:pos="623"/>
              </w:tabs>
              <w:suppressAutoHyphens/>
              <w:jc w:val="both"/>
              <w:rPr>
                <w:b/>
                <w:bCs/>
                <w:i/>
                <w:iCs/>
                <w:color w:val="00B050"/>
              </w:rPr>
            </w:pPr>
            <w:r w:rsidRPr="00D112AF">
              <w:rPr>
                <w:b/>
                <w:bCs/>
                <w:i/>
                <w:iCs/>
                <w:color w:val="00B050"/>
              </w:rPr>
              <w:t>Bugetul proiectului este defalcat pe categorii de cheltuieli, transparent și coerent.</w:t>
            </w:r>
          </w:p>
          <w:p w14:paraId="5E2493EC" w14:textId="77777777" w:rsidR="00957868" w:rsidRPr="00C03D6B" w:rsidRDefault="00957868" w:rsidP="00957868">
            <w:pPr>
              <w:tabs>
                <w:tab w:val="left" w:pos="623"/>
              </w:tabs>
              <w:suppressAutoHyphens/>
              <w:jc w:val="both"/>
              <w:rPr>
                <w:b/>
                <w:bCs/>
                <w:i/>
                <w:iCs/>
                <w:color w:val="00B050"/>
              </w:rPr>
            </w:pPr>
          </w:p>
          <w:p w14:paraId="1E6364DC" w14:textId="09B3A4D0" w:rsidR="00957868" w:rsidRPr="00BA02B2" w:rsidRDefault="00957868" w:rsidP="00957868">
            <w:pPr>
              <w:tabs>
                <w:tab w:val="left" w:pos="623"/>
              </w:tabs>
              <w:suppressAutoHyphens/>
              <w:jc w:val="both"/>
              <w:rPr>
                <w:sz w:val="20"/>
              </w:rPr>
            </w:pPr>
            <w:r w:rsidRPr="00C03D6B">
              <w:rPr>
                <w:b/>
                <w:bCs/>
                <w:i/>
                <w:iCs/>
                <w:color w:val="00B050"/>
              </w:rPr>
              <w:t>Secțiunea Analiza Cost Beneficiu a Cererii de finanțare (se va asigura ca resursele financiare sunt corect distribuite pe surse de finanțare) si anexele la Secțiunea Buget a Cererii de finantare (se va urma defalcarea bugetului pe categorii de cheltuieli, precum si modul de calculare a costurilor eligibile totale)/Secțiunea Buget a Cererii de finantare  (se va avea ca scop corelarea liniilor bugetare cu operațiunile proiectului)</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210923" w14:textId="69695478" w:rsidR="008A6F30" w:rsidRPr="00F11150" w:rsidRDefault="00957868" w:rsidP="00E470CD">
            <w:pPr>
              <w:tabs>
                <w:tab w:val="left" w:pos="623"/>
              </w:tabs>
              <w:suppressAutoHyphens/>
              <w:jc w:val="center"/>
              <w:rPr>
                <w:sz w:val="20"/>
                <w:szCs w:val="20"/>
              </w:rPr>
            </w:pPr>
            <w:r>
              <w:rPr>
                <w:b/>
                <w:color w:val="1F4E79"/>
                <w:sz w:val="20"/>
              </w:rPr>
              <w:t>15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686CEB" w14:textId="08DA6101" w:rsidR="008A6F30" w:rsidRPr="00F11150" w:rsidRDefault="00957868" w:rsidP="00E470CD">
            <w:pPr>
              <w:jc w:val="center"/>
              <w:rPr>
                <w:rFonts w:eastAsia="Calibri"/>
                <w:b/>
                <w:sz w:val="20"/>
                <w:szCs w:val="20"/>
              </w:rPr>
            </w:pPr>
            <w:r>
              <w:rPr>
                <w:b/>
                <w:color w:val="1F4E79"/>
                <w:sz w:val="20"/>
              </w:rPr>
              <w:t>8</w:t>
            </w:r>
          </w:p>
        </w:tc>
      </w:tr>
      <w:tr w:rsidR="008A6F30" w:rsidRPr="00F11150" w14:paraId="49A3411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2CA2F5" w14:textId="77777777" w:rsidR="008A6F30" w:rsidRPr="00BA02B2" w:rsidRDefault="008A6F30" w:rsidP="00E470CD">
            <w:pPr>
              <w:jc w:val="both"/>
              <w:rPr>
                <w:b/>
                <w:color w:val="1F4E79"/>
                <w:sz w:val="20"/>
              </w:rPr>
            </w:pPr>
            <w:r w:rsidRPr="00BA02B2">
              <w:rPr>
                <w:sz w:val="20"/>
              </w:rPr>
              <w:t xml:space="preserve">2.2.1. Costurile investiţionale sunt </w:t>
            </w:r>
            <w:r>
              <w:rPr>
                <w:sz w:val="20"/>
              </w:rPr>
              <w:t>adecvate (î</w:t>
            </w:r>
            <w:r w:rsidRPr="00BA02B2">
              <w:rPr>
                <w:sz w:val="20"/>
              </w:rPr>
              <w:t>n acord cu CAPEX/OPE</w:t>
            </w:r>
            <w:r>
              <w:rPr>
                <w:sz w:val="20"/>
              </w:rPr>
              <w:t>X estimat pentru tehnologia / mă</w:t>
            </w:r>
            <w:r w:rsidRPr="00BA02B2">
              <w:rPr>
                <w:sz w:val="20"/>
              </w:rPr>
              <w:t xml:space="preserve">rimea proiectului propus), corect calculate, detaliate, coerente şi realiste, determinate conform devizului general întocmit confom HG </w:t>
            </w:r>
            <w:r>
              <w:rPr>
                <w:sz w:val="20"/>
              </w:rPr>
              <w:t xml:space="preserve">nr. </w:t>
            </w:r>
            <w:r w:rsidRPr="00BA02B2">
              <w:rPr>
                <w:sz w:val="20"/>
              </w:rPr>
              <w:t xml:space="preserve">907/2015   = maxim </w:t>
            </w:r>
            <w:r>
              <w:rPr>
                <w:sz w:val="20"/>
              </w:rPr>
              <w:t>4</w:t>
            </w:r>
            <w:r w:rsidRPr="00BA02B2">
              <w:rPr>
                <w:sz w:val="20"/>
              </w:rPr>
              <w:t xml:space="preserve">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743917" w14:textId="62A275AC" w:rsidR="008A6F30" w:rsidRPr="00B33C32" w:rsidRDefault="00957868" w:rsidP="00957868">
            <w:pPr>
              <w:tabs>
                <w:tab w:val="left" w:pos="623"/>
              </w:tabs>
              <w:suppressAutoHyphens/>
              <w:jc w:val="center"/>
              <w:rPr>
                <w:bCs/>
                <w:color w:val="1F4E79"/>
                <w:sz w:val="20"/>
              </w:rPr>
            </w:pPr>
            <w:r w:rsidRPr="00B33C32">
              <w:rPr>
                <w:bCs/>
                <w:color w:val="1F4E79"/>
                <w:sz w:val="20"/>
              </w:rPr>
              <w:t>4</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F0803" w14:textId="4492CAEC" w:rsidR="008A6F30" w:rsidRPr="00B33C32" w:rsidRDefault="00957868" w:rsidP="00957868">
            <w:pPr>
              <w:jc w:val="center"/>
              <w:rPr>
                <w:bCs/>
                <w:color w:val="1F4E79"/>
                <w:sz w:val="20"/>
              </w:rPr>
            </w:pPr>
            <w:r w:rsidRPr="00B33C32">
              <w:rPr>
                <w:bCs/>
                <w:color w:val="1F4E79"/>
                <w:sz w:val="20"/>
              </w:rPr>
              <w:t>2</w:t>
            </w:r>
          </w:p>
        </w:tc>
      </w:tr>
      <w:tr w:rsidR="008A6F30" w:rsidRPr="00F11150" w14:paraId="1CCD1430"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040B2F" w14:textId="77777777" w:rsidR="008A6F30" w:rsidRPr="00BA02B2" w:rsidRDefault="008A6F30" w:rsidP="00E470CD">
            <w:pPr>
              <w:jc w:val="both"/>
              <w:rPr>
                <w:sz w:val="20"/>
              </w:rPr>
            </w:pPr>
            <w:r w:rsidRPr="00BA02B2">
              <w:rPr>
                <w:sz w:val="20"/>
              </w:rPr>
              <w:t>2.2.2. Costurile estimate pe categorii de cheltuieli şi pe activităţi sunt corect calculate faţă de obiectivele propuse şi rezultatele estimate</w:t>
            </w:r>
          </w:p>
          <w:p w14:paraId="112DD408" w14:textId="77777777" w:rsidR="008A6F30" w:rsidRPr="00BA02B2" w:rsidRDefault="008A6F30" w:rsidP="00E470CD">
            <w:pPr>
              <w:jc w:val="both"/>
              <w:rPr>
                <w:b/>
                <w:color w:val="1F4E79"/>
                <w:sz w:val="20"/>
              </w:rPr>
            </w:pPr>
            <w:r w:rsidRPr="00BA02B2">
              <w:rPr>
                <w:sz w:val="20"/>
                <w:szCs w:val="20"/>
              </w:rPr>
              <w:t>Veri</w:t>
            </w:r>
            <w:r>
              <w:rPr>
                <w:sz w:val="20"/>
                <w:szCs w:val="20"/>
              </w:rPr>
              <w:t>ficarea aritmetica a costurilor cu devizul și a cheltuielilor cu activităț</w:t>
            </w:r>
            <w:r w:rsidRPr="00BA02B2">
              <w:rPr>
                <w:sz w:val="20"/>
                <w:szCs w:val="20"/>
              </w:rPr>
              <w:t xml:space="preserve">ile = </w:t>
            </w:r>
            <w:r>
              <w:rPr>
                <w:sz w:val="20"/>
                <w:szCs w:val="20"/>
              </w:rPr>
              <w:t>maxim 2 puncte</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62BF519" w14:textId="55373446" w:rsidR="008A6F30" w:rsidRPr="00B33C32" w:rsidRDefault="00957868" w:rsidP="00957868">
            <w:pPr>
              <w:tabs>
                <w:tab w:val="left" w:pos="623"/>
              </w:tabs>
              <w:suppressAutoHyphens/>
              <w:jc w:val="center"/>
              <w:rPr>
                <w:bCs/>
                <w:color w:val="1F4E79"/>
                <w:sz w:val="20"/>
              </w:rPr>
            </w:pPr>
            <w:r w:rsidRPr="00B33C32">
              <w:rPr>
                <w:bCs/>
                <w:color w:val="1F4E79"/>
                <w:sz w:val="20"/>
              </w:rPr>
              <w:t>2</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6690C7" w14:textId="13561C9E" w:rsidR="008A6F30" w:rsidRPr="00B33C32" w:rsidRDefault="00957868" w:rsidP="00957868">
            <w:pPr>
              <w:jc w:val="center"/>
              <w:rPr>
                <w:bCs/>
                <w:color w:val="1F4E79"/>
                <w:sz w:val="20"/>
              </w:rPr>
            </w:pPr>
            <w:r w:rsidRPr="00B33C32">
              <w:rPr>
                <w:bCs/>
                <w:color w:val="1F4E79"/>
                <w:sz w:val="20"/>
              </w:rPr>
              <w:t>1</w:t>
            </w:r>
          </w:p>
        </w:tc>
      </w:tr>
      <w:tr w:rsidR="008A6F30" w:rsidRPr="00F11150" w14:paraId="320DF8E8"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8C2C84" w14:textId="77777777" w:rsidR="008A6F30" w:rsidRPr="00BA02B2" w:rsidRDefault="008A6F30" w:rsidP="00E470CD">
            <w:pPr>
              <w:jc w:val="both"/>
              <w:rPr>
                <w:sz w:val="20"/>
              </w:rPr>
            </w:pPr>
            <w:r w:rsidRPr="00BA02B2">
              <w:rPr>
                <w:sz w:val="20"/>
                <w:szCs w:val="20"/>
                <w:lang w:val="en-US"/>
              </w:rPr>
              <w:t xml:space="preserve">2.2.3. </w:t>
            </w:r>
            <w:proofErr w:type="spellStart"/>
            <w:r w:rsidRPr="00BA02B2">
              <w:rPr>
                <w:sz w:val="20"/>
                <w:szCs w:val="20"/>
                <w:lang w:val="en-US"/>
              </w:rPr>
              <w:t>Costurile</w:t>
            </w:r>
            <w:proofErr w:type="spellEnd"/>
            <w:r w:rsidRPr="00BA02B2">
              <w:rPr>
                <w:sz w:val="20"/>
                <w:szCs w:val="20"/>
                <w:lang w:val="en-US"/>
              </w:rPr>
              <w:t xml:space="preserve"> </w:t>
            </w:r>
            <w:proofErr w:type="spellStart"/>
            <w:r w:rsidRPr="00BA02B2">
              <w:rPr>
                <w:sz w:val="20"/>
                <w:szCs w:val="20"/>
                <w:lang w:val="en-US"/>
              </w:rPr>
              <w:t>proiectului</w:t>
            </w:r>
            <w:proofErr w:type="spellEnd"/>
            <w:r w:rsidRPr="00BA02B2">
              <w:rPr>
                <w:sz w:val="20"/>
                <w:szCs w:val="20"/>
                <w:lang w:val="en-US"/>
              </w:rPr>
              <w:t xml:space="preserve"> </w:t>
            </w:r>
            <w:proofErr w:type="spellStart"/>
            <w:r w:rsidRPr="00BA02B2">
              <w:rPr>
                <w:sz w:val="20"/>
                <w:szCs w:val="20"/>
                <w:lang w:val="en-US"/>
              </w:rPr>
              <w:t>respectă</w:t>
            </w:r>
            <w:proofErr w:type="spellEnd"/>
            <w:r w:rsidRPr="00BA02B2">
              <w:rPr>
                <w:sz w:val="20"/>
                <w:szCs w:val="20"/>
                <w:lang w:val="en-US"/>
              </w:rPr>
              <w:t xml:space="preserve"> </w:t>
            </w:r>
            <w:proofErr w:type="spellStart"/>
            <w:r w:rsidRPr="00BA02B2">
              <w:rPr>
                <w:sz w:val="20"/>
                <w:szCs w:val="20"/>
                <w:lang w:val="en-US"/>
              </w:rPr>
              <w:t>prevederile</w:t>
            </w:r>
            <w:proofErr w:type="spellEnd"/>
            <w:r w:rsidRPr="00BA02B2">
              <w:rPr>
                <w:sz w:val="20"/>
                <w:szCs w:val="20"/>
                <w:lang w:val="en-US"/>
              </w:rPr>
              <w:t xml:space="preserve"> </w:t>
            </w:r>
            <w:proofErr w:type="spellStart"/>
            <w:r w:rsidRPr="00BA02B2">
              <w:rPr>
                <w:sz w:val="20"/>
                <w:szCs w:val="20"/>
                <w:lang w:val="en-US"/>
              </w:rPr>
              <w:t>legislaţiei</w:t>
            </w:r>
            <w:proofErr w:type="spellEnd"/>
            <w:r w:rsidRPr="00BA02B2">
              <w:rPr>
                <w:sz w:val="20"/>
                <w:szCs w:val="20"/>
                <w:lang w:val="en-US"/>
              </w:rPr>
              <w:t xml:space="preserve"> = max 2 </w:t>
            </w:r>
            <w:proofErr w:type="spellStart"/>
            <w:r w:rsidRPr="00BA02B2">
              <w:rPr>
                <w:sz w:val="20"/>
                <w:szCs w:val="20"/>
                <w:lang w:val="en-US"/>
              </w:rPr>
              <w:t>puncte</w:t>
            </w:r>
            <w:proofErr w:type="spellEnd"/>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6946479" w14:textId="121CCE91" w:rsidR="008A6F30" w:rsidRPr="00B33C32" w:rsidRDefault="00957868" w:rsidP="00957868">
            <w:pPr>
              <w:tabs>
                <w:tab w:val="left" w:pos="623"/>
              </w:tabs>
              <w:suppressAutoHyphens/>
              <w:jc w:val="center"/>
              <w:rPr>
                <w:bCs/>
                <w:color w:val="1F4E79"/>
                <w:sz w:val="20"/>
              </w:rPr>
            </w:pPr>
            <w:r w:rsidRPr="00B33C32">
              <w:rPr>
                <w:bCs/>
                <w:color w:val="1F4E79"/>
                <w:sz w:val="20"/>
              </w:rPr>
              <w:t>2</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DF495C" w14:textId="5C97B9BE" w:rsidR="008A6F30" w:rsidRPr="00B33C32" w:rsidRDefault="00957868" w:rsidP="00957868">
            <w:pPr>
              <w:jc w:val="center"/>
              <w:rPr>
                <w:bCs/>
                <w:color w:val="1F4E79"/>
                <w:sz w:val="20"/>
              </w:rPr>
            </w:pPr>
            <w:r w:rsidRPr="00B33C32">
              <w:rPr>
                <w:bCs/>
                <w:color w:val="1F4E79"/>
                <w:sz w:val="20"/>
              </w:rPr>
              <w:t>1</w:t>
            </w:r>
          </w:p>
        </w:tc>
      </w:tr>
      <w:tr w:rsidR="008A6F30" w:rsidRPr="00F11150" w14:paraId="44E2713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D12B5BF" w14:textId="3CC81BEF" w:rsidR="008A6F30" w:rsidRPr="00BA02B2" w:rsidRDefault="008A6F30" w:rsidP="00E470CD">
            <w:pPr>
              <w:jc w:val="both"/>
              <w:rPr>
                <w:b/>
                <w:color w:val="1F4E79"/>
                <w:sz w:val="20"/>
              </w:rPr>
            </w:pPr>
            <w:r w:rsidRPr="00BA02B2">
              <w:rPr>
                <w:sz w:val="20"/>
              </w:rPr>
              <w:t xml:space="preserve">2.2.4. </w:t>
            </w:r>
            <w:r w:rsidRPr="00BA02B2">
              <w:rPr>
                <w:sz w:val="20"/>
                <w:szCs w:val="20"/>
              </w:rPr>
              <w:t>Analiza</w:t>
            </w:r>
            <w:r>
              <w:rPr>
                <w:sz w:val="20"/>
                <w:szCs w:val="20"/>
              </w:rPr>
              <w:t xml:space="preserve"> cost-beneficiu </w:t>
            </w:r>
            <w:r w:rsidRPr="00BA02B2">
              <w:rPr>
                <w:sz w:val="20"/>
                <w:szCs w:val="20"/>
              </w:rPr>
              <w:t xml:space="preserve">este coerentă cu parametrii și metodologia recomandată în Ghidul Solicitantului </w:t>
            </w:r>
            <w:r w:rsidRPr="00BA02B2">
              <w:rPr>
                <w:sz w:val="20"/>
              </w:rPr>
              <w:t xml:space="preserve">= maxim </w:t>
            </w:r>
            <w:r w:rsidR="00957868">
              <w:rPr>
                <w:sz w:val="20"/>
              </w:rPr>
              <w:t>7</w:t>
            </w:r>
            <w:r w:rsidRPr="00BA02B2">
              <w:rPr>
                <w:sz w:val="20"/>
              </w:rPr>
              <w:t xml:space="preserve"> puncte </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D33595" w14:textId="446C5094" w:rsidR="008A6F30" w:rsidRPr="00B33C32" w:rsidRDefault="00957868" w:rsidP="00957868">
            <w:pPr>
              <w:tabs>
                <w:tab w:val="left" w:pos="623"/>
              </w:tabs>
              <w:suppressAutoHyphens/>
              <w:jc w:val="center"/>
              <w:rPr>
                <w:bCs/>
                <w:color w:val="1F4E79"/>
                <w:sz w:val="20"/>
              </w:rPr>
            </w:pPr>
            <w:r w:rsidRPr="00B33C32">
              <w:rPr>
                <w:bCs/>
                <w:color w:val="1F4E79"/>
                <w:sz w:val="20"/>
              </w:rPr>
              <w:t>7</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BB5CC4" w14:textId="76772F65" w:rsidR="008A6F30" w:rsidRPr="00B33C32" w:rsidRDefault="00957868" w:rsidP="00957868">
            <w:pPr>
              <w:jc w:val="center"/>
              <w:rPr>
                <w:bCs/>
                <w:color w:val="1F4E79"/>
                <w:sz w:val="20"/>
              </w:rPr>
            </w:pPr>
            <w:r w:rsidRPr="00B33C32">
              <w:rPr>
                <w:bCs/>
                <w:color w:val="1F4E79"/>
                <w:sz w:val="20"/>
              </w:rPr>
              <w:t>4</w:t>
            </w:r>
          </w:p>
        </w:tc>
      </w:tr>
      <w:tr w:rsidR="008A6F30" w:rsidRPr="00F11150" w14:paraId="586FF8EE" w14:textId="77777777" w:rsidTr="00ED7AE5">
        <w:trPr>
          <w:jc w:val="center"/>
        </w:trPr>
        <w:tc>
          <w:tcPr>
            <w:tcW w:w="8276" w:type="dxa"/>
            <w:tcBorders>
              <w:top w:val="single" w:sz="4" w:space="0" w:color="000000"/>
              <w:left w:val="single" w:sz="4" w:space="0" w:color="000000"/>
              <w:right w:val="single" w:sz="4" w:space="0" w:color="000000"/>
            </w:tcBorders>
            <w:shd w:val="clear" w:color="auto" w:fill="auto"/>
            <w:tcMar>
              <w:left w:w="108" w:type="dxa"/>
              <w:right w:w="108" w:type="dxa"/>
            </w:tcMar>
          </w:tcPr>
          <w:p w14:paraId="6D8169F4" w14:textId="63E47EFB" w:rsidR="005B427E" w:rsidRPr="005B427E" w:rsidRDefault="005B427E" w:rsidP="00ED7AE5">
            <w:pPr>
              <w:pStyle w:val="ListParagraph"/>
              <w:numPr>
                <w:ilvl w:val="0"/>
                <w:numId w:val="5"/>
              </w:numPr>
              <w:rPr>
                <w:sz w:val="20"/>
                <w:szCs w:val="20"/>
              </w:rPr>
            </w:pPr>
            <w:r w:rsidRPr="005B427E">
              <w:rPr>
                <w:sz w:val="20"/>
                <w:szCs w:val="20"/>
                <w:lang w:val="ro"/>
              </w:rPr>
              <w:t xml:space="preserve">Metodologia și etapele de elaborare a analizei cost-beneficiu sunt aplicate corect în conformitate cu furnizarea ghidului COM ACB și susținute cu informații detaliate – </w:t>
            </w:r>
            <w:r w:rsidR="00957868">
              <w:rPr>
                <w:sz w:val="20"/>
                <w:szCs w:val="20"/>
                <w:lang w:val="ro"/>
              </w:rPr>
              <w:t>3</w:t>
            </w:r>
            <w:r w:rsidRPr="005B427E">
              <w:rPr>
                <w:sz w:val="20"/>
                <w:szCs w:val="20"/>
                <w:lang w:val="ro"/>
              </w:rPr>
              <w:t xml:space="preserve"> puncte </w:t>
            </w:r>
          </w:p>
          <w:p w14:paraId="0380052D" w14:textId="77777777" w:rsidR="008A6F30" w:rsidRPr="00BA02B2" w:rsidRDefault="008A6F30" w:rsidP="00ED7AE5">
            <w:pPr>
              <w:pStyle w:val="ListParagraph"/>
              <w:widowControl/>
              <w:numPr>
                <w:ilvl w:val="0"/>
                <w:numId w:val="5"/>
              </w:numPr>
              <w:autoSpaceDE/>
              <w:autoSpaceDN/>
              <w:spacing w:before="0"/>
              <w:contextualSpacing/>
              <w:jc w:val="both"/>
              <w:rPr>
                <w:sz w:val="20"/>
              </w:rPr>
            </w:pPr>
            <w:r w:rsidRPr="00BA02B2">
              <w:rPr>
                <w:sz w:val="20"/>
                <w:szCs w:val="20"/>
              </w:rPr>
              <w:t xml:space="preserve">Proiecțiile veniturilor și cheltuielilor de operare sunt realiste, suficient justificate, fundamentate pe date corecte și surse verificabile – </w:t>
            </w:r>
            <w:r>
              <w:rPr>
                <w:sz w:val="20"/>
                <w:szCs w:val="20"/>
              </w:rPr>
              <w:t>4</w:t>
            </w:r>
            <w:r w:rsidRPr="00BA02B2">
              <w:rPr>
                <w:sz w:val="20"/>
                <w:szCs w:val="20"/>
              </w:rPr>
              <w:t xml:space="preserve"> puncte</w:t>
            </w:r>
          </w:p>
        </w:tc>
        <w:tc>
          <w:tcPr>
            <w:tcW w:w="1079" w:type="dxa"/>
            <w:tcBorders>
              <w:top w:val="single" w:sz="4" w:space="0" w:color="000000"/>
              <w:left w:val="single" w:sz="4" w:space="0" w:color="000000"/>
              <w:right w:val="single" w:sz="4" w:space="0" w:color="000000"/>
            </w:tcBorders>
            <w:shd w:val="clear" w:color="auto" w:fill="auto"/>
            <w:tcMar>
              <w:left w:w="108" w:type="dxa"/>
              <w:right w:w="108" w:type="dxa"/>
            </w:tcMar>
          </w:tcPr>
          <w:p w14:paraId="61534080" w14:textId="212E5192" w:rsidR="008A6F30" w:rsidRPr="00B33C32" w:rsidRDefault="008A6F30" w:rsidP="00957868">
            <w:pPr>
              <w:tabs>
                <w:tab w:val="left" w:pos="623"/>
              </w:tabs>
              <w:suppressAutoHyphens/>
              <w:jc w:val="center"/>
              <w:rPr>
                <w:bCs/>
                <w:color w:val="1F4E79"/>
                <w:sz w:val="20"/>
              </w:rPr>
            </w:pPr>
          </w:p>
        </w:tc>
        <w:tc>
          <w:tcPr>
            <w:tcW w:w="680" w:type="dxa"/>
            <w:tcBorders>
              <w:top w:val="single" w:sz="4" w:space="0" w:color="000000"/>
              <w:left w:val="single" w:sz="4" w:space="0" w:color="000000"/>
              <w:right w:val="single" w:sz="4" w:space="0" w:color="000000"/>
            </w:tcBorders>
            <w:shd w:val="clear" w:color="000000" w:fill="FFFFFF"/>
            <w:tcMar>
              <w:left w:w="108" w:type="dxa"/>
              <w:right w:w="108" w:type="dxa"/>
            </w:tcMar>
          </w:tcPr>
          <w:p w14:paraId="51DE4E55" w14:textId="77777777" w:rsidR="008A6F30" w:rsidRPr="00B33C32" w:rsidRDefault="008A6F30" w:rsidP="00957868">
            <w:pPr>
              <w:jc w:val="center"/>
              <w:rPr>
                <w:bCs/>
                <w:color w:val="1F4E79"/>
                <w:sz w:val="20"/>
              </w:rPr>
            </w:pPr>
          </w:p>
        </w:tc>
      </w:tr>
      <w:tr w:rsidR="008A6F30" w:rsidRPr="00F11150" w14:paraId="24FDD51A"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ADAB6F" w14:textId="77777777" w:rsidR="008A6F30" w:rsidRPr="00F11150" w:rsidRDefault="008A6F30" w:rsidP="00E470CD">
            <w:pPr>
              <w:jc w:val="both"/>
              <w:rPr>
                <w:b/>
                <w:color w:val="1F4E79"/>
                <w:sz w:val="20"/>
              </w:rPr>
            </w:pPr>
            <w:r w:rsidRPr="00F11150">
              <w:rPr>
                <w:b/>
                <w:color w:val="1F4E79"/>
                <w:sz w:val="20"/>
              </w:rPr>
              <w:t>2.3. Planul de activități și obiectivele proiectului sunt corelate cu graficul de implementar</w:t>
            </w:r>
            <w:r>
              <w:rPr>
                <w:b/>
                <w:color w:val="1F4E79"/>
                <w:sz w:val="20"/>
              </w:rPr>
              <w:t>e dovedite prin respectarea urmă</w:t>
            </w:r>
            <w:r w:rsidRPr="00F11150">
              <w:rPr>
                <w:b/>
                <w:color w:val="1F4E79"/>
                <w:sz w:val="20"/>
              </w:rPr>
              <w:t>toarelor elemente</w:t>
            </w:r>
          </w:p>
          <w:p w14:paraId="5396AD85" w14:textId="77777777" w:rsidR="008A6F30" w:rsidRPr="00C24376" w:rsidRDefault="008A6F30" w:rsidP="00E470CD">
            <w:pPr>
              <w:tabs>
                <w:tab w:val="left" w:pos="623"/>
              </w:tabs>
              <w:suppressAutoHyphens/>
              <w:contextualSpacing/>
              <w:jc w:val="both"/>
              <w:rPr>
                <w:color w:val="0070C0"/>
              </w:rPr>
            </w:pPr>
            <w:r w:rsidRPr="00F11150">
              <w:rPr>
                <w:b/>
                <w:color w:val="1F4E79"/>
                <w:sz w:val="20"/>
              </w:rPr>
              <w:t xml:space="preserve"> </w:t>
            </w:r>
            <w:r w:rsidRPr="00C24376">
              <w:rPr>
                <w:i/>
                <w:sz w:val="20"/>
              </w:rPr>
              <w:t>(punctajul pentru subcriterii se însumează)</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8BAC3E" w14:textId="4FE8573F" w:rsidR="008A6F30" w:rsidRPr="00E46C41" w:rsidRDefault="00957868" w:rsidP="00957868">
            <w:pPr>
              <w:tabs>
                <w:tab w:val="left" w:pos="623"/>
              </w:tabs>
              <w:suppressAutoHyphens/>
              <w:jc w:val="center"/>
              <w:rPr>
                <w:color w:val="0070C0"/>
                <w:sz w:val="20"/>
                <w:szCs w:val="20"/>
              </w:rPr>
            </w:pPr>
            <w:r>
              <w:rPr>
                <w:b/>
                <w:color w:val="1F4E79"/>
                <w:sz w:val="20"/>
              </w:rPr>
              <w:t>4</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BBA10" w14:textId="1F67F397" w:rsidR="008A6F30" w:rsidRPr="00E46C41" w:rsidRDefault="00957868" w:rsidP="00957868">
            <w:pPr>
              <w:jc w:val="center"/>
              <w:rPr>
                <w:rFonts w:eastAsia="Calibri"/>
                <w:sz w:val="20"/>
                <w:szCs w:val="20"/>
              </w:rPr>
            </w:pPr>
            <w:r>
              <w:rPr>
                <w:b/>
                <w:color w:val="1F4E79"/>
                <w:sz w:val="20"/>
              </w:rPr>
              <w:t>1,5</w:t>
            </w:r>
          </w:p>
        </w:tc>
      </w:tr>
      <w:tr w:rsidR="008A6F30" w:rsidRPr="00F11150" w14:paraId="542D5C03"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E4FF64" w14:textId="71F8AA50" w:rsidR="008A6F30" w:rsidRPr="00AE47AB" w:rsidRDefault="008A6F30" w:rsidP="00E470CD">
            <w:pPr>
              <w:tabs>
                <w:tab w:val="left" w:pos="590"/>
              </w:tabs>
              <w:suppressAutoHyphens/>
              <w:jc w:val="both"/>
              <w:rPr>
                <w:sz w:val="20"/>
              </w:rPr>
            </w:pPr>
            <w:r w:rsidRPr="00AE47AB">
              <w:rPr>
                <w:sz w:val="20"/>
              </w:rPr>
              <w:t>2.3.1 Planul de activităţi este</w:t>
            </w:r>
            <w:r>
              <w:rPr>
                <w:sz w:val="20"/>
                <w:szCs w:val="20"/>
                <w:lang w:val="fr-FR"/>
              </w:rPr>
              <w:t xml:space="preserve"> </w:t>
            </w:r>
            <w:proofErr w:type="spellStart"/>
            <w:r>
              <w:rPr>
                <w:sz w:val="20"/>
                <w:szCs w:val="20"/>
                <w:lang w:val="fr-FR"/>
              </w:rPr>
              <w:t>realist</w:t>
            </w:r>
            <w:proofErr w:type="spellEnd"/>
            <w:r>
              <w:rPr>
                <w:sz w:val="20"/>
                <w:szCs w:val="20"/>
                <w:lang w:val="fr-FR"/>
              </w:rPr>
              <w:t xml:space="preserve">, </w:t>
            </w:r>
            <w:proofErr w:type="spellStart"/>
            <w:r>
              <w:rPr>
                <w:sz w:val="20"/>
                <w:szCs w:val="20"/>
                <w:lang w:val="fr-FR"/>
              </w:rPr>
              <w:t>fezabil</w:t>
            </w:r>
            <w:proofErr w:type="spellEnd"/>
            <w:r>
              <w:rPr>
                <w:sz w:val="20"/>
                <w:szCs w:val="20"/>
                <w:lang w:val="fr-FR"/>
              </w:rPr>
              <w:t xml:space="preserve"> </w:t>
            </w:r>
            <w:proofErr w:type="spellStart"/>
            <w:r>
              <w:rPr>
                <w:sz w:val="20"/>
                <w:szCs w:val="20"/>
                <w:lang w:val="fr-FR"/>
              </w:rPr>
              <w:t>și</w:t>
            </w:r>
            <w:proofErr w:type="spellEnd"/>
            <w:r>
              <w:rPr>
                <w:sz w:val="20"/>
                <w:szCs w:val="20"/>
                <w:lang w:val="fr-FR"/>
              </w:rPr>
              <w:t xml:space="preserve"> este </w:t>
            </w:r>
            <w:proofErr w:type="spellStart"/>
            <w:r>
              <w:rPr>
                <w:sz w:val="20"/>
                <w:szCs w:val="20"/>
                <w:lang w:val="fr-FR"/>
              </w:rPr>
              <w:t>suficient</w:t>
            </w:r>
            <w:proofErr w:type="spellEnd"/>
            <w:r>
              <w:rPr>
                <w:sz w:val="20"/>
                <w:szCs w:val="20"/>
                <w:lang w:val="fr-FR"/>
              </w:rPr>
              <w:t xml:space="preserve"> </w:t>
            </w:r>
            <w:proofErr w:type="spellStart"/>
            <w:r>
              <w:rPr>
                <w:sz w:val="20"/>
                <w:szCs w:val="20"/>
                <w:lang w:val="fr-FR"/>
              </w:rPr>
              <w:t>detaliat</w:t>
            </w:r>
            <w:proofErr w:type="spellEnd"/>
            <w:r>
              <w:rPr>
                <w:sz w:val="20"/>
                <w:szCs w:val="20"/>
                <w:lang w:val="fr-FR"/>
              </w:rPr>
              <w:t xml:space="preserve"> </w:t>
            </w:r>
            <w:proofErr w:type="spellStart"/>
            <w:r>
              <w:rPr>
                <w:sz w:val="20"/>
                <w:szCs w:val="20"/>
                <w:lang w:val="fr-FR"/>
              </w:rPr>
              <w:t>și</w:t>
            </w:r>
            <w:proofErr w:type="spellEnd"/>
            <w:r w:rsidRPr="00AE47AB">
              <w:rPr>
                <w:sz w:val="20"/>
              </w:rPr>
              <w:t xml:space="preserve"> corelat cu obiectivele proiectului atât în faza de pregătire, cât şi în perioada implementării acestuia = max</w:t>
            </w:r>
            <w:r>
              <w:rPr>
                <w:sz w:val="20"/>
              </w:rPr>
              <w:t>im</w:t>
            </w:r>
            <w:r w:rsidRPr="00AE47AB">
              <w:rPr>
                <w:sz w:val="20"/>
              </w:rPr>
              <w:t xml:space="preserve"> </w:t>
            </w:r>
            <w:r>
              <w:rPr>
                <w:sz w:val="20"/>
              </w:rPr>
              <w:t>2</w:t>
            </w:r>
            <w:r w:rsidRPr="00AE47AB">
              <w:rPr>
                <w:sz w:val="20"/>
              </w:rPr>
              <w:t xml:space="preserve"> puncte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67AF7" w14:textId="600A6F7B" w:rsidR="008A6F30" w:rsidRPr="00F11150" w:rsidRDefault="00957868" w:rsidP="00957868">
            <w:pPr>
              <w:tabs>
                <w:tab w:val="left" w:pos="623"/>
              </w:tabs>
              <w:suppressAutoHyphens/>
              <w:jc w:val="center"/>
              <w:rPr>
                <w:sz w:val="20"/>
                <w:szCs w:val="20"/>
              </w:rPr>
            </w:pPr>
            <w:r>
              <w:rPr>
                <w:sz w:val="20"/>
                <w:szCs w:val="20"/>
              </w:rPr>
              <w:t>2</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483531" w14:textId="2CA96AC9" w:rsidR="008A6F30" w:rsidRPr="00F11150" w:rsidRDefault="00957868" w:rsidP="00957868">
            <w:pPr>
              <w:jc w:val="center"/>
              <w:rPr>
                <w:rFonts w:eastAsia="Calibri"/>
                <w:sz w:val="20"/>
                <w:szCs w:val="20"/>
              </w:rPr>
            </w:pPr>
            <w:r>
              <w:rPr>
                <w:rFonts w:eastAsia="Calibri"/>
                <w:sz w:val="20"/>
                <w:szCs w:val="20"/>
              </w:rPr>
              <w:t>1</w:t>
            </w:r>
          </w:p>
        </w:tc>
      </w:tr>
      <w:tr w:rsidR="008A6F30" w:rsidRPr="00F11150" w14:paraId="5753B105"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FB64E" w14:textId="1121FDE6" w:rsidR="008A6F30" w:rsidRPr="00AE47AB" w:rsidRDefault="008A6F30" w:rsidP="00E470CD">
            <w:pPr>
              <w:tabs>
                <w:tab w:val="left" w:pos="590"/>
              </w:tabs>
              <w:suppressAutoHyphens/>
              <w:jc w:val="both"/>
              <w:rPr>
                <w:sz w:val="20"/>
              </w:rPr>
            </w:pPr>
            <w:r w:rsidRPr="00AE47AB">
              <w:rPr>
                <w:sz w:val="20"/>
              </w:rPr>
              <w:t>2.3.2. Întreaga durată a proiectului este estimată în mod realist şi fezabil, iar desfăşurarea în timp a activităţilor este eşalonată corect  = max</w:t>
            </w:r>
            <w:r>
              <w:rPr>
                <w:sz w:val="20"/>
              </w:rPr>
              <w:t>im</w:t>
            </w:r>
            <w:r w:rsidRPr="00AE47AB">
              <w:rPr>
                <w:sz w:val="20"/>
              </w:rPr>
              <w:t xml:space="preserve"> </w:t>
            </w:r>
            <w:r w:rsidR="00DE6F36">
              <w:rPr>
                <w:sz w:val="20"/>
              </w:rPr>
              <w:t>2</w:t>
            </w:r>
            <w:r w:rsidRPr="00AE47AB">
              <w:rPr>
                <w:sz w:val="20"/>
              </w:rPr>
              <w:t xml:space="preserve"> puncte                                                                 </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71B8A9" w14:textId="0410867F" w:rsidR="008A6F30" w:rsidRPr="00F11150" w:rsidRDefault="00957868" w:rsidP="00957868">
            <w:pPr>
              <w:tabs>
                <w:tab w:val="left" w:pos="623"/>
              </w:tabs>
              <w:suppressAutoHyphens/>
              <w:jc w:val="center"/>
              <w:rPr>
                <w:sz w:val="20"/>
                <w:szCs w:val="20"/>
              </w:rPr>
            </w:pPr>
            <w:r>
              <w:rPr>
                <w:sz w:val="20"/>
                <w:szCs w:val="20"/>
              </w:rPr>
              <w:t>2</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C5FBA5" w14:textId="66A5AFA1" w:rsidR="008A6F30" w:rsidRPr="00F11150" w:rsidRDefault="00957868" w:rsidP="00957868">
            <w:pPr>
              <w:jc w:val="center"/>
              <w:rPr>
                <w:rFonts w:eastAsia="Calibri"/>
                <w:sz w:val="20"/>
                <w:szCs w:val="20"/>
              </w:rPr>
            </w:pPr>
            <w:r>
              <w:rPr>
                <w:rFonts w:eastAsia="Calibri"/>
                <w:sz w:val="20"/>
                <w:szCs w:val="20"/>
              </w:rPr>
              <w:t>1</w:t>
            </w:r>
          </w:p>
        </w:tc>
      </w:tr>
      <w:tr w:rsidR="008A6F30" w:rsidRPr="00F11150" w14:paraId="792D698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BB02FB" w14:textId="77777777" w:rsidR="008A6F30" w:rsidRPr="00997ECC" w:rsidRDefault="008A6F30" w:rsidP="00E470CD">
            <w:pPr>
              <w:jc w:val="both"/>
              <w:rPr>
                <w:sz w:val="20"/>
                <w:szCs w:val="20"/>
              </w:rPr>
            </w:pPr>
            <w:r w:rsidRPr="00997ECC">
              <w:rPr>
                <w:b/>
                <w:color w:val="1F4E79"/>
                <w:sz w:val="20"/>
              </w:rPr>
              <w:t>2.</w:t>
            </w:r>
            <w:r>
              <w:rPr>
                <w:b/>
                <w:color w:val="1F4E79"/>
                <w:sz w:val="20"/>
              </w:rPr>
              <w:t>4</w:t>
            </w:r>
            <w:r w:rsidRPr="00997ECC">
              <w:rPr>
                <w:b/>
                <w:color w:val="1F4E79"/>
                <w:sz w:val="20"/>
              </w:rPr>
              <w:t xml:space="preserve">. </w:t>
            </w:r>
            <w:r>
              <w:rPr>
                <w:b/>
                <w:color w:val="1F4E79"/>
                <w:sz w:val="20"/>
              </w:rPr>
              <w:t>Maturitatea proiectului - e</w:t>
            </w:r>
            <w:r w:rsidRPr="00997ECC">
              <w:rPr>
                <w:b/>
                <w:color w:val="1F4E79"/>
                <w:sz w:val="20"/>
              </w:rPr>
              <w:t>xistența principalelor avize relevante pentru proiect</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6E1BD1" w14:textId="0CA8D1B8" w:rsidR="008A6F30" w:rsidRPr="00491CCB" w:rsidRDefault="00B33C32" w:rsidP="00957868">
            <w:pPr>
              <w:ind w:left="34"/>
              <w:jc w:val="center"/>
              <w:rPr>
                <w:b/>
                <w:color w:val="244061" w:themeColor="accent1" w:themeShade="80"/>
                <w:sz w:val="20"/>
                <w:szCs w:val="20"/>
              </w:rPr>
            </w:pPr>
            <w:r>
              <w:rPr>
                <w:b/>
                <w:color w:val="244061" w:themeColor="accent1" w:themeShade="80"/>
                <w:sz w:val="20"/>
                <w:szCs w:val="20"/>
              </w:rPr>
              <w:t>3</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2E0973" w14:textId="601614A1" w:rsidR="008A6F30" w:rsidRPr="00491CCB" w:rsidRDefault="00957868" w:rsidP="00957868">
            <w:pPr>
              <w:ind w:left="34"/>
              <w:jc w:val="center"/>
              <w:rPr>
                <w:b/>
                <w:color w:val="244061" w:themeColor="accent1" w:themeShade="80"/>
                <w:sz w:val="20"/>
                <w:szCs w:val="20"/>
              </w:rPr>
            </w:pPr>
            <w:r>
              <w:rPr>
                <w:b/>
                <w:color w:val="244061" w:themeColor="accent1" w:themeShade="80"/>
                <w:sz w:val="20"/>
                <w:szCs w:val="20"/>
              </w:rPr>
              <w:t>0</w:t>
            </w:r>
          </w:p>
        </w:tc>
      </w:tr>
      <w:tr w:rsidR="008A6F30" w:rsidRPr="00F11150" w14:paraId="55DEB003"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63755" w14:textId="4A22478B" w:rsidR="008A6F30" w:rsidRPr="00997ECC" w:rsidRDefault="008A6F30" w:rsidP="00E470CD">
            <w:pPr>
              <w:jc w:val="both"/>
              <w:rPr>
                <w:sz w:val="20"/>
                <w:szCs w:val="20"/>
              </w:rPr>
            </w:pPr>
            <w:r w:rsidRPr="00997ECC">
              <w:rPr>
                <w:sz w:val="20"/>
              </w:rPr>
              <w:t>2.</w:t>
            </w:r>
            <w:r>
              <w:rPr>
                <w:sz w:val="20"/>
              </w:rPr>
              <w:t>4</w:t>
            </w:r>
            <w:r w:rsidRPr="00997ECC">
              <w:rPr>
                <w:sz w:val="20"/>
              </w:rPr>
              <w:t>.1. Existenţa autorizaţiei de construire pentru investiţia de bază la depunerea CRF = max</w:t>
            </w:r>
            <w:r>
              <w:rPr>
                <w:sz w:val="20"/>
              </w:rPr>
              <w:t>im</w:t>
            </w:r>
            <w:r w:rsidRPr="00997ECC">
              <w:rPr>
                <w:sz w:val="20"/>
              </w:rPr>
              <w:t xml:space="preserve"> </w:t>
            </w:r>
            <w:r w:rsidR="00DE6F36">
              <w:rPr>
                <w:sz w:val="20"/>
              </w:rPr>
              <w:t>1</w:t>
            </w:r>
            <w:r w:rsidRPr="00997ECC">
              <w:rPr>
                <w:sz w:val="20"/>
              </w:rPr>
              <w:t xml:space="preserve"> puncte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5A93E" w14:textId="41F2A8D2" w:rsidR="008A6F30" w:rsidRDefault="00957868" w:rsidP="00957868">
            <w:pPr>
              <w:tabs>
                <w:tab w:val="left" w:pos="623"/>
              </w:tabs>
              <w:suppressAutoHyphens/>
              <w:jc w:val="center"/>
              <w:rPr>
                <w:sz w:val="20"/>
                <w:szCs w:val="20"/>
              </w:rPr>
            </w:pPr>
            <w:r>
              <w:rPr>
                <w:sz w:val="20"/>
                <w:szCs w:val="20"/>
              </w:rPr>
              <w:t>1</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AA8E8" w14:textId="68B4711E" w:rsidR="008A6F30" w:rsidRPr="00EE582D" w:rsidRDefault="00957868" w:rsidP="00957868">
            <w:pPr>
              <w:jc w:val="center"/>
              <w:rPr>
                <w:rFonts w:eastAsia="Calibri"/>
                <w:sz w:val="20"/>
                <w:szCs w:val="20"/>
              </w:rPr>
            </w:pPr>
            <w:r>
              <w:rPr>
                <w:rFonts w:eastAsia="Calibri"/>
                <w:sz w:val="20"/>
                <w:szCs w:val="20"/>
              </w:rPr>
              <w:t>0</w:t>
            </w:r>
          </w:p>
        </w:tc>
      </w:tr>
      <w:tr w:rsidR="008A6F30" w:rsidRPr="00F11150" w14:paraId="763F73B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1333DC" w14:textId="201F7E48" w:rsidR="008A6F30" w:rsidRPr="00997ECC" w:rsidRDefault="008A6F30" w:rsidP="00ED7AE5">
            <w:pPr>
              <w:pStyle w:val="ListParagraph"/>
              <w:widowControl/>
              <w:numPr>
                <w:ilvl w:val="0"/>
                <w:numId w:val="7"/>
              </w:numPr>
              <w:autoSpaceDE/>
              <w:autoSpaceDN/>
              <w:spacing w:before="0"/>
              <w:contextualSpacing/>
              <w:jc w:val="both"/>
              <w:rPr>
                <w:sz w:val="20"/>
                <w:szCs w:val="20"/>
              </w:rPr>
            </w:pPr>
            <w:r w:rsidRPr="00997ECC">
              <w:rPr>
                <w:sz w:val="20"/>
              </w:rPr>
              <w:t xml:space="preserve">Există autorizaţia de construire la depunerea CRF = </w:t>
            </w:r>
            <w:r w:rsidR="00DE6F36">
              <w:rPr>
                <w:sz w:val="20"/>
              </w:rPr>
              <w:t>0,5</w:t>
            </w:r>
            <w:r w:rsidRPr="00997ECC">
              <w:rPr>
                <w:sz w:val="20"/>
              </w:rPr>
              <w:t xml:space="preserve"> puncte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B977C9" w14:textId="08B229C3" w:rsidR="008A6F30" w:rsidRDefault="00957868" w:rsidP="00957868">
            <w:pPr>
              <w:tabs>
                <w:tab w:val="left" w:pos="623"/>
              </w:tabs>
              <w:suppressAutoHyphens/>
              <w:jc w:val="center"/>
              <w:rPr>
                <w:sz w:val="20"/>
                <w:szCs w:val="20"/>
              </w:rPr>
            </w:pPr>
            <w:r>
              <w:rPr>
                <w:sz w:val="20"/>
                <w:szCs w:val="20"/>
              </w:rPr>
              <w:t>0,5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350CF9" w14:textId="04674F8A" w:rsidR="008A6F30" w:rsidRPr="00EE582D" w:rsidRDefault="00957868" w:rsidP="00957868">
            <w:pPr>
              <w:jc w:val="center"/>
              <w:rPr>
                <w:rFonts w:eastAsia="Calibri"/>
                <w:sz w:val="20"/>
                <w:szCs w:val="20"/>
              </w:rPr>
            </w:pPr>
            <w:r>
              <w:rPr>
                <w:rFonts w:eastAsia="Calibri"/>
                <w:sz w:val="20"/>
                <w:szCs w:val="20"/>
              </w:rPr>
              <w:t>0</w:t>
            </w:r>
          </w:p>
        </w:tc>
      </w:tr>
      <w:tr w:rsidR="008A6F30" w:rsidRPr="00F11150" w14:paraId="397896F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47035A" w14:textId="733C6160" w:rsidR="008A6F30" w:rsidRPr="00997ECC" w:rsidRDefault="008A6F30" w:rsidP="00ED7AE5">
            <w:pPr>
              <w:pStyle w:val="ListParagraph"/>
              <w:widowControl/>
              <w:numPr>
                <w:ilvl w:val="0"/>
                <w:numId w:val="7"/>
              </w:numPr>
              <w:autoSpaceDE/>
              <w:autoSpaceDN/>
              <w:spacing w:before="0"/>
              <w:contextualSpacing/>
              <w:jc w:val="both"/>
              <w:rPr>
                <w:sz w:val="20"/>
                <w:szCs w:val="20"/>
              </w:rPr>
            </w:pPr>
            <w:r w:rsidRPr="00997ECC">
              <w:rPr>
                <w:sz w:val="20"/>
              </w:rPr>
              <w:t>Existenţa, la depunerea CRF, a dovezii depunerii documentaţiei pentru obţinerea autorizaţiei de construire pentru investiţia de bază =</w:t>
            </w:r>
            <w:r w:rsidR="00DE6F36">
              <w:rPr>
                <w:sz w:val="20"/>
              </w:rPr>
              <w:t>0,5</w:t>
            </w:r>
            <w:r w:rsidRPr="00997ECC">
              <w:rPr>
                <w:sz w:val="20"/>
              </w:rPr>
              <w:t xml:space="preserve"> punct</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5885CF" w14:textId="26CAC594" w:rsidR="008A6F30" w:rsidRDefault="00957868" w:rsidP="00957868">
            <w:pPr>
              <w:tabs>
                <w:tab w:val="left" w:pos="623"/>
              </w:tabs>
              <w:suppressAutoHyphens/>
              <w:jc w:val="center"/>
              <w:rPr>
                <w:sz w:val="20"/>
                <w:szCs w:val="20"/>
              </w:rPr>
            </w:pPr>
            <w:r>
              <w:rPr>
                <w:sz w:val="20"/>
                <w:szCs w:val="20"/>
              </w:rPr>
              <w:t>0,5</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12489D" w14:textId="6A59CF2C" w:rsidR="008A6F30" w:rsidRPr="00EE582D" w:rsidRDefault="00957868" w:rsidP="00957868">
            <w:pPr>
              <w:jc w:val="center"/>
              <w:rPr>
                <w:rFonts w:eastAsia="Calibri"/>
                <w:sz w:val="20"/>
                <w:szCs w:val="20"/>
              </w:rPr>
            </w:pPr>
            <w:r>
              <w:rPr>
                <w:rFonts w:eastAsia="Calibri"/>
                <w:sz w:val="20"/>
                <w:szCs w:val="20"/>
              </w:rPr>
              <w:t>0</w:t>
            </w:r>
          </w:p>
        </w:tc>
      </w:tr>
      <w:tr w:rsidR="008A6F30" w:rsidRPr="00F11150" w14:paraId="74EC56F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432BB" w14:textId="77777777" w:rsidR="008A6F30" w:rsidRPr="000D4ED0" w:rsidRDefault="008A6F30" w:rsidP="00ED7AE5">
            <w:pPr>
              <w:pStyle w:val="ListParagraph"/>
              <w:widowControl/>
              <w:numPr>
                <w:ilvl w:val="0"/>
                <w:numId w:val="7"/>
              </w:numPr>
              <w:autoSpaceDE/>
              <w:autoSpaceDN/>
              <w:spacing w:before="0"/>
              <w:contextualSpacing/>
              <w:jc w:val="both"/>
              <w:rPr>
                <w:sz w:val="20"/>
                <w:szCs w:val="20"/>
              </w:rPr>
            </w:pPr>
            <w:r w:rsidRPr="00586E5F">
              <w:rPr>
                <w:sz w:val="20"/>
              </w:rPr>
              <w:t>Nu există autorizaţia/dovada depunerii documentaţiei = 0 puncte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5B2831" w14:textId="488B7845" w:rsidR="008A6F30" w:rsidRDefault="00957868" w:rsidP="00957868">
            <w:pPr>
              <w:tabs>
                <w:tab w:val="left" w:pos="623"/>
              </w:tabs>
              <w:suppressAutoHyphens/>
              <w:jc w:val="center"/>
              <w:rPr>
                <w:sz w:val="20"/>
                <w:szCs w:val="20"/>
              </w:rPr>
            </w:pPr>
            <w:r>
              <w:rPr>
                <w:sz w:val="20"/>
                <w:szCs w:val="20"/>
              </w:rPr>
              <w:t>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21CE18" w14:textId="51199C46" w:rsidR="008A6F30" w:rsidRPr="00EE582D" w:rsidRDefault="00957868" w:rsidP="00957868">
            <w:pPr>
              <w:jc w:val="center"/>
              <w:rPr>
                <w:rFonts w:eastAsia="Calibri"/>
                <w:sz w:val="20"/>
                <w:szCs w:val="20"/>
              </w:rPr>
            </w:pPr>
            <w:r>
              <w:rPr>
                <w:rFonts w:eastAsia="Calibri"/>
                <w:sz w:val="20"/>
                <w:szCs w:val="20"/>
              </w:rPr>
              <w:t>0</w:t>
            </w:r>
          </w:p>
        </w:tc>
      </w:tr>
      <w:tr w:rsidR="008A6F30" w:rsidRPr="00F11150" w14:paraId="1A69E7DA"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F4B4E6" w14:textId="6F10935E" w:rsidR="008A6F30" w:rsidRDefault="008A6F30" w:rsidP="00E470CD">
            <w:pPr>
              <w:jc w:val="both"/>
              <w:rPr>
                <w:sz w:val="20"/>
              </w:rPr>
            </w:pPr>
            <w:r w:rsidRPr="00997ECC">
              <w:rPr>
                <w:sz w:val="20"/>
              </w:rPr>
              <w:t>2.</w:t>
            </w:r>
            <w:r>
              <w:rPr>
                <w:sz w:val="20"/>
              </w:rPr>
              <w:t>4</w:t>
            </w:r>
            <w:r w:rsidRPr="00997ECC">
              <w:rPr>
                <w:sz w:val="20"/>
              </w:rPr>
              <w:t>.</w:t>
            </w:r>
            <w:r w:rsidR="00DF3649">
              <w:rPr>
                <w:sz w:val="20"/>
              </w:rPr>
              <w:t>2</w:t>
            </w:r>
            <w:r w:rsidRPr="00997ECC">
              <w:rPr>
                <w:sz w:val="20"/>
              </w:rPr>
              <w:t>. Alte avize relevante pentru implementarea proiectu</w:t>
            </w:r>
            <w:r>
              <w:rPr>
                <w:sz w:val="20"/>
              </w:rPr>
              <w:t>lui identificate de solicitant în funcție de tipul de lucră</w:t>
            </w:r>
            <w:r w:rsidRPr="00997ECC">
              <w:rPr>
                <w:sz w:val="20"/>
              </w:rPr>
              <w:t>ri</w:t>
            </w:r>
            <w:r>
              <w:rPr>
                <w:sz w:val="20"/>
              </w:rPr>
              <w:t xml:space="preserve"> și legislația în vigoare</w:t>
            </w:r>
            <w:r w:rsidRPr="00997ECC">
              <w:rPr>
                <w:sz w:val="20"/>
              </w:rPr>
              <w:t xml:space="preserve">  </w:t>
            </w:r>
            <w:r w:rsidR="005B4061" w:rsidRPr="00997ECC">
              <w:rPr>
                <w:sz w:val="20"/>
              </w:rPr>
              <w:t>= max</w:t>
            </w:r>
            <w:r w:rsidR="005B4061">
              <w:rPr>
                <w:sz w:val="20"/>
              </w:rPr>
              <w:t>im</w:t>
            </w:r>
            <w:r w:rsidR="005B4061" w:rsidRPr="00997ECC">
              <w:rPr>
                <w:sz w:val="20"/>
              </w:rPr>
              <w:t xml:space="preserve"> 2 puncte</w:t>
            </w:r>
          </w:p>
          <w:p w14:paraId="466011EC" w14:textId="70C70C8E" w:rsidR="00CC409D" w:rsidRDefault="00CC409D" w:rsidP="00E470CD">
            <w:pPr>
              <w:jc w:val="both"/>
              <w:rPr>
                <w:sz w:val="20"/>
              </w:rPr>
            </w:pPr>
            <w:r>
              <w:rPr>
                <w:sz w:val="20"/>
              </w:rPr>
              <w:t xml:space="preserve">- existenta altor avize – </w:t>
            </w:r>
            <w:r w:rsidR="00644D98">
              <w:rPr>
                <w:sz w:val="20"/>
              </w:rPr>
              <w:t>2</w:t>
            </w:r>
            <w:r>
              <w:rPr>
                <w:sz w:val="20"/>
              </w:rPr>
              <w:t xml:space="preserve"> punct</w:t>
            </w:r>
            <w:r w:rsidR="00644D98">
              <w:rPr>
                <w:sz w:val="20"/>
              </w:rPr>
              <w:t>e</w:t>
            </w:r>
          </w:p>
          <w:p w14:paraId="14E0F3D6" w14:textId="054C6915" w:rsidR="00CC409D" w:rsidRPr="00997ECC" w:rsidRDefault="00CC409D" w:rsidP="00E470CD">
            <w:pPr>
              <w:jc w:val="both"/>
              <w:rPr>
                <w:sz w:val="20"/>
                <w:szCs w:val="20"/>
              </w:rPr>
            </w:pPr>
            <w:r>
              <w:rPr>
                <w:sz w:val="20"/>
              </w:rPr>
              <w:t>- nu e</w:t>
            </w:r>
            <w:r w:rsidR="00644D98">
              <w:rPr>
                <w:sz w:val="20"/>
              </w:rPr>
              <w:t>x</w:t>
            </w:r>
            <w:r>
              <w:rPr>
                <w:sz w:val="20"/>
              </w:rPr>
              <w:t>ista alte avize – 0 puncte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F71A9B" w14:textId="192A430C" w:rsidR="008A6F30" w:rsidRDefault="00957868" w:rsidP="00957868">
            <w:pPr>
              <w:tabs>
                <w:tab w:val="left" w:pos="623"/>
              </w:tabs>
              <w:suppressAutoHyphens/>
              <w:jc w:val="center"/>
              <w:rPr>
                <w:sz w:val="20"/>
                <w:szCs w:val="20"/>
              </w:rPr>
            </w:pPr>
            <w:r>
              <w:rPr>
                <w:sz w:val="20"/>
                <w:szCs w:val="20"/>
              </w:rPr>
              <w:t>2</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C4792F" w14:textId="304B2631" w:rsidR="008A6F30" w:rsidRPr="00EE582D" w:rsidRDefault="00957868" w:rsidP="00957868">
            <w:pPr>
              <w:jc w:val="center"/>
              <w:rPr>
                <w:rFonts w:eastAsia="Calibri"/>
                <w:sz w:val="20"/>
                <w:szCs w:val="20"/>
              </w:rPr>
            </w:pPr>
            <w:r>
              <w:rPr>
                <w:rFonts w:eastAsia="Calibri"/>
                <w:sz w:val="20"/>
                <w:szCs w:val="20"/>
              </w:rPr>
              <w:t>0</w:t>
            </w:r>
          </w:p>
        </w:tc>
      </w:tr>
      <w:tr w:rsidR="008A6F30" w:rsidRPr="00F11150" w14:paraId="3A8BB75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F05F9F" w14:textId="291CC826" w:rsidR="008A6F30" w:rsidRPr="00997ECC" w:rsidRDefault="008A6F30" w:rsidP="00E470CD">
            <w:pPr>
              <w:jc w:val="both"/>
              <w:rPr>
                <w:sz w:val="20"/>
                <w:szCs w:val="20"/>
              </w:rPr>
            </w:pPr>
            <w:r w:rsidRPr="0065223C">
              <w:rPr>
                <w:i/>
                <w:sz w:val="20"/>
              </w:rPr>
              <w:t xml:space="preserve">In cazul in care avizele de la punctele 2.4.1. </w:t>
            </w:r>
            <w:r w:rsidR="00E5029B">
              <w:rPr>
                <w:i/>
                <w:sz w:val="20"/>
              </w:rPr>
              <w:t xml:space="preserve">si 2.4.2. </w:t>
            </w:r>
            <w:r w:rsidRPr="00E5029B">
              <w:rPr>
                <w:i/>
                <w:sz w:val="20"/>
              </w:rPr>
              <w:t>nu sunt relevante</w:t>
            </w:r>
            <w:r w:rsidRPr="0065223C">
              <w:rPr>
                <w:i/>
                <w:sz w:val="20"/>
              </w:rPr>
              <w:t xml:space="preserve"> pentru tipul de proiecte promovate, </w:t>
            </w:r>
            <w:r>
              <w:rPr>
                <w:i/>
                <w:sz w:val="20"/>
              </w:rPr>
              <w:t>î</w:t>
            </w:r>
            <w:r w:rsidRPr="0065223C">
              <w:rPr>
                <w:i/>
                <w:sz w:val="20"/>
              </w:rPr>
              <w:t>ntregul punctaj se acord</w:t>
            </w:r>
            <w:r>
              <w:rPr>
                <w:i/>
                <w:sz w:val="20"/>
              </w:rPr>
              <w:t>ă</w:t>
            </w:r>
            <w:r w:rsidRPr="0065223C">
              <w:rPr>
                <w:i/>
                <w:sz w:val="20"/>
              </w:rPr>
              <w:t xml:space="preserve"> criteriului 2.4.</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915743" w14:textId="77777777" w:rsidR="008A6F30" w:rsidRDefault="008A6F30" w:rsidP="00EC1A8B">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CD92F7" w14:textId="77777777" w:rsidR="008A6F30" w:rsidRPr="00EE582D" w:rsidRDefault="008A6F30" w:rsidP="00EC1A8B">
            <w:pPr>
              <w:jc w:val="center"/>
              <w:rPr>
                <w:rFonts w:eastAsia="Calibri"/>
                <w:sz w:val="20"/>
                <w:szCs w:val="20"/>
              </w:rPr>
            </w:pPr>
          </w:p>
        </w:tc>
      </w:tr>
      <w:tr w:rsidR="008A6F30" w:rsidRPr="00F11150" w14:paraId="755A5142"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47100" w14:textId="77777777" w:rsidR="008A6F30" w:rsidRPr="00997ECC" w:rsidRDefault="008A6F30" w:rsidP="00E470CD">
            <w:pPr>
              <w:jc w:val="both"/>
              <w:rPr>
                <w:sz w:val="20"/>
                <w:szCs w:val="20"/>
                <w:lang w:val="fr-FR"/>
              </w:rPr>
            </w:pPr>
            <w:r w:rsidRPr="00997ECC">
              <w:rPr>
                <w:b/>
                <w:color w:val="1F4E79"/>
                <w:sz w:val="20"/>
              </w:rPr>
              <w:t>2.</w:t>
            </w:r>
            <w:r>
              <w:rPr>
                <w:b/>
                <w:color w:val="1F4E79"/>
                <w:sz w:val="20"/>
              </w:rPr>
              <w:t>5</w:t>
            </w:r>
            <w:r w:rsidRPr="00997ECC">
              <w:rPr>
                <w:color w:val="1F4E79"/>
                <w:sz w:val="20"/>
              </w:rPr>
              <w:t xml:space="preserve">. </w:t>
            </w:r>
            <w:r>
              <w:rPr>
                <w:b/>
                <w:color w:val="1F4E79"/>
                <w:sz w:val="20"/>
              </w:rPr>
              <w:t>Riscurile i</w:t>
            </w:r>
            <w:r w:rsidRPr="00997ECC">
              <w:rPr>
                <w:b/>
                <w:color w:val="1F4E79"/>
                <w:sz w:val="20"/>
              </w:rPr>
              <w:t>de</w:t>
            </w:r>
            <w:r>
              <w:rPr>
                <w:b/>
                <w:color w:val="1F4E79"/>
                <w:sz w:val="20"/>
              </w:rPr>
              <w:t>n</w:t>
            </w:r>
            <w:r w:rsidRPr="00997ECC">
              <w:rPr>
                <w:b/>
                <w:color w:val="1F4E79"/>
                <w:sz w:val="20"/>
              </w:rPr>
              <w:t xml:space="preserve">tificate sunt </w:t>
            </w:r>
            <w:r>
              <w:rPr>
                <w:b/>
                <w:color w:val="1F4E79"/>
                <w:sz w:val="20"/>
              </w:rPr>
              <w:t xml:space="preserve">complete, </w:t>
            </w:r>
            <w:r w:rsidRPr="00997ECC">
              <w:rPr>
                <w:b/>
                <w:color w:val="1F4E79"/>
                <w:sz w:val="20"/>
              </w:rPr>
              <w:t>relevante, iar măsurile de prevenire</w:t>
            </w:r>
            <w:r>
              <w:rPr>
                <w:b/>
                <w:color w:val="1F4E79"/>
                <w:sz w:val="20"/>
              </w:rPr>
              <w:t xml:space="preserve">, </w:t>
            </w:r>
            <w:r w:rsidRPr="00997ECC">
              <w:rPr>
                <w:b/>
                <w:color w:val="1F4E79"/>
                <w:sz w:val="20"/>
              </w:rPr>
              <w:t xml:space="preserve">diminuare </w:t>
            </w:r>
            <w:r>
              <w:rPr>
                <w:b/>
                <w:color w:val="1F4E79"/>
                <w:sz w:val="20"/>
              </w:rPr>
              <w:t>și management ale acestora</w:t>
            </w:r>
            <w:r w:rsidRPr="00997ECC">
              <w:rPr>
                <w:b/>
                <w:color w:val="1F4E79"/>
                <w:sz w:val="20"/>
              </w:rPr>
              <w:t xml:space="preserve"> sunt prezentate şi detaliate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FC6EB" w14:textId="77777777" w:rsidR="008A6F30" w:rsidRPr="0080178C" w:rsidRDefault="008A6F30" w:rsidP="00957868">
            <w:pPr>
              <w:tabs>
                <w:tab w:val="left" w:pos="623"/>
              </w:tabs>
              <w:suppressAutoHyphens/>
              <w:jc w:val="center"/>
              <w:rPr>
                <w:sz w:val="20"/>
                <w:szCs w:val="20"/>
                <w:lang w:val="en-US"/>
              </w:rPr>
            </w:pPr>
            <w:r>
              <w:rPr>
                <w:b/>
                <w:color w:val="1F4E79"/>
                <w:sz w:val="20"/>
              </w:rPr>
              <w:t>3</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2F0EDF" w14:textId="6D4DEECF" w:rsidR="008A6F30" w:rsidRPr="00265502" w:rsidRDefault="008A6F30" w:rsidP="00957868">
            <w:pPr>
              <w:jc w:val="center"/>
              <w:rPr>
                <w:rFonts w:eastAsia="Calibri"/>
                <w:sz w:val="20"/>
                <w:szCs w:val="20"/>
              </w:rPr>
            </w:pPr>
            <w:r w:rsidRPr="00E75DE9">
              <w:rPr>
                <w:b/>
                <w:color w:val="1F4E79"/>
                <w:sz w:val="20"/>
              </w:rPr>
              <w:t>1</w:t>
            </w:r>
            <w:r w:rsidR="00957868">
              <w:rPr>
                <w:b/>
                <w:color w:val="1F4E79"/>
                <w:sz w:val="20"/>
              </w:rPr>
              <w:t>,5</w:t>
            </w:r>
          </w:p>
        </w:tc>
      </w:tr>
      <w:tr w:rsidR="008A6F30" w:rsidRPr="00F11150" w14:paraId="0E07553A"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C3F6C" w14:textId="77777777" w:rsidR="008A6F30" w:rsidRPr="00997ECC" w:rsidRDefault="008A6F30" w:rsidP="00E470CD">
            <w:pPr>
              <w:jc w:val="both"/>
              <w:rPr>
                <w:b/>
                <w:color w:val="1F4E79"/>
                <w:sz w:val="20"/>
              </w:rPr>
            </w:pPr>
            <w:r w:rsidRPr="00014E4E">
              <w:rPr>
                <w:iCs/>
                <w:sz w:val="20"/>
                <w:szCs w:val="20"/>
              </w:rPr>
              <w:t>Riscurile identificate sunt complete și realiste = 1</w:t>
            </w:r>
            <w:r>
              <w:rPr>
                <w:iCs/>
                <w:sz w:val="20"/>
                <w:szCs w:val="20"/>
              </w:rPr>
              <w:t>,5</w:t>
            </w:r>
            <w:r w:rsidRPr="00014E4E">
              <w:rPr>
                <w:iCs/>
                <w:sz w:val="20"/>
                <w:szCs w:val="20"/>
              </w:rPr>
              <w:t xml:space="preserve"> punct</w:t>
            </w:r>
            <w:r>
              <w:rPr>
                <w:iCs/>
                <w:sz w:val="20"/>
                <w:szCs w:val="20"/>
              </w:rPr>
              <w: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49E230" w14:textId="77777777" w:rsidR="008A6F30" w:rsidRDefault="008A6F30" w:rsidP="00957868">
            <w:pPr>
              <w:tabs>
                <w:tab w:val="left" w:pos="623"/>
              </w:tabs>
              <w:suppressAutoHyphens/>
              <w:jc w:val="center"/>
              <w:rPr>
                <w:b/>
                <w:color w:val="1F4E79"/>
                <w:sz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76F7A6" w14:textId="77777777" w:rsidR="008A6F30" w:rsidRPr="00E75DE9" w:rsidRDefault="008A6F30" w:rsidP="00957868">
            <w:pPr>
              <w:jc w:val="center"/>
              <w:rPr>
                <w:b/>
                <w:color w:val="1F4E79"/>
                <w:sz w:val="20"/>
              </w:rPr>
            </w:pPr>
          </w:p>
        </w:tc>
      </w:tr>
      <w:tr w:rsidR="008A6F30" w:rsidRPr="00F11150" w14:paraId="3C0671DD"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D5535" w14:textId="77777777" w:rsidR="008A6F30" w:rsidRPr="00997ECC" w:rsidRDefault="008A6F30" w:rsidP="00E470CD">
            <w:pPr>
              <w:jc w:val="both"/>
              <w:rPr>
                <w:sz w:val="20"/>
                <w:szCs w:val="20"/>
                <w:lang w:val="fr-FR"/>
              </w:rPr>
            </w:pPr>
            <w:r w:rsidRPr="00014E4E">
              <w:rPr>
                <w:iCs/>
                <w:sz w:val="20"/>
                <w:szCs w:val="20"/>
              </w:rPr>
              <w:t>Mecanismele de gestionare a riscurilor sunt adecvate și realiste = 1</w:t>
            </w:r>
            <w:r>
              <w:rPr>
                <w:iCs/>
                <w:sz w:val="20"/>
                <w:szCs w:val="20"/>
              </w:rPr>
              <w:t>,5</w:t>
            </w:r>
            <w:r w:rsidRPr="00014E4E">
              <w:rPr>
                <w:iCs/>
                <w:sz w:val="20"/>
                <w:szCs w:val="20"/>
              </w:rPr>
              <w:t xml:space="preserve"> punct</w:t>
            </w:r>
            <w:r>
              <w:rPr>
                <w:iCs/>
                <w:sz w:val="20"/>
                <w:szCs w:val="20"/>
              </w:rPr>
              <w: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AA280" w14:textId="77777777" w:rsidR="008A6F30" w:rsidRPr="0080178C" w:rsidRDefault="008A6F30" w:rsidP="00EC1A8B">
            <w:pPr>
              <w:tabs>
                <w:tab w:val="left" w:pos="623"/>
              </w:tabs>
              <w:suppressAutoHyphens/>
              <w:jc w:val="center"/>
              <w:rPr>
                <w:sz w:val="20"/>
                <w:szCs w:val="20"/>
                <w:lang w:val="en-US"/>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58F6F2" w14:textId="77777777" w:rsidR="008A6F30" w:rsidRPr="00265502" w:rsidRDefault="008A6F30" w:rsidP="00EC1A8B">
            <w:pPr>
              <w:jc w:val="center"/>
              <w:rPr>
                <w:rFonts w:eastAsia="Calibri"/>
                <w:sz w:val="20"/>
                <w:szCs w:val="20"/>
              </w:rPr>
            </w:pPr>
          </w:p>
        </w:tc>
      </w:tr>
      <w:tr w:rsidR="008A6F30" w:rsidRPr="00F11150" w14:paraId="431AF18F"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4AFDDB" w14:textId="178B1DAD" w:rsidR="008A6F30" w:rsidRPr="00265502" w:rsidRDefault="008A6F30" w:rsidP="00E470CD">
            <w:pPr>
              <w:contextualSpacing/>
              <w:jc w:val="both"/>
              <w:rPr>
                <w:b/>
                <w:sz w:val="20"/>
              </w:rPr>
            </w:pPr>
            <w:r w:rsidRPr="00F11150">
              <w:rPr>
                <w:b/>
                <w:color w:val="FF0000"/>
                <w:sz w:val="20"/>
              </w:rPr>
              <w:t>3.</w:t>
            </w:r>
            <w:r w:rsidR="001A48BF">
              <w:rPr>
                <w:b/>
                <w:color w:val="FF0000"/>
                <w:sz w:val="20"/>
              </w:rPr>
              <w:t xml:space="preserve"> </w:t>
            </w:r>
            <w:r w:rsidRPr="00F11150">
              <w:rPr>
                <w:b/>
                <w:color w:val="FF0000"/>
                <w:sz w:val="20"/>
              </w:rPr>
              <w:t>SUSTENABILITATEA PROIECTULUI</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F99AD7" w14:textId="6E709C2E" w:rsidR="008A6F30" w:rsidRPr="00265502" w:rsidRDefault="00957868" w:rsidP="00957868">
            <w:pPr>
              <w:tabs>
                <w:tab w:val="left" w:pos="623"/>
              </w:tabs>
              <w:suppressAutoHyphens/>
              <w:jc w:val="center"/>
              <w:rPr>
                <w:b/>
                <w:sz w:val="20"/>
                <w:szCs w:val="20"/>
              </w:rPr>
            </w:pPr>
            <w:r>
              <w:rPr>
                <w:rFonts w:eastAsia="Calibri"/>
                <w:b/>
                <w:color w:val="FF0000"/>
                <w:sz w:val="20"/>
                <w:szCs w:val="20"/>
              </w:rPr>
              <w:t>10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B6139A" w14:textId="712477BC" w:rsidR="008A6F30" w:rsidRPr="00265502" w:rsidRDefault="00957868" w:rsidP="00957868">
            <w:pPr>
              <w:jc w:val="center"/>
              <w:rPr>
                <w:rFonts w:eastAsia="Calibri"/>
                <w:b/>
                <w:sz w:val="20"/>
                <w:szCs w:val="20"/>
              </w:rPr>
            </w:pPr>
            <w:r>
              <w:rPr>
                <w:rFonts w:eastAsia="Calibri"/>
                <w:b/>
                <w:color w:val="FF0000"/>
                <w:sz w:val="20"/>
                <w:szCs w:val="20"/>
              </w:rPr>
              <w:t>5</w:t>
            </w:r>
          </w:p>
        </w:tc>
      </w:tr>
      <w:tr w:rsidR="008A6F30" w:rsidRPr="00F11150" w14:paraId="7F0E038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B1C31A" w14:textId="63634CA5" w:rsidR="008A6F30" w:rsidRPr="00BA02B2" w:rsidRDefault="008A6F30" w:rsidP="00E470CD">
            <w:pPr>
              <w:jc w:val="both"/>
              <w:rPr>
                <w:sz w:val="20"/>
              </w:rPr>
            </w:pPr>
            <w:r w:rsidRPr="00EF106F">
              <w:rPr>
                <w:sz w:val="20"/>
                <w:szCs w:val="20"/>
                <w:lang w:val="en-US"/>
              </w:rPr>
              <w:t>3.1</w:t>
            </w:r>
            <w:r w:rsidRPr="008E7220">
              <w:rPr>
                <w:sz w:val="20"/>
                <w:szCs w:val="20"/>
              </w:rPr>
              <w:t xml:space="preserve">. Solicitantul a identificat </w:t>
            </w:r>
            <w:r w:rsidR="003C1F74">
              <w:rPr>
                <w:sz w:val="20"/>
                <w:szCs w:val="20"/>
              </w:rPr>
              <w:t xml:space="preserve">adecvat </w:t>
            </w:r>
            <w:r>
              <w:rPr>
                <w:sz w:val="20"/>
                <w:szCs w:val="20"/>
              </w:rPr>
              <w:t>și complet aspectele tehnice</w:t>
            </w:r>
            <w:r w:rsidR="003C1F74">
              <w:rPr>
                <w:sz w:val="20"/>
                <w:szCs w:val="20"/>
              </w:rPr>
              <w:t xml:space="preserve"> și</w:t>
            </w:r>
            <w:r>
              <w:rPr>
                <w:sz w:val="20"/>
                <w:szCs w:val="20"/>
              </w:rPr>
              <w:t xml:space="preserve"> instituționale p</w:t>
            </w:r>
            <w:r w:rsidRPr="008E7220">
              <w:rPr>
                <w:sz w:val="20"/>
                <w:szCs w:val="20"/>
              </w:rPr>
              <w:t>entru asigurarea continuității proiectului</w:t>
            </w:r>
            <w:r>
              <w:rPr>
                <w:sz w:val="20"/>
                <w:szCs w:val="20"/>
                <w:lang w:val="en-US"/>
              </w:rPr>
              <w:t xml:space="preserve"> = max </w:t>
            </w:r>
            <w:r w:rsidR="00957868">
              <w:rPr>
                <w:sz w:val="20"/>
                <w:szCs w:val="20"/>
                <w:lang w:val="en-US"/>
              </w:rPr>
              <w:t>3</w:t>
            </w:r>
            <w:r>
              <w:rPr>
                <w:sz w:val="20"/>
                <w:szCs w:val="20"/>
                <w:lang w:val="en-US"/>
              </w:rPr>
              <w:t xml:space="preserve"> </w:t>
            </w:r>
            <w:proofErr w:type="spellStart"/>
            <w:r>
              <w:rPr>
                <w:sz w:val="20"/>
                <w:szCs w:val="20"/>
                <w:lang w:val="en-US"/>
              </w:rPr>
              <w:t>puncte</w:t>
            </w:r>
            <w:proofErr w:type="spellEnd"/>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6B993" w14:textId="73D44C59" w:rsidR="008A6F30" w:rsidRPr="00E46C41" w:rsidRDefault="00957868" w:rsidP="00EC1A8B">
            <w:pPr>
              <w:tabs>
                <w:tab w:val="left" w:pos="623"/>
              </w:tabs>
              <w:suppressAutoHyphens/>
              <w:jc w:val="center"/>
              <w:rPr>
                <w:sz w:val="20"/>
              </w:rPr>
            </w:pPr>
            <w:r>
              <w:rPr>
                <w:sz w:val="20"/>
              </w:rPr>
              <w:t>3</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A236E" w14:textId="471BFFDF" w:rsidR="008A6F30" w:rsidRPr="00E46C41" w:rsidRDefault="00957868" w:rsidP="00EC1A8B">
            <w:pPr>
              <w:jc w:val="center"/>
              <w:rPr>
                <w:rFonts w:eastAsia="Calibri"/>
                <w:sz w:val="20"/>
                <w:szCs w:val="20"/>
              </w:rPr>
            </w:pPr>
            <w:r>
              <w:rPr>
                <w:rFonts w:eastAsia="Calibri"/>
                <w:sz w:val="20"/>
                <w:szCs w:val="20"/>
              </w:rPr>
              <w:t>1,5</w:t>
            </w:r>
          </w:p>
        </w:tc>
      </w:tr>
      <w:tr w:rsidR="008A6F30" w:rsidRPr="00F11150" w14:paraId="60B7BF1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A9762E" w14:textId="18905381" w:rsidR="008A6F30" w:rsidRPr="00F11150" w:rsidRDefault="008A6F30" w:rsidP="00E470CD">
            <w:pPr>
              <w:contextualSpacing/>
              <w:jc w:val="both"/>
              <w:rPr>
                <w:sz w:val="20"/>
                <w:szCs w:val="20"/>
                <w:lang w:val="fr-FR"/>
              </w:rPr>
            </w:pPr>
            <w:r>
              <w:rPr>
                <w:sz w:val="20"/>
                <w:szCs w:val="20"/>
              </w:rPr>
              <w:t>3.2. Corectitudinea</w:t>
            </w:r>
            <w:r w:rsidRPr="00453FAE">
              <w:rPr>
                <w:iCs/>
                <w:sz w:val="20"/>
                <w:szCs w:val="20"/>
              </w:rPr>
              <w:t xml:space="preserve"> modul</w:t>
            </w:r>
            <w:r>
              <w:rPr>
                <w:iCs/>
                <w:sz w:val="20"/>
                <w:szCs w:val="20"/>
              </w:rPr>
              <w:t xml:space="preserve">ui </w:t>
            </w:r>
            <w:r w:rsidRPr="00453FAE">
              <w:rPr>
                <w:iCs/>
                <w:sz w:val="20"/>
                <w:szCs w:val="20"/>
              </w:rPr>
              <w:t>de realizare a analizei de sustenabilitate financiară</w:t>
            </w:r>
            <w:r>
              <w:rPr>
                <w:iCs/>
                <w:sz w:val="20"/>
                <w:szCs w:val="20"/>
              </w:rPr>
              <w:t xml:space="preserve"> </w:t>
            </w:r>
            <w:r>
              <w:rPr>
                <w:sz w:val="20"/>
                <w:szCs w:val="20"/>
                <w:lang w:val="en-US"/>
              </w:rPr>
              <w:t xml:space="preserve">= max </w:t>
            </w:r>
            <w:r w:rsidR="00957868">
              <w:rPr>
                <w:sz w:val="20"/>
                <w:szCs w:val="20"/>
                <w:lang w:val="en-US"/>
              </w:rPr>
              <w:t>3</w:t>
            </w:r>
            <w:r>
              <w:rPr>
                <w:sz w:val="20"/>
                <w:szCs w:val="20"/>
                <w:lang w:val="en-US"/>
              </w:rPr>
              <w:t xml:space="preserve"> </w:t>
            </w:r>
            <w:proofErr w:type="spellStart"/>
            <w:r>
              <w:rPr>
                <w:sz w:val="20"/>
                <w:szCs w:val="20"/>
                <w:lang w:val="en-US"/>
              </w:rPr>
              <w:t>puncte</w:t>
            </w:r>
            <w:proofErr w:type="spellEnd"/>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27A88B" w14:textId="30B7D308" w:rsidR="008A6F30" w:rsidRPr="00E46C41" w:rsidRDefault="00957868" w:rsidP="00EC1A8B">
            <w:pPr>
              <w:tabs>
                <w:tab w:val="left" w:pos="623"/>
              </w:tabs>
              <w:suppressAutoHyphens/>
              <w:jc w:val="center"/>
              <w:rPr>
                <w:sz w:val="20"/>
                <w:szCs w:val="20"/>
              </w:rPr>
            </w:pPr>
            <w:r>
              <w:rPr>
                <w:sz w:val="20"/>
                <w:szCs w:val="20"/>
              </w:rPr>
              <w:t>3</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798A33" w14:textId="159F01F7" w:rsidR="008A6F30" w:rsidRPr="00E46C41" w:rsidRDefault="00957868" w:rsidP="00EC1A8B">
            <w:pPr>
              <w:jc w:val="center"/>
              <w:rPr>
                <w:rFonts w:eastAsia="Calibri"/>
                <w:sz w:val="20"/>
                <w:szCs w:val="20"/>
              </w:rPr>
            </w:pPr>
            <w:r>
              <w:rPr>
                <w:rFonts w:eastAsia="Calibri"/>
                <w:sz w:val="20"/>
                <w:szCs w:val="20"/>
              </w:rPr>
              <w:t>1,5</w:t>
            </w:r>
          </w:p>
        </w:tc>
      </w:tr>
      <w:tr w:rsidR="008A6F30" w:rsidRPr="00F11150" w14:paraId="201CFAE1"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2A92CD" w14:textId="73E028BE" w:rsidR="008A6F30" w:rsidRPr="00F11150" w:rsidRDefault="008A6F30" w:rsidP="00E470CD">
            <w:pPr>
              <w:jc w:val="both"/>
              <w:rPr>
                <w:sz w:val="20"/>
                <w:szCs w:val="20"/>
                <w:lang w:val="fr-FR"/>
              </w:rPr>
            </w:pPr>
            <w:r w:rsidRPr="00EF106F">
              <w:rPr>
                <w:iCs/>
                <w:sz w:val="20"/>
                <w:szCs w:val="20"/>
              </w:rPr>
              <w:t xml:space="preserve">3.3. </w:t>
            </w:r>
            <w:r>
              <w:rPr>
                <w:iCs/>
                <w:sz w:val="20"/>
                <w:szCs w:val="20"/>
              </w:rPr>
              <w:t xml:space="preserve">Verificarea sustenabilității financiare </w:t>
            </w:r>
            <w:r>
              <w:rPr>
                <w:sz w:val="20"/>
                <w:szCs w:val="20"/>
                <w:lang w:val="en-US"/>
              </w:rPr>
              <w:t xml:space="preserve"> =  max </w:t>
            </w:r>
            <w:r w:rsidR="00627CA2">
              <w:rPr>
                <w:sz w:val="20"/>
                <w:szCs w:val="20"/>
                <w:lang w:val="en-US"/>
              </w:rPr>
              <w:t>4</w:t>
            </w:r>
            <w:r>
              <w:rPr>
                <w:sz w:val="20"/>
                <w:szCs w:val="20"/>
                <w:lang w:val="en-US"/>
              </w:rPr>
              <w:t xml:space="preserve"> </w:t>
            </w:r>
            <w:proofErr w:type="spellStart"/>
            <w:r>
              <w:rPr>
                <w:sz w:val="20"/>
                <w:szCs w:val="20"/>
                <w:lang w:val="en-US"/>
              </w:rPr>
              <w:t>puncte</w:t>
            </w:r>
            <w:proofErr w:type="spellEnd"/>
            <w:r>
              <w:rPr>
                <w:sz w:val="20"/>
                <w:szCs w:val="20"/>
                <w:lang w:val="en-US"/>
              </w:rPr>
              <w:t xml:space="preserve"> (</w:t>
            </w:r>
            <w:proofErr w:type="spellStart"/>
            <w:r>
              <w:rPr>
                <w:sz w:val="20"/>
                <w:szCs w:val="20"/>
                <w:lang w:val="en-US"/>
              </w:rPr>
              <w:t>punctajele</w:t>
            </w:r>
            <w:proofErr w:type="spellEnd"/>
            <w:r>
              <w:rPr>
                <w:sz w:val="20"/>
                <w:szCs w:val="20"/>
                <w:lang w:val="en-US"/>
              </w:rPr>
              <w:t xml:space="preserve"> de </w:t>
            </w:r>
            <w:proofErr w:type="spellStart"/>
            <w:r>
              <w:rPr>
                <w:sz w:val="20"/>
                <w:szCs w:val="20"/>
                <w:lang w:val="en-US"/>
              </w:rPr>
              <w:t>mai</w:t>
            </w:r>
            <w:proofErr w:type="spellEnd"/>
            <w:r>
              <w:rPr>
                <w:sz w:val="20"/>
                <w:szCs w:val="20"/>
                <w:lang w:val="en-US"/>
              </w:rPr>
              <w:t xml:space="preserve"> </w:t>
            </w:r>
            <w:proofErr w:type="spellStart"/>
            <w:r>
              <w:rPr>
                <w:sz w:val="20"/>
                <w:szCs w:val="20"/>
                <w:lang w:val="en-US"/>
              </w:rPr>
              <w:t>jos</w:t>
            </w:r>
            <w:proofErr w:type="spellEnd"/>
            <w:r>
              <w:rPr>
                <w:sz w:val="20"/>
                <w:szCs w:val="20"/>
                <w:lang w:val="en-US"/>
              </w:rPr>
              <w:t xml:space="preserve"> se </w:t>
            </w:r>
            <w:proofErr w:type="spellStart"/>
            <w:r>
              <w:rPr>
                <w:sz w:val="20"/>
                <w:szCs w:val="20"/>
                <w:lang w:val="en-US"/>
              </w:rPr>
              <w:t>adună</w:t>
            </w:r>
            <w:proofErr w:type="spellEnd"/>
            <w:r>
              <w:rPr>
                <w:sz w:val="20"/>
                <w:szCs w:val="20"/>
                <w:lang w:val="en-US"/>
              </w:rPr>
              <w:t>)</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E73D9" w14:textId="7E52D410" w:rsidR="008A6F30" w:rsidRPr="00E46C41" w:rsidRDefault="00957868" w:rsidP="00EC1A8B">
            <w:pPr>
              <w:tabs>
                <w:tab w:val="left" w:pos="623"/>
              </w:tabs>
              <w:suppressAutoHyphens/>
              <w:jc w:val="center"/>
              <w:rPr>
                <w:sz w:val="20"/>
                <w:szCs w:val="20"/>
              </w:rPr>
            </w:pPr>
            <w:r>
              <w:rPr>
                <w:sz w:val="20"/>
                <w:szCs w:val="20"/>
              </w:rPr>
              <w:t>4</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BF4093" w14:textId="6ED5B696" w:rsidR="008A6F30" w:rsidRPr="00E46C41" w:rsidRDefault="00957868" w:rsidP="00EC1A8B">
            <w:pPr>
              <w:jc w:val="center"/>
              <w:rPr>
                <w:rFonts w:eastAsia="Calibri"/>
                <w:sz w:val="20"/>
                <w:szCs w:val="20"/>
              </w:rPr>
            </w:pPr>
            <w:r>
              <w:rPr>
                <w:rFonts w:eastAsia="Calibri"/>
                <w:sz w:val="20"/>
                <w:szCs w:val="20"/>
              </w:rPr>
              <w:t>2</w:t>
            </w:r>
          </w:p>
        </w:tc>
      </w:tr>
      <w:tr w:rsidR="008A6F30" w:rsidRPr="00F11150" w14:paraId="658DA763"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D15B6A" w14:textId="77777777" w:rsidR="008A6F30" w:rsidRPr="00F11150" w:rsidRDefault="008A6F30" w:rsidP="00ED7AE5">
            <w:pPr>
              <w:widowControl/>
              <w:numPr>
                <w:ilvl w:val="0"/>
                <w:numId w:val="8"/>
              </w:numPr>
              <w:autoSpaceDE/>
              <w:autoSpaceDN/>
              <w:contextualSpacing/>
              <w:jc w:val="both"/>
              <w:rPr>
                <w:sz w:val="20"/>
                <w:szCs w:val="20"/>
                <w:lang w:val="fr-FR"/>
              </w:rPr>
            </w:pPr>
            <w:r>
              <w:rPr>
                <w:iCs/>
                <w:sz w:val="20"/>
                <w:szCs w:val="20"/>
              </w:rPr>
              <w:t xml:space="preserve">Sursele privind intrările și ieșirile de numerar sunt complete și realiste </w:t>
            </w:r>
            <w:r w:rsidRPr="008E7220">
              <w:rPr>
                <w:iCs/>
                <w:sz w:val="20"/>
                <w:szCs w:val="20"/>
              </w:rPr>
              <w:t>= 2 puncte</w:t>
            </w:r>
            <w:r>
              <w:rPr>
                <w:iCs/>
                <w:sz w:val="20"/>
                <w:szCs w:val="20"/>
              </w:rPr>
              <w:t xml:space="preserve"> </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ACA48A" w14:textId="77777777" w:rsidR="008A6F30" w:rsidRPr="00E46C41" w:rsidRDefault="008A6F30" w:rsidP="00EC1A8B">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0E9FE" w14:textId="77777777" w:rsidR="008A6F30" w:rsidRPr="00E46C41" w:rsidRDefault="008A6F30" w:rsidP="00EC1A8B">
            <w:pPr>
              <w:jc w:val="center"/>
              <w:rPr>
                <w:rFonts w:eastAsia="Calibri"/>
                <w:sz w:val="20"/>
                <w:szCs w:val="20"/>
              </w:rPr>
            </w:pPr>
          </w:p>
        </w:tc>
      </w:tr>
      <w:tr w:rsidR="008A6F30" w:rsidRPr="00F11150" w14:paraId="0E77B436"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5B7362" w14:textId="7987F9A8" w:rsidR="008A6F30" w:rsidRPr="005A1618" w:rsidRDefault="008A6F30" w:rsidP="00ED7AE5">
            <w:pPr>
              <w:pStyle w:val="ListParagraph"/>
              <w:widowControl/>
              <w:numPr>
                <w:ilvl w:val="0"/>
                <w:numId w:val="8"/>
              </w:numPr>
              <w:autoSpaceDE/>
              <w:autoSpaceDN/>
              <w:spacing w:before="0"/>
              <w:contextualSpacing/>
              <w:jc w:val="both"/>
              <w:rPr>
                <w:sz w:val="20"/>
                <w:szCs w:val="20"/>
                <w:lang w:val="fr-FR"/>
              </w:rPr>
            </w:pPr>
            <w:r w:rsidRPr="008E7220">
              <w:rPr>
                <w:iCs/>
                <w:sz w:val="20"/>
                <w:szCs w:val="20"/>
              </w:rPr>
              <w:t xml:space="preserve">Fluxul </w:t>
            </w:r>
            <w:r>
              <w:rPr>
                <w:iCs/>
                <w:sz w:val="20"/>
                <w:szCs w:val="20"/>
              </w:rPr>
              <w:t xml:space="preserve">de numerar net </w:t>
            </w:r>
            <w:r w:rsidRPr="008E7220">
              <w:rPr>
                <w:iCs/>
                <w:sz w:val="20"/>
                <w:szCs w:val="20"/>
              </w:rPr>
              <w:t xml:space="preserve">cumulat </w:t>
            </w:r>
            <w:r>
              <w:rPr>
                <w:iCs/>
                <w:sz w:val="20"/>
                <w:szCs w:val="20"/>
              </w:rPr>
              <w:t xml:space="preserve">este </w:t>
            </w:r>
            <w:r w:rsidRPr="008E7220">
              <w:rPr>
                <w:iCs/>
                <w:sz w:val="20"/>
                <w:szCs w:val="20"/>
              </w:rPr>
              <w:t>pozitiv</w:t>
            </w:r>
            <w:r>
              <w:rPr>
                <w:iCs/>
                <w:sz w:val="20"/>
                <w:szCs w:val="20"/>
              </w:rPr>
              <w:t xml:space="preserve"> sau egal cu 0</w:t>
            </w:r>
            <w:r w:rsidRPr="008E7220">
              <w:rPr>
                <w:iCs/>
                <w:sz w:val="20"/>
                <w:szCs w:val="20"/>
              </w:rPr>
              <w:t xml:space="preserve"> pe fiecare an</w:t>
            </w:r>
            <w:r>
              <w:rPr>
                <w:iCs/>
                <w:sz w:val="20"/>
                <w:szCs w:val="20"/>
              </w:rPr>
              <w:t xml:space="preserve"> al perioadei de referință – </w:t>
            </w:r>
            <w:r w:rsidR="00957868">
              <w:rPr>
                <w:iCs/>
                <w:sz w:val="20"/>
                <w:szCs w:val="20"/>
              </w:rPr>
              <w:t>2</w:t>
            </w:r>
            <w:r>
              <w:rPr>
                <w:iCs/>
                <w:sz w:val="20"/>
                <w:szCs w:val="20"/>
              </w:rPr>
              <w:t xml:space="preserve"> puncte  </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63816" w14:textId="77777777" w:rsidR="008A6F30" w:rsidRPr="00E46C41" w:rsidRDefault="008A6F30" w:rsidP="00EC1A8B">
            <w:pPr>
              <w:tabs>
                <w:tab w:val="left" w:pos="623"/>
              </w:tabs>
              <w:suppressAutoHyphens/>
              <w:jc w:val="center"/>
              <w:rPr>
                <w:sz w:val="20"/>
                <w:szCs w:val="2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829AC1" w14:textId="77777777" w:rsidR="008A6F30" w:rsidRPr="00E46C41" w:rsidRDefault="008A6F30" w:rsidP="00EC1A8B">
            <w:pPr>
              <w:jc w:val="center"/>
              <w:rPr>
                <w:rFonts w:eastAsia="Calibri"/>
                <w:sz w:val="20"/>
                <w:szCs w:val="20"/>
              </w:rPr>
            </w:pPr>
          </w:p>
        </w:tc>
      </w:tr>
      <w:tr w:rsidR="00957868" w:rsidRPr="00F11150" w14:paraId="6A150574"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8C774" w14:textId="1E32ED23" w:rsidR="00957868" w:rsidRPr="00957868" w:rsidRDefault="00957868" w:rsidP="00EC1A8B">
            <w:pPr>
              <w:widowControl/>
              <w:autoSpaceDE/>
              <w:autoSpaceDN/>
              <w:contextualSpacing/>
              <w:jc w:val="both"/>
              <w:rPr>
                <w:iCs/>
                <w:sz w:val="20"/>
                <w:szCs w:val="20"/>
              </w:rPr>
            </w:pPr>
            <w:r w:rsidRPr="009165EA">
              <w:rPr>
                <w:b/>
                <w:bCs/>
                <w:iCs/>
                <w:color w:val="FF0000"/>
              </w:rPr>
              <w:t>4. COMPETITIVITATE</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A892F8" w14:textId="22C0232B" w:rsidR="00957868" w:rsidRPr="00E46C41" w:rsidRDefault="00957868" w:rsidP="00A4341A">
            <w:pPr>
              <w:tabs>
                <w:tab w:val="left" w:pos="623"/>
              </w:tabs>
              <w:suppressAutoHyphens/>
              <w:jc w:val="center"/>
              <w:rPr>
                <w:sz w:val="20"/>
                <w:szCs w:val="20"/>
              </w:rPr>
            </w:pPr>
            <w:r w:rsidRPr="00D547D8">
              <w:rPr>
                <w:b/>
                <w:bCs/>
                <w:color w:val="FF0000"/>
              </w:rPr>
              <w:t>20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1B082A" w14:textId="4011FF17" w:rsidR="00957868" w:rsidRPr="00E46C41" w:rsidRDefault="00957868" w:rsidP="00A4341A">
            <w:pPr>
              <w:jc w:val="center"/>
              <w:rPr>
                <w:rFonts w:eastAsia="Calibri"/>
                <w:sz w:val="20"/>
                <w:szCs w:val="20"/>
              </w:rPr>
            </w:pPr>
            <w:r w:rsidRPr="00D547D8">
              <w:rPr>
                <w:rFonts w:eastAsia="Calibri"/>
                <w:b/>
                <w:bCs/>
                <w:color w:val="FF0000"/>
              </w:rPr>
              <w:t>10</w:t>
            </w:r>
          </w:p>
        </w:tc>
      </w:tr>
      <w:tr w:rsidR="00957868" w:rsidRPr="00F11150" w14:paraId="196B658C" w14:textId="77777777" w:rsidTr="00ED7AE5">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37BBC" w14:textId="77777777" w:rsidR="00957868" w:rsidRPr="00AA712A" w:rsidRDefault="00957868" w:rsidP="00957868">
            <w:pPr>
              <w:widowControl/>
              <w:autoSpaceDE/>
              <w:autoSpaceDN/>
              <w:contextualSpacing/>
              <w:jc w:val="both"/>
              <w:rPr>
                <w:iCs/>
              </w:rPr>
            </w:pPr>
            <w:r w:rsidRPr="00AA712A">
              <w:rPr>
                <w:iCs/>
              </w:rPr>
              <w:t>Acordarea punctajului:</w:t>
            </w:r>
          </w:p>
          <w:p w14:paraId="144EA6E7" w14:textId="77777777" w:rsidR="00957868" w:rsidRPr="00AA712A" w:rsidRDefault="00957868" w:rsidP="00ED7AE5">
            <w:pPr>
              <w:pStyle w:val="ListParagraph"/>
              <w:widowControl/>
              <w:numPr>
                <w:ilvl w:val="0"/>
                <w:numId w:val="10"/>
              </w:numPr>
              <w:autoSpaceDE/>
              <w:autoSpaceDN/>
              <w:contextualSpacing/>
              <w:jc w:val="both"/>
              <w:rPr>
                <w:iCs/>
              </w:rPr>
            </w:pPr>
            <w:r w:rsidRPr="00AA712A">
              <w:rPr>
                <w:iCs/>
              </w:rPr>
              <w:t>Valoarea cea mai mică a ajutorului de stat solicitat (Euro/MW) - 20 pct</w:t>
            </w:r>
          </w:p>
          <w:p w14:paraId="2865A9F6" w14:textId="77777777" w:rsidR="00957868" w:rsidRPr="00AA712A" w:rsidRDefault="00957868" w:rsidP="00ED7AE5">
            <w:pPr>
              <w:pStyle w:val="ListParagraph"/>
              <w:widowControl/>
              <w:numPr>
                <w:ilvl w:val="0"/>
                <w:numId w:val="10"/>
              </w:numPr>
              <w:autoSpaceDE/>
              <w:autoSpaceDN/>
              <w:contextualSpacing/>
              <w:jc w:val="both"/>
              <w:rPr>
                <w:iCs/>
              </w:rPr>
            </w:pPr>
            <w:r w:rsidRPr="00AA712A">
              <w:rPr>
                <w:iCs/>
              </w:rPr>
              <w:t>Valoarea cea mai mare a ajutorului de stat solicitat (Euro/MW) - 0 pct</w:t>
            </w:r>
          </w:p>
          <w:p w14:paraId="5F360520" w14:textId="77777777" w:rsidR="00957868" w:rsidRPr="00AA712A" w:rsidRDefault="00957868" w:rsidP="00ED7AE5">
            <w:pPr>
              <w:pStyle w:val="ListParagraph"/>
              <w:widowControl/>
              <w:numPr>
                <w:ilvl w:val="0"/>
                <w:numId w:val="10"/>
              </w:numPr>
              <w:autoSpaceDE/>
              <w:autoSpaceDN/>
              <w:contextualSpacing/>
              <w:jc w:val="both"/>
              <w:rPr>
                <w:iCs/>
              </w:rPr>
            </w:pPr>
            <w:r w:rsidRPr="00AA712A">
              <w:rPr>
                <w:iCs/>
              </w:rPr>
              <w:t xml:space="preserve">Valorile intermediare ale ajutorului de stat solicitat (Euro/MW) se calculează conform ecuației dreptei: </w:t>
            </w:r>
          </w:p>
          <w:p w14:paraId="366F96C2" w14:textId="77777777" w:rsidR="00957868" w:rsidRPr="00AA712A" w:rsidRDefault="00957868" w:rsidP="00957868">
            <w:pPr>
              <w:widowControl/>
              <w:autoSpaceDE/>
              <w:autoSpaceDN/>
              <w:contextualSpacing/>
              <w:jc w:val="both"/>
              <w:rPr>
                <w:iCs/>
              </w:rPr>
            </w:pPr>
            <w:r w:rsidRPr="00AA712A">
              <w:rPr>
                <w:iCs/>
              </w:rPr>
              <w:t>ax + b = y, unde:</w:t>
            </w:r>
          </w:p>
          <w:p w14:paraId="71F76D29" w14:textId="77777777" w:rsidR="00957868" w:rsidRPr="00AA712A" w:rsidRDefault="00957868" w:rsidP="00957868">
            <w:pPr>
              <w:widowControl/>
              <w:autoSpaceDE/>
              <w:autoSpaceDN/>
              <w:contextualSpacing/>
              <w:jc w:val="both"/>
              <w:rPr>
                <w:iCs/>
              </w:rPr>
            </w:pPr>
            <w:r w:rsidRPr="00AA712A">
              <w:rPr>
                <w:iCs/>
              </w:rPr>
              <w:t>x este valoarea ajutorului de stat solicitat</w:t>
            </w:r>
          </w:p>
          <w:p w14:paraId="3C23B22F" w14:textId="77777777" w:rsidR="00957868" w:rsidRPr="00AA712A" w:rsidRDefault="00957868" w:rsidP="00957868">
            <w:pPr>
              <w:widowControl/>
              <w:autoSpaceDE/>
              <w:autoSpaceDN/>
              <w:contextualSpacing/>
              <w:jc w:val="both"/>
              <w:rPr>
                <w:iCs/>
              </w:rPr>
            </w:pPr>
            <w:r w:rsidRPr="00AA712A">
              <w:rPr>
                <w:iCs/>
              </w:rPr>
              <w:t>y este punctajul obținut</w:t>
            </w:r>
          </w:p>
          <w:p w14:paraId="40778B51" w14:textId="77777777" w:rsidR="00957868" w:rsidRPr="00AA712A" w:rsidRDefault="00957868" w:rsidP="00957868">
            <w:pPr>
              <w:widowControl/>
              <w:autoSpaceDE/>
              <w:autoSpaceDN/>
              <w:contextualSpacing/>
              <w:jc w:val="both"/>
              <w:rPr>
                <w:iCs/>
              </w:rPr>
            </w:pPr>
            <w:r w:rsidRPr="00AA712A">
              <w:rPr>
                <w:iCs/>
              </w:rPr>
              <w:t>a și b sunt coeficienții dreptei, care se vor calcula înlocuind valorile x și y în ecuația dreptei după cum urmează;</w:t>
            </w:r>
          </w:p>
          <w:p w14:paraId="45287EE3" w14:textId="77777777" w:rsidR="00957868" w:rsidRPr="00AA712A" w:rsidRDefault="00957868" w:rsidP="00957868">
            <w:pPr>
              <w:widowControl/>
              <w:autoSpaceDE/>
              <w:autoSpaceDN/>
              <w:contextualSpacing/>
              <w:jc w:val="both"/>
              <w:rPr>
                <w:iCs/>
              </w:rPr>
            </w:pPr>
            <w:r w:rsidRPr="00AA712A">
              <w:rPr>
                <w:iCs/>
              </w:rPr>
              <w:t>Când x este valoarea maximă a ajutorului de stat solicitat, y este 0</w:t>
            </w:r>
          </w:p>
          <w:p w14:paraId="3D98A9D9" w14:textId="77777777" w:rsidR="00957868" w:rsidRDefault="00957868" w:rsidP="00957868">
            <w:pPr>
              <w:widowControl/>
              <w:autoSpaceDE/>
              <w:autoSpaceDN/>
              <w:contextualSpacing/>
              <w:jc w:val="both"/>
              <w:rPr>
                <w:iCs/>
              </w:rPr>
            </w:pPr>
            <w:r w:rsidRPr="00AA712A">
              <w:rPr>
                <w:iCs/>
              </w:rPr>
              <w:t>Când x este valoarea minimă a ajutorului de stat solicitat, y este 10</w:t>
            </w:r>
          </w:p>
          <w:p w14:paraId="1D7FEF6E" w14:textId="24B8CC71" w:rsidR="00957868" w:rsidRPr="009165EA" w:rsidRDefault="00957868" w:rsidP="00DE6F36">
            <w:pPr>
              <w:widowControl/>
              <w:autoSpaceDE/>
              <w:autoSpaceDN/>
              <w:contextualSpacing/>
              <w:jc w:val="both"/>
              <w:rPr>
                <w:b/>
                <w:bCs/>
                <w:iCs/>
                <w:color w:val="FF0000"/>
              </w:rPr>
            </w:pPr>
            <w:r w:rsidRPr="00C03D6B">
              <w:rPr>
                <w:b/>
                <w:bCs/>
                <w:i/>
                <w:color w:val="00B050"/>
              </w:rPr>
              <w:t>Valoarea ajutorului de stat solicitat nu depășește valoarea costului eligibil rezultată din aplicarea metodologiei de calcul prezentată la Cap. 1.7 din ghid</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12175" w14:textId="77777777" w:rsidR="00957868" w:rsidRPr="00D547D8" w:rsidRDefault="00957868" w:rsidP="00957868">
            <w:pPr>
              <w:tabs>
                <w:tab w:val="left" w:pos="623"/>
              </w:tabs>
              <w:suppressAutoHyphens/>
              <w:jc w:val="both"/>
              <w:rPr>
                <w:b/>
                <w:bCs/>
                <w:color w:val="FF0000"/>
              </w:rPr>
            </w:pP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3D5ED2" w14:textId="77777777" w:rsidR="00957868" w:rsidRPr="00D547D8" w:rsidRDefault="00957868" w:rsidP="00957868">
            <w:pPr>
              <w:jc w:val="both"/>
              <w:rPr>
                <w:rFonts w:eastAsia="Calibri"/>
                <w:b/>
                <w:bCs/>
                <w:color w:val="FF0000"/>
              </w:rPr>
            </w:pPr>
          </w:p>
        </w:tc>
      </w:tr>
    </w:tbl>
    <w:p w14:paraId="214923C8" w14:textId="77777777" w:rsidR="008A6F30" w:rsidRDefault="008A6F30" w:rsidP="008A6F30">
      <w:pPr>
        <w:jc w:val="both"/>
        <w:rPr>
          <w:b/>
          <w:lang w:eastAsia="ro-RO"/>
        </w:rPr>
      </w:pPr>
    </w:p>
    <w:p w14:paraId="5D18F185" w14:textId="77777777" w:rsidR="006B2AB9" w:rsidRDefault="006B2AB9" w:rsidP="008A6F30">
      <w:pPr>
        <w:jc w:val="both"/>
        <w:rPr>
          <w:b/>
          <w:lang w:eastAsia="ro-RO"/>
        </w:rPr>
      </w:pPr>
    </w:p>
    <w:tbl>
      <w:tblPr>
        <w:tblW w:w="10035" w:type="dxa"/>
        <w:jc w:val="center"/>
        <w:tblLayout w:type="fixed"/>
        <w:tblCellMar>
          <w:left w:w="10" w:type="dxa"/>
          <w:right w:w="10" w:type="dxa"/>
        </w:tblCellMar>
        <w:tblLook w:val="0000" w:firstRow="0" w:lastRow="0" w:firstColumn="0" w:lastColumn="0" w:noHBand="0" w:noVBand="0"/>
      </w:tblPr>
      <w:tblGrid>
        <w:gridCol w:w="8276"/>
        <w:gridCol w:w="1079"/>
        <w:gridCol w:w="680"/>
      </w:tblGrid>
      <w:tr w:rsidR="00ED7AE5" w:rsidRPr="00D547D8" w14:paraId="36BF4628" w14:textId="77777777" w:rsidTr="00753689">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232655" w14:textId="77777777" w:rsidR="00ED7AE5" w:rsidRPr="00AA712A" w:rsidRDefault="00ED7AE5" w:rsidP="00753689">
            <w:pPr>
              <w:widowControl/>
              <w:autoSpaceDE/>
              <w:autoSpaceDN/>
              <w:contextualSpacing/>
              <w:jc w:val="both"/>
              <w:rPr>
                <w:iCs/>
              </w:rPr>
            </w:pPr>
            <w:bookmarkStart w:id="2" w:name="_Hlk148705352"/>
            <w:r>
              <w:rPr>
                <w:iCs/>
              </w:rPr>
              <w:t>Punctaj total</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82616D" w14:textId="77777777" w:rsidR="00ED7AE5" w:rsidRPr="00D547D8" w:rsidRDefault="00ED7AE5" w:rsidP="00A4341A">
            <w:pPr>
              <w:tabs>
                <w:tab w:val="left" w:pos="623"/>
              </w:tabs>
              <w:suppressAutoHyphens/>
              <w:jc w:val="center"/>
              <w:rPr>
                <w:b/>
                <w:bCs/>
                <w:color w:val="FF0000"/>
              </w:rPr>
            </w:pPr>
            <w:r>
              <w:rPr>
                <w:b/>
                <w:bCs/>
                <w:color w:val="FF0000"/>
              </w:rPr>
              <w:t>100</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03E34" w14:textId="77777777" w:rsidR="00ED7AE5" w:rsidRPr="00D547D8" w:rsidRDefault="00ED7AE5" w:rsidP="00A4341A">
            <w:pPr>
              <w:jc w:val="center"/>
              <w:rPr>
                <w:rFonts w:eastAsia="Calibri"/>
                <w:b/>
                <w:bCs/>
                <w:color w:val="FF0000"/>
              </w:rPr>
            </w:pPr>
            <w:r>
              <w:rPr>
                <w:rFonts w:eastAsia="Calibri"/>
                <w:b/>
                <w:bCs/>
                <w:color w:val="FF0000"/>
              </w:rPr>
              <w:t>50</w:t>
            </w:r>
          </w:p>
        </w:tc>
      </w:tr>
      <w:tr w:rsidR="00ED7AE5" w:rsidRPr="00D547D8" w14:paraId="76B7A79E" w14:textId="77777777" w:rsidTr="00753689">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F32A58" w14:textId="6E0169C8" w:rsidR="00ED7AE5" w:rsidRDefault="00ED7AE5" w:rsidP="00753689">
            <w:pPr>
              <w:widowControl/>
              <w:autoSpaceDE/>
              <w:autoSpaceDN/>
              <w:contextualSpacing/>
              <w:jc w:val="both"/>
              <w:rPr>
                <w:iCs/>
              </w:rPr>
            </w:pPr>
            <w:r>
              <w:rPr>
                <w:iCs/>
              </w:rPr>
              <w:t>Proiectul întrunește punctajul minim de calificare pe fiecare criteriu major?</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C6C8E" w14:textId="77777777" w:rsidR="00ED7AE5" w:rsidRPr="00D547D8" w:rsidRDefault="00ED7AE5" w:rsidP="00A4341A">
            <w:pPr>
              <w:tabs>
                <w:tab w:val="left" w:pos="623"/>
              </w:tabs>
              <w:suppressAutoHyphens/>
              <w:jc w:val="center"/>
              <w:rPr>
                <w:b/>
                <w:bCs/>
                <w:color w:val="FF0000"/>
              </w:rPr>
            </w:pPr>
            <w:r>
              <w:rPr>
                <w:b/>
                <w:bCs/>
                <w:color w:val="FF0000"/>
              </w:rPr>
              <w:t>da</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CD3D5B" w14:textId="77777777" w:rsidR="00ED7AE5" w:rsidRPr="00D547D8" w:rsidRDefault="00ED7AE5" w:rsidP="00A4341A">
            <w:pPr>
              <w:jc w:val="center"/>
              <w:rPr>
                <w:rFonts w:eastAsia="Calibri"/>
                <w:b/>
                <w:bCs/>
                <w:color w:val="FF0000"/>
              </w:rPr>
            </w:pPr>
            <w:r>
              <w:rPr>
                <w:rFonts w:eastAsia="Calibri"/>
                <w:b/>
                <w:bCs/>
                <w:color w:val="FF0000"/>
              </w:rPr>
              <w:t>nu</w:t>
            </w:r>
          </w:p>
        </w:tc>
      </w:tr>
      <w:tr w:rsidR="00ED7AE5" w14:paraId="367EECB8" w14:textId="77777777" w:rsidTr="00753689">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A65740" w14:textId="77777777" w:rsidR="00ED7AE5" w:rsidRDefault="00ED7AE5" w:rsidP="00753689">
            <w:pPr>
              <w:widowControl/>
              <w:autoSpaceDE/>
              <w:autoSpaceDN/>
              <w:contextualSpacing/>
              <w:jc w:val="both"/>
              <w:rPr>
                <w:iCs/>
              </w:rPr>
            </w:pPr>
            <w:r>
              <w:rPr>
                <w:iCs/>
              </w:rPr>
              <w:t>Proiectul este admis din punct de vedere tehnico-economic</w:t>
            </w:r>
          </w:p>
        </w:tc>
        <w:tc>
          <w:tcPr>
            <w:tcW w:w="1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E2005" w14:textId="77777777" w:rsidR="00ED7AE5" w:rsidRDefault="00ED7AE5" w:rsidP="00A4341A">
            <w:pPr>
              <w:tabs>
                <w:tab w:val="left" w:pos="623"/>
              </w:tabs>
              <w:suppressAutoHyphens/>
              <w:jc w:val="center"/>
              <w:rPr>
                <w:b/>
                <w:bCs/>
                <w:color w:val="FF0000"/>
              </w:rPr>
            </w:pPr>
            <w:r>
              <w:rPr>
                <w:b/>
                <w:bCs/>
                <w:color w:val="FF0000"/>
              </w:rPr>
              <w:t>da</w:t>
            </w:r>
          </w:p>
        </w:tc>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CF3DB3" w14:textId="77777777" w:rsidR="00ED7AE5" w:rsidRDefault="00ED7AE5" w:rsidP="00A4341A">
            <w:pPr>
              <w:jc w:val="center"/>
              <w:rPr>
                <w:rFonts w:eastAsia="Calibri"/>
                <w:b/>
                <w:bCs/>
                <w:color w:val="FF0000"/>
              </w:rPr>
            </w:pPr>
            <w:r>
              <w:rPr>
                <w:rFonts w:eastAsia="Calibri"/>
                <w:b/>
                <w:bCs/>
                <w:color w:val="FF0000"/>
              </w:rPr>
              <w:t>nu</w:t>
            </w:r>
          </w:p>
        </w:tc>
      </w:tr>
      <w:tr w:rsidR="00ED7AE5" w14:paraId="064DD27D" w14:textId="77777777" w:rsidTr="00AD317D">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4C2FE0" w14:textId="77777777" w:rsidR="00ED7AE5" w:rsidRDefault="00ED7AE5" w:rsidP="00753689">
            <w:pPr>
              <w:widowControl/>
              <w:autoSpaceDE/>
              <w:autoSpaceDN/>
              <w:contextualSpacing/>
              <w:jc w:val="both"/>
              <w:rPr>
                <w:iCs/>
              </w:rPr>
            </w:pPr>
            <w:r>
              <w:rPr>
                <w:iCs/>
              </w:rPr>
              <w:t>Proiectul se califică cu punctajul</w:t>
            </w:r>
          </w:p>
        </w:tc>
        <w:tc>
          <w:tcPr>
            <w:tcW w:w="175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A266C8" w14:textId="39242B8B" w:rsidR="00ED7AE5" w:rsidRDefault="00ED7AE5" w:rsidP="00753689">
            <w:pPr>
              <w:jc w:val="both"/>
              <w:rPr>
                <w:rFonts w:eastAsia="Calibri"/>
                <w:b/>
                <w:bCs/>
                <w:color w:val="FF0000"/>
              </w:rPr>
            </w:pPr>
            <w:r>
              <w:rPr>
                <w:b/>
                <w:bCs/>
                <w:color w:val="FF0000"/>
              </w:rPr>
              <w:t>Maxim punctaj</w:t>
            </w:r>
          </w:p>
        </w:tc>
      </w:tr>
      <w:bookmarkEnd w:id="0"/>
      <w:bookmarkEnd w:id="1"/>
      <w:bookmarkEnd w:id="2"/>
    </w:tbl>
    <w:p w14:paraId="404D5D5B" w14:textId="4DBA2D4D" w:rsidR="00465EB2" w:rsidRPr="00C3642B" w:rsidRDefault="00465EB2" w:rsidP="008475A7">
      <w:pPr>
        <w:jc w:val="both"/>
        <w:rPr>
          <w:b/>
          <w:bCs/>
          <w:i/>
          <w:color w:val="FF0000"/>
          <w:sz w:val="20"/>
          <w:szCs w:val="20"/>
        </w:rPr>
      </w:pPr>
    </w:p>
    <w:sectPr w:rsidR="00465EB2" w:rsidRPr="00C3642B" w:rsidSect="00C90C55">
      <w:headerReference w:type="default" r:id="rId8"/>
      <w:pgSz w:w="12240" w:h="15840"/>
      <w:pgMar w:top="1135" w:right="880" w:bottom="280" w:left="880" w:header="720" w:footer="1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7654C" w14:textId="77777777" w:rsidR="00C90C55" w:rsidRDefault="00C90C55">
      <w:r>
        <w:separator/>
      </w:r>
    </w:p>
  </w:endnote>
  <w:endnote w:type="continuationSeparator" w:id="0">
    <w:p w14:paraId="5CE67811" w14:textId="77777777" w:rsidR="00C90C55" w:rsidRDefault="00C9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30113" w14:textId="77777777" w:rsidR="00C90C55" w:rsidRDefault="00C90C55">
      <w:r>
        <w:separator/>
      </w:r>
    </w:p>
  </w:footnote>
  <w:footnote w:type="continuationSeparator" w:id="0">
    <w:p w14:paraId="3B932247" w14:textId="77777777" w:rsidR="00C90C55" w:rsidRDefault="00C90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20DB03E7" w:rsidR="005A2490" w:rsidRDefault="001C5E5C">
    <w:pPr>
      <w:pStyle w:val="BodyText"/>
      <w:spacing w:before="0" w:line="14" w:lineRule="auto"/>
      <w:rPr>
        <w:i w:val="0"/>
      </w:rPr>
    </w:pPr>
    <w:r>
      <w:rPr>
        <w:noProof/>
        <w:lang w:eastAsia="ro-RO"/>
      </w:rPr>
      <mc:AlternateContent>
        <mc:Choice Requires="wps">
          <w:drawing>
            <wp:anchor distT="0" distB="0" distL="114300" distR="114300" simplePos="0" relativeHeight="486853632" behindDoc="1" locked="0" layoutInCell="1" allowOverlap="1" wp14:anchorId="4F1F8B08" wp14:editId="33717B1D">
              <wp:simplePos x="0" y="0"/>
              <wp:positionH relativeFrom="page">
                <wp:posOffset>3400425</wp:posOffset>
              </wp:positionH>
              <wp:positionV relativeFrom="page">
                <wp:posOffset>238126</wp:posOffset>
              </wp:positionV>
              <wp:extent cx="3695700" cy="372110"/>
              <wp:effectExtent l="0" t="0" r="0" b="889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76F1D" w14:textId="50373118" w:rsidR="00146F95" w:rsidRDefault="00146F95" w:rsidP="00146F95">
                          <w:pPr>
                            <w:spacing w:before="14"/>
                            <w:ind w:left="20"/>
                            <w:rPr>
                              <w:sz w:val="16"/>
                            </w:rPr>
                          </w:pPr>
                          <w:r>
                            <w:rPr>
                              <w:sz w:val="16"/>
                            </w:rPr>
                            <w:t xml:space="preserve">     Anexa 2.2 la Ghid</w:t>
                          </w:r>
                          <w:r w:rsidR="000C0B68">
                            <w:rPr>
                              <w:sz w:val="16"/>
                            </w:rPr>
                            <w:t>ul specific</w:t>
                          </w:r>
                          <w:r>
                            <w:rPr>
                              <w:sz w:val="16"/>
                            </w:rPr>
                            <w:t xml:space="preserve"> _ Măsura de investiții I.4, sub-măsura 1 și  sub-măsura 2</w:t>
                          </w:r>
                        </w:p>
                        <w:p w14:paraId="2E601883" w14:textId="47FB10FC" w:rsidR="005A2490" w:rsidRDefault="005A2490">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267.75pt;margin-top:18.75pt;width:291pt;height:29.3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" filled="f" stroked="f">
              <v:textbox inset="0,0,0,0">
                <w:txbxContent>
                  <w:p w14:paraId="05C76F1D" w14:textId="50373118" w:rsidR="00146F95" w:rsidRDefault="00146F95" w:rsidP="00146F95">
                    <w:pPr>
                      <w:spacing w:before="14"/>
                      <w:ind w:left="20"/>
                      <w:rPr>
                        <w:sz w:val="16"/>
                      </w:rPr>
                    </w:pPr>
                    <w:r>
                      <w:rPr>
                        <w:sz w:val="16"/>
                      </w:rPr>
                      <w:t xml:space="preserve">     Anexa 2.2 la Ghid</w:t>
                    </w:r>
                    <w:r w:rsidR="000C0B68">
                      <w:rPr>
                        <w:sz w:val="16"/>
                      </w:rPr>
                      <w:t>ul specific</w:t>
                    </w:r>
                    <w:r>
                      <w:rPr>
                        <w:sz w:val="16"/>
                      </w:rPr>
                      <w:t xml:space="preserve"> _ Măsura de investiții I.4, sub-măsura 1 și  sub-măsura 2</w:t>
                    </w:r>
                  </w:p>
                  <w:p w14:paraId="2E601883" w14:textId="47FB10FC" w:rsidR="005A2490" w:rsidRDefault="005A2490">
                    <w:pPr>
                      <w:spacing w:before="14"/>
                      <w:ind w:left="20"/>
                      <w:rPr>
                        <w:sz w:val="16"/>
                      </w:rPr>
                    </w:pPr>
                  </w:p>
                </w:txbxContent>
              </v:textbox>
              <w10:wrap anchorx="page" anchory="page"/>
            </v:shape>
          </w:pict>
        </mc:Fallback>
      </mc:AlternateContent>
    </w:r>
    <w:r w:rsidR="003A20E9">
      <w:rPr>
        <w:noProof/>
        <w:lang w:eastAsia="ro-RO"/>
      </w:rPr>
      <mc:AlternateContent>
        <mc:Choice Requires="wps">
          <w:drawing>
            <wp:anchor distT="0" distB="0" distL="114300" distR="114300" simplePos="0" relativeHeight="486853120" behindDoc="1" locked="0" layoutInCell="1" allowOverlap="1" wp14:anchorId="23AE2D37" wp14:editId="5AA2C5FE">
              <wp:simplePos x="0" y="0"/>
              <wp:positionH relativeFrom="page">
                <wp:posOffset>905774</wp:posOffset>
              </wp:positionH>
              <wp:positionV relativeFrom="page">
                <wp:posOffset>439948</wp:posOffset>
              </wp:positionV>
              <wp:extent cx="745490" cy="172528"/>
              <wp:effectExtent l="0" t="0" r="16510"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172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77777777" w:rsidR="005A2490" w:rsidRDefault="005A2490" w:rsidP="00BE2DCD">
                          <w:pPr>
                            <w:spacing w:before="14"/>
                            <w:ind w:left="20"/>
                            <w:rPr>
                              <w:sz w:val="16"/>
                            </w:rPr>
                          </w:pPr>
                          <w:r>
                            <w:rPr>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1.3pt;margin-top:34.65pt;width:58.7pt;height:13.6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" filled="f" stroked="f">
              <v:textbox inset="0,0,0,0">
                <w:txbxContent>
                  <w:p w14:paraId="0B9611CB" w14:textId="77777777" w:rsidR="005A2490" w:rsidRDefault="005A2490" w:rsidP="00BE2DCD">
                    <w:pPr>
                      <w:spacing w:before="14"/>
                      <w:ind w:left="20"/>
                      <w:rPr>
                        <w:sz w:val="16"/>
                      </w:rPr>
                    </w:pPr>
                    <w:r>
                      <w:rPr>
                        <w:sz w:val="16"/>
                      </w:rPr>
                      <w:t>PNRR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0589C"/>
    <w:multiLevelType w:val="multilevel"/>
    <w:tmpl w:val="31446A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43021A"/>
    <w:multiLevelType w:val="hybridMultilevel"/>
    <w:tmpl w:val="A6CC4E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E64291F"/>
    <w:multiLevelType w:val="hybridMultilevel"/>
    <w:tmpl w:val="68EE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6450004">
    <w:abstractNumId w:val="8"/>
  </w:num>
  <w:num w:numId="2" w16cid:durableId="1920014329">
    <w:abstractNumId w:val="9"/>
  </w:num>
  <w:num w:numId="3" w16cid:durableId="1197742510">
    <w:abstractNumId w:val="5"/>
  </w:num>
  <w:num w:numId="4" w16cid:durableId="1228028909">
    <w:abstractNumId w:val="4"/>
  </w:num>
  <w:num w:numId="5" w16cid:durableId="401215300">
    <w:abstractNumId w:val="2"/>
  </w:num>
  <w:num w:numId="6" w16cid:durableId="1200119866">
    <w:abstractNumId w:val="3"/>
  </w:num>
  <w:num w:numId="7" w16cid:durableId="554201267">
    <w:abstractNumId w:val="6"/>
  </w:num>
  <w:num w:numId="8" w16cid:durableId="1559436635">
    <w:abstractNumId w:val="1"/>
  </w:num>
  <w:num w:numId="9" w16cid:durableId="1972779868">
    <w:abstractNumId w:val="10"/>
  </w:num>
  <w:num w:numId="10" w16cid:durableId="62408406">
    <w:abstractNumId w:val="7"/>
  </w:num>
  <w:num w:numId="11" w16cid:durableId="495070129">
    <w:abstractNumId w:val="0"/>
  </w:num>
  <w:num w:numId="12" w16cid:durableId="1425223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7822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4173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4360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928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3707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00189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408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30875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4002"/>
    <w:rsid w:val="00005BF4"/>
    <w:rsid w:val="000072A7"/>
    <w:rsid w:val="000206F2"/>
    <w:rsid w:val="0003161D"/>
    <w:rsid w:val="00054719"/>
    <w:rsid w:val="00056C55"/>
    <w:rsid w:val="00075EE0"/>
    <w:rsid w:val="0008027E"/>
    <w:rsid w:val="00084AC1"/>
    <w:rsid w:val="00085F48"/>
    <w:rsid w:val="0008753C"/>
    <w:rsid w:val="000C0B68"/>
    <w:rsid w:val="000C10C9"/>
    <w:rsid w:val="000C69D7"/>
    <w:rsid w:val="000D0EEC"/>
    <w:rsid w:val="000E10AC"/>
    <w:rsid w:val="000F266B"/>
    <w:rsid w:val="000F53C4"/>
    <w:rsid w:val="0010599B"/>
    <w:rsid w:val="0011304F"/>
    <w:rsid w:val="00121215"/>
    <w:rsid w:val="00124DE7"/>
    <w:rsid w:val="0013599F"/>
    <w:rsid w:val="00146F95"/>
    <w:rsid w:val="00166C66"/>
    <w:rsid w:val="00177C74"/>
    <w:rsid w:val="0018731E"/>
    <w:rsid w:val="00190F9A"/>
    <w:rsid w:val="0019160F"/>
    <w:rsid w:val="00191D50"/>
    <w:rsid w:val="00197B73"/>
    <w:rsid w:val="001A3117"/>
    <w:rsid w:val="001A48BF"/>
    <w:rsid w:val="001B4D48"/>
    <w:rsid w:val="001C3CD2"/>
    <w:rsid w:val="001C5E5C"/>
    <w:rsid w:val="001D37CB"/>
    <w:rsid w:val="001F157D"/>
    <w:rsid w:val="001F49FF"/>
    <w:rsid w:val="00210619"/>
    <w:rsid w:val="00216D7A"/>
    <w:rsid w:val="002242D1"/>
    <w:rsid w:val="0024282D"/>
    <w:rsid w:val="00245F7F"/>
    <w:rsid w:val="00255961"/>
    <w:rsid w:val="00257333"/>
    <w:rsid w:val="00262851"/>
    <w:rsid w:val="002716C2"/>
    <w:rsid w:val="002735AD"/>
    <w:rsid w:val="00276150"/>
    <w:rsid w:val="002771C0"/>
    <w:rsid w:val="00280AEE"/>
    <w:rsid w:val="00293F6C"/>
    <w:rsid w:val="00296871"/>
    <w:rsid w:val="002A35C7"/>
    <w:rsid w:val="002A5C40"/>
    <w:rsid w:val="002B22B1"/>
    <w:rsid w:val="002B7A28"/>
    <w:rsid w:val="002D2EF5"/>
    <w:rsid w:val="002E0564"/>
    <w:rsid w:val="002F663E"/>
    <w:rsid w:val="002F729E"/>
    <w:rsid w:val="00301A4B"/>
    <w:rsid w:val="003025A0"/>
    <w:rsid w:val="00305060"/>
    <w:rsid w:val="0031627A"/>
    <w:rsid w:val="00323B8B"/>
    <w:rsid w:val="00331788"/>
    <w:rsid w:val="00331F86"/>
    <w:rsid w:val="0034505B"/>
    <w:rsid w:val="00352D42"/>
    <w:rsid w:val="00353460"/>
    <w:rsid w:val="003540B8"/>
    <w:rsid w:val="00357CDC"/>
    <w:rsid w:val="00374633"/>
    <w:rsid w:val="0039786F"/>
    <w:rsid w:val="003A20E9"/>
    <w:rsid w:val="003B5EBD"/>
    <w:rsid w:val="003C1F74"/>
    <w:rsid w:val="003C260C"/>
    <w:rsid w:val="003C449F"/>
    <w:rsid w:val="003D2072"/>
    <w:rsid w:val="003D7F90"/>
    <w:rsid w:val="003E0F99"/>
    <w:rsid w:val="003E23F6"/>
    <w:rsid w:val="003E4068"/>
    <w:rsid w:val="003E546C"/>
    <w:rsid w:val="00401D7C"/>
    <w:rsid w:val="00425810"/>
    <w:rsid w:val="0043177E"/>
    <w:rsid w:val="00437227"/>
    <w:rsid w:val="00445703"/>
    <w:rsid w:val="00456D1F"/>
    <w:rsid w:val="004579F9"/>
    <w:rsid w:val="00463F5A"/>
    <w:rsid w:val="00465EB2"/>
    <w:rsid w:val="0047288A"/>
    <w:rsid w:val="00475213"/>
    <w:rsid w:val="00475440"/>
    <w:rsid w:val="00476253"/>
    <w:rsid w:val="00476D10"/>
    <w:rsid w:val="004936FF"/>
    <w:rsid w:val="004A1CEC"/>
    <w:rsid w:val="004A4FCB"/>
    <w:rsid w:val="004B178A"/>
    <w:rsid w:val="004C0BE7"/>
    <w:rsid w:val="004C106A"/>
    <w:rsid w:val="004D2B43"/>
    <w:rsid w:val="004D342A"/>
    <w:rsid w:val="004D40D1"/>
    <w:rsid w:val="004D68D9"/>
    <w:rsid w:val="004D6DD1"/>
    <w:rsid w:val="004D7759"/>
    <w:rsid w:val="004F181B"/>
    <w:rsid w:val="005018A8"/>
    <w:rsid w:val="005032D9"/>
    <w:rsid w:val="00505C6A"/>
    <w:rsid w:val="0051586D"/>
    <w:rsid w:val="00537625"/>
    <w:rsid w:val="00537818"/>
    <w:rsid w:val="00545FC4"/>
    <w:rsid w:val="00567173"/>
    <w:rsid w:val="00567B85"/>
    <w:rsid w:val="005726EB"/>
    <w:rsid w:val="00590A8B"/>
    <w:rsid w:val="005920AB"/>
    <w:rsid w:val="00595C95"/>
    <w:rsid w:val="005A0A37"/>
    <w:rsid w:val="005A2490"/>
    <w:rsid w:val="005A4D4F"/>
    <w:rsid w:val="005B4061"/>
    <w:rsid w:val="005B427E"/>
    <w:rsid w:val="005B4E92"/>
    <w:rsid w:val="005C5EC4"/>
    <w:rsid w:val="005D3F9F"/>
    <w:rsid w:val="005E4D1F"/>
    <w:rsid w:val="005F2B31"/>
    <w:rsid w:val="005F3FDC"/>
    <w:rsid w:val="00603A97"/>
    <w:rsid w:val="00627CA2"/>
    <w:rsid w:val="00643110"/>
    <w:rsid w:val="00644D98"/>
    <w:rsid w:val="00652B4D"/>
    <w:rsid w:val="0065355C"/>
    <w:rsid w:val="00654D66"/>
    <w:rsid w:val="00660A77"/>
    <w:rsid w:val="0067129A"/>
    <w:rsid w:val="006765EA"/>
    <w:rsid w:val="00681C2D"/>
    <w:rsid w:val="006854F4"/>
    <w:rsid w:val="00697DF9"/>
    <w:rsid w:val="006A00AA"/>
    <w:rsid w:val="006A2633"/>
    <w:rsid w:val="006B2AB9"/>
    <w:rsid w:val="006B3EDF"/>
    <w:rsid w:val="006D0F50"/>
    <w:rsid w:val="006D3DD3"/>
    <w:rsid w:val="006D6CCE"/>
    <w:rsid w:val="006E0F86"/>
    <w:rsid w:val="006E34B4"/>
    <w:rsid w:val="006F032E"/>
    <w:rsid w:val="006F0FD2"/>
    <w:rsid w:val="006F3D74"/>
    <w:rsid w:val="00700045"/>
    <w:rsid w:val="0070345B"/>
    <w:rsid w:val="0070362A"/>
    <w:rsid w:val="00704178"/>
    <w:rsid w:val="00711E0C"/>
    <w:rsid w:val="00716F8E"/>
    <w:rsid w:val="00722A22"/>
    <w:rsid w:val="007253EF"/>
    <w:rsid w:val="00730F06"/>
    <w:rsid w:val="00732ED8"/>
    <w:rsid w:val="00741553"/>
    <w:rsid w:val="00746A38"/>
    <w:rsid w:val="00747ADE"/>
    <w:rsid w:val="00753606"/>
    <w:rsid w:val="0076393C"/>
    <w:rsid w:val="00766722"/>
    <w:rsid w:val="0077040C"/>
    <w:rsid w:val="00771AA8"/>
    <w:rsid w:val="00777DAE"/>
    <w:rsid w:val="0078209C"/>
    <w:rsid w:val="007A4003"/>
    <w:rsid w:val="007B1FFB"/>
    <w:rsid w:val="007C6459"/>
    <w:rsid w:val="007C6502"/>
    <w:rsid w:val="007D7B3B"/>
    <w:rsid w:val="0080177B"/>
    <w:rsid w:val="00805014"/>
    <w:rsid w:val="00807674"/>
    <w:rsid w:val="008076FA"/>
    <w:rsid w:val="008100A7"/>
    <w:rsid w:val="008106DF"/>
    <w:rsid w:val="00811327"/>
    <w:rsid w:val="00817557"/>
    <w:rsid w:val="0082304D"/>
    <w:rsid w:val="00842531"/>
    <w:rsid w:val="00846C24"/>
    <w:rsid w:val="008475A7"/>
    <w:rsid w:val="008534BA"/>
    <w:rsid w:val="00855619"/>
    <w:rsid w:val="00857FBE"/>
    <w:rsid w:val="00866ADC"/>
    <w:rsid w:val="00867216"/>
    <w:rsid w:val="008716BC"/>
    <w:rsid w:val="00880319"/>
    <w:rsid w:val="00892F1C"/>
    <w:rsid w:val="0089398F"/>
    <w:rsid w:val="0089605F"/>
    <w:rsid w:val="008A09E6"/>
    <w:rsid w:val="008A6F30"/>
    <w:rsid w:val="008B1EDE"/>
    <w:rsid w:val="008C6159"/>
    <w:rsid w:val="008E329F"/>
    <w:rsid w:val="008E5002"/>
    <w:rsid w:val="008E64E4"/>
    <w:rsid w:val="008F127D"/>
    <w:rsid w:val="009115F4"/>
    <w:rsid w:val="00920756"/>
    <w:rsid w:val="009242F4"/>
    <w:rsid w:val="00925228"/>
    <w:rsid w:val="00926FB6"/>
    <w:rsid w:val="00933400"/>
    <w:rsid w:val="00934C0E"/>
    <w:rsid w:val="0094392F"/>
    <w:rsid w:val="0095372E"/>
    <w:rsid w:val="00957868"/>
    <w:rsid w:val="0096463A"/>
    <w:rsid w:val="009747EC"/>
    <w:rsid w:val="00983B28"/>
    <w:rsid w:val="00990263"/>
    <w:rsid w:val="00991A19"/>
    <w:rsid w:val="009921EB"/>
    <w:rsid w:val="009934A9"/>
    <w:rsid w:val="009A5F5F"/>
    <w:rsid w:val="009A60F2"/>
    <w:rsid w:val="009C1351"/>
    <w:rsid w:val="009C31F0"/>
    <w:rsid w:val="009C54DD"/>
    <w:rsid w:val="009C6D35"/>
    <w:rsid w:val="009C7287"/>
    <w:rsid w:val="009D1975"/>
    <w:rsid w:val="009D2BCF"/>
    <w:rsid w:val="009E10C7"/>
    <w:rsid w:val="009E4319"/>
    <w:rsid w:val="009F3027"/>
    <w:rsid w:val="009F5EDB"/>
    <w:rsid w:val="00A06F66"/>
    <w:rsid w:val="00A12CF6"/>
    <w:rsid w:val="00A23355"/>
    <w:rsid w:val="00A260B7"/>
    <w:rsid w:val="00A363F3"/>
    <w:rsid w:val="00A4341A"/>
    <w:rsid w:val="00A45229"/>
    <w:rsid w:val="00A504BA"/>
    <w:rsid w:val="00A57DCC"/>
    <w:rsid w:val="00A679A2"/>
    <w:rsid w:val="00A71524"/>
    <w:rsid w:val="00A75D38"/>
    <w:rsid w:val="00A827E0"/>
    <w:rsid w:val="00A868A2"/>
    <w:rsid w:val="00A92EAA"/>
    <w:rsid w:val="00A9486B"/>
    <w:rsid w:val="00A94D74"/>
    <w:rsid w:val="00AA6B65"/>
    <w:rsid w:val="00AA6D24"/>
    <w:rsid w:val="00AB01F4"/>
    <w:rsid w:val="00AB2364"/>
    <w:rsid w:val="00AB55E9"/>
    <w:rsid w:val="00AD24BF"/>
    <w:rsid w:val="00AF3156"/>
    <w:rsid w:val="00AF5B58"/>
    <w:rsid w:val="00AF65A3"/>
    <w:rsid w:val="00B05B04"/>
    <w:rsid w:val="00B12EF6"/>
    <w:rsid w:val="00B16682"/>
    <w:rsid w:val="00B166BA"/>
    <w:rsid w:val="00B22D22"/>
    <w:rsid w:val="00B33C32"/>
    <w:rsid w:val="00B40591"/>
    <w:rsid w:val="00B45A80"/>
    <w:rsid w:val="00B53E8F"/>
    <w:rsid w:val="00B5508C"/>
    <w:rsid w:val="00B55C23"/>
    <w:rsid w:val="00BA5878"/>
    <w:rsid w:val="00BB3E13"/>
    <w:rsid w:val="00BB45F0"/>
    <w:rsid w:val="00BC762D"/>
    <w:rsid w:val="00BE2DCD"/>
    <w:rsid w:val="00BE50D1"/>
    <w:rsid w:val="00BF057B"/>
    <w:rsid w:val="00BF1006"/>
    <w:rsid w:val="00C00B0D"/>
    <w:rsid w:val="00C16BD4"/>
    <w:rsid w:val="00C203E6"/>
    <w:rsid w:val="00C24C8C"/>
    <w:rsid w:val="00C2625C"/>
    <w:rsid w:val="00C27832"/>
    <w:rsid w:val="00C31BE7"/>
    <w:rsid w:val="00C3642B"/>
    <w:rsid w:val="00C379D5"/>
    <w:rsid w:val="00C42B06"/>
    <w:rsid w:val="00C72930"/>
    <w:rsid w:val="00C75A10"/>
    <w:rsid w:val="00C879FF"/>
    <w:rsid w:val="00C87E14"/>
    <w:rsid w:val="00C90C55"/>
    <w:rsid w:val="00C9231E"/>
    <w:rsid w:val="00C9516F"/>
    <w:rsid w:val="00C97A72"/>
    <w:rsid w:val="00CA50BB"/>
    <w:rsid w:val="00CA712C"/>
    <w:rsid w:val="00CB399B"/>
    <w:rsid w:val="00CC409D"/>
    <w:rsid w:val="00CC7DFC"/>
    <w:rsid w:val="00CD576B"/>
    <w:rsid w:val="00CE713B"/>
    <w:rsid w:val="00CF3F35"/>
    <w:rsid w:val="00D047AA"/>
    <w:rsid w:val="00D06AA0"/>
    <w:rsid w:val="00D15CEC"/>
    <w:rsid w:val="00D22EE5"/>
    <w:rsid w:val="00D2725C"/>
    <w:rsid w:val="00D61C96"/>
    <w:rsid w:val="00D673F6"/>
    <w:rsid w:val="00D734E3"/>
    <w:rsid w:val="00D75B03"/>
    <w:rsid w:val="00D811EB"/>
    <w:rsid w:val="00D85ECF"/>
    <w:rsid w:val="00D93462"/>
    <w:rsid w:val="00DA7AC2"/>
    <w:rsid w:val="00DB030D"/>
    <w:rsid w:val="00DB50FC"/>
    <w:rsid w:val="00DB51BE"/>
    <w:rsid w:val="00DB6D1E"/>
    <w:rsid w:val="00DB7833"/>
    <w:rsid w:val="00DE6F36"/>
    <w:rsid w:val="00DF2108"/>
    <w:rsid w:val="00DF3649"/>
    <w:rsid w:val="00E03508"/>
    <w:rsid w:val="00E03F23"/>
    <w:rsid w:val="00E04BB3"/>
    <w:rsid w:val="00E062BB"/>
    <w:rsid w:val="00E07630"/>
    <w:rsid w:val="00E21ED0"/>
    <w:rsid w:val="00E26937"/>
    <w:rsid w:val="00E305A5"/>
    <w:rsid w:val="00E315FA"/>
    <w:rsid w:val="00E32DC6"/>
    <w:rsid w:val="00E3718D"/>
    <w:rsid w:val="00E409FD"/>
    <w:rsid w:val="00E4350B"/>
    <w:rsid w:val="00E5029B"/>
    <w:rsid w:val="00E71923"/>
    <w:rsid w:val="00E7588F"/>
    <w:rsid w:val="00E80689"/>
    <w:rsid w:val="00E81703"/>
    <w:rsid w:val="00E83AA5"/>
    <w:rsid w:val="00E961D6"/>
    <w:rsid w:val="00EA39A0"/>
    <w:rsid w:val="00EB1805"/>
    <w:rsid w:val="00EC1A8B"/>
    <w:rsid w:val="00ED328A"/>
    <w:rsid w:val="00ED5D98"/>
    <w:rsid w:val="00ED7AE5"/>
    <w:rsid w:val="00EE07C8"/>
    <w:rsid w:val="00EE3446"/>
    <w:rsid w:val="00EF1DB5"/>
    <w:rsid w:val="00F0678F"/>
    <w:rsid w:val="00F145A7"/>
    <w:rsid w:val="00F175CA"/>
    <w:rsid w:val="00F25594"/>
    <w:rsid w:val="00F33EEA"/>
    <w:rsid w:val="00F34244"/>
    <w:rsid w:val="00F36C8C"/>
    <w:rsid w:val="00F42AA7"/>
    <w:rsid w:val="00F52950"/>
    <w:rsid w:val="00F551F3"/>
    <w:rsid w:val="00F86F8D"/>
    <w:rsid w:val="00F917BF"/>
    <w:rsid w:val="00F93B1C"/>
    <w:rsid w:val="00FA59C9"/>
    <w:rsid w:val="00FA68F5"/>
    <w:rsid w:val="00FB5D48"/>
    <w:rsid w:val="00FE65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305060"/>
    <w:rPr>
      <w:rFonts w:ascii="Times New Roman" w:eastAsia="Times New Roman" w:hAnsi="Times New Roman" w:cs="Times New Roman"/>
      <w:lang w:val="ro-RO"/>
    </w:rPr>
  </w:style>
  <w:style w:type="table" w:styleId="TableGrid">
    <w:name w:val="Table Grid"/>
    <w:basedOn w:val="TableNormal"/>
    <w:rsid w:val="008A6F30"/>
    <w:pPr>
      <w:widowControl/>
      <w:autoSpaceDE/>
      <w:autoSpaceDN/>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CCD3-09E6-4FF0-9681-56F092B58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1475</Words>
  <Characters>8414</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2023-11-29T08:08:00Z</dcterms:created>
  <dcterms:modified xsi:type="dcterms:W3CDTF">2023-11-29T08:08:00Z</dcterms:modified>
</cp:coreProperties>
</file>