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B47BA" w14:textId="2780B3D3" w:rsidR="00B67142" w:rsidRPr="00A83C26" w:rsidRDefault="009A7AC2" w:rsidP="009D541C">
      <w:pPr>
        <w:jc w:val="center"/>
        <w:rPr>
          <w:rFonts w:ascii="Trebuchet MS" w:hAnsi="Trebuchet MS"/>
          <w:b/>
          <w:bCs/>
        </w:rPr>
      </w:pPr>
      <w:proofErr w:type="spellStart"/>
      <w:r w:rsidRPr="00A83C26">
        <w:rPr>
          <w:rFonts w:ascii="Trebuchet MS" w:hAnsi="Trebuchet MS"/>
          <w:b/>
          <w:bCs/>
        </w:rPr>
        <w:t>Observatii</w:t>
      </w:r>
      <w:proofErr w:type="spellEnd"/>
      <w:r w:rsidRPr="00A83C26">
        <w:rPr>
          <w:rFonts w:ascii="Trebuchet MS" w:hAnsi="Trebuchet MS"/>
          <w:b/>
          <w:bCs/>
        </w:rPr>
        <w:t xml:space="preserve"> </w:t>
      </w:r>
      <w:r w:rsidR="00B67142" w:rsidRPr="00A83C26">
        <w:rPr>
          <w:rFonts w:ascii="Trebuchet MS" w:hAnsi="Trebuchet MS"/>
          <w:b/>
          <w:bCs/>
        </w:rPr>
        <w:t>rezultate în cadrul procesului de consultare publică</w:t>
      </w:r>
      <w:r w:rsidR="00822568" w:rsidRPr="00A83C26">
        <w:rPr>
          <w:rFonts w:ascii="Trebuchet MS" w:hAnsi="Trebuchet MS"/>
          <w:b/>
          <w:bCs/>
        </w:rPr>
        <w:t xml:space="preserve"> (1</w:t>
      </w:r>
      <w:r w:rsidR="007039BC" w:rsidRPr="00A83C26">
        <w:rPr>
          <w:rFonts w:ascii="Trebuchet MS" w:hAnsi="Trebuchet MS"/>
          <w:b/>
          <w:bCs/>
        </w:rPr>
        <w:t xml:space="preserve"> februarie</w:t>
      </w:r>
      <w:r w:rsidR="00822568" w:rsidRPr="00A83C26">
        <w:rPr>
          <w:rFonts w:ascii="Trebuchet MS" w:hAnsi="Trebuchet MS"/>
          <w:b/>
          <w:bCs/>
        </w:rPr>
        <w:t>-2</w:t>
      </w:r>
      <w:r w:rsidR="007039BC" w:rsidRPr="00A83C26">
        <w:rPr>
          <w:rFonts w:ascii="Trebuchet MS" w:hAnsi="Trebuchet MS"/>
          <w:b/>
          <w:bCs/>
        </w:rPr>
        <w:t>1</w:t>
      </w:r>
      <w:r w:rsidR="00822568" w:rsidRPr="00A83C26">
        <w:rPr>
          <w:rFonts w:ascii="Trebuchet MS" w:hAnsi="Trebuchet MS"/>
          <w:b/>
          <w:bCs/>
        </w:rPr>
        <w:t xml:space="preserve"> </w:t>
      </w:r>
      <w:r w:rsidR="007039BC" w:rsidRPr="00A83C26">
        <w:rPr>
          <w:rFonts w:ascii="Trebuchet MS" w:hAnsi="Trebuchet MS"/>
          <w:b/>
          <w:bCs/>
        </w:rPr>
        <w:t>februarie</w:t>
      </w:r>
      <w:r w:rsidR="000F5034" w:rsidRPr="00A83C26">
        <w:rPr>
          <w:rFonts w:ascii="Trebuchet MS" w:hAnsi="Trebuchet MS"/>
          <w:b/>
          <w:bCs/>
        </w:rPr>
        <w:t xml:space="preserve"> 202</w:t>
      </w:r>
      <w:r w:rsidR="007039BC" w:rsidRPr="00A83C26">
        <w:rPr>
          <w:rFonts w:ascii="Trebuchet MS" w:hAnsi="Trebuchet MS"/>
          <w:b/>
          <w:bCs/>
        </w:rPr>
        <w:t>4</w:t>
      </w:r>
      <w:r w:rsidR="00822568" w:rsidRPr="00A83C26">
        <w:rPr>
          <w:rFonts w:ascii="Trebuchet MS" w:hAnsi="Trebuchet MS"/>
          <w:b/>
          <w:bCs/>
        </w:rPr>
        <w:t>)</w:t>
      </w:r>
    </w:p>
    <w:p w14:paraId="724B4A4F" w14:textId="786B93E2" w:rsidR="009D541C" w:rsidRPr="00A83C26" w:rsidRDefault="009A7AC2" w:rsidP="00B67142">
      <w:pPr>
        <w:jc w:val="center"/>
        <w:rPr>
          <w:rFonts w:ascii="Trebuchet MS" w:hAnsi="Trebuchet MS"/>
          <w:b/>
          <w:bCs/>
        </w:rPr>
      </w:pPr>
      <w:r w:rsidRPr="00A83C26">
        <w:rPr>
          <w:rFonts w:ascii="Trebuchet MS" w:hAnsi="Trebuchet MS"/>
          <w:b/>
          <w:bCs/>
        </w:rPr>
        <w:t xml:space="preserve">Ghidul Solicitantului - </w:t>
      </w:r>
      <w:proofErr w:type="spellStart"/>
      <w:r w:rsidR="009D541C" w:rsidRPr="00A83C26">
        <w:rPr>
          <w:rFonts w:ascii="Trebuchet MS" w:hAnsi="Trebuchet MS"/>
          <w:b/>
          <w:bCs/>
        </w:rPr>
        <w:t>Condiţii</w:t>
      </w:r>
      <w:proofErr w:type="spellEnd"/>
      <w:r w:rsidR="009D541C" w:rsidRPr="00A83C26">
        <w:rPr>
          <w:rFonts w:ascii="Trebuchet MS" w:hAnsi="Trebuchet MS"/>
          <w:b/>
          <w:bCs/>
        </w:rPr>
        <w:t xml:space="preserve"> de accesare a fondurilor din Programul </w:t>
      </w:r>
      <w:proofErr w:type="spellStart"/>
      <w:r w:rsidR="009D541C" w:rsidRPr="00A83C26">
        <w:rPr>
          <w:rFonts w:ascii="Trebuchet MS" w:hAnsi="Trebuchet MS"/>
          <w:b/>
          <w:bCs/>
        </w:rPr>
        <w:t>Asistenţă</w:t>
      </w:r>
      <w:proofErr w:type="spellEnd"/>
      <w:r w:rsidR="009D541C" w:rsidRPr="00A83C26">
        <w:rPr>
          <w:rFonts w:ascii="Trebuchet MS" w:hAnsi="Trebuchet MS"/>
          <w:b/>
          <w:bCs/>
        </w:rPr>
        <w:t xml:space="preserve"> Tehnică 2021-2027</w:t>
      </w:r>
    </w:p>
    <w:p w14:paraId="368A28BF" w14:textId="62DB17EB" w:rsidR="00FD7371" w:rsidRPr="00A83C26" w:rsidRDefault="009D541C" w:rsidP="00E96C15">
      <w:pPr>
        <w:jc w:val="center"/>
        <w:rPr>
          <w:rFonts w:ascii="Trebuchet MS" w:hAnsi="Trebuchet MS"/>
          <w:b/>
          <w:bCs/>
        </w:rPr>
      </w:pPr>
      <w:r w:rsidRPr="00A83C26">
        <w:rPr>
          <w:rFonts w:ascii="Trebuchet MS" w:hAnsi="Trebuchet MS"/>
          <w:b/>
          <w:bCs/>
        </w:rPr>
        <w:t>P</w:t>
      </w:r>
      <w:r w:rsidR="00EA0795" w:rsidRPr="00A83C26">
        <w:rPr>
          <w:rFonts w:ascii="Trebuchet MS" w:hAnsi="Trebuchet MS"/>
          <w:b/>
          <w:bCs/>
        </w:rPr>
        <w:t>2</w:t>
      </w:r>
      <w:r w:rsidRPr="00A83C26">
        <w:rPr>
          <w:rFonts w:ascii="Trebuchet MS" w:hAnsi="Trebuchet MS"/>
          <w:b/>
          <w:bCs/>
        </w:rPr>
        <w:t xml:space="preserve">- </w:t>
      </w:r>
      <w:r w:rsidR="00EA0795" w:rsidRPr="00A83C26">
        <w:rPr>
          <w:rFonts w:ascii="Trebuchet MS" w:hAnsi="Trebuchet MS"/>
        </w:rPr>
        <w:t>Îmbunătățirea capacității de gestionare și implementare și asigurarea transparenței fondurilor FEDR, FC, FSE+, FTJ -</w:t>
      </w:r>
      <w:r w:rsidR="00035AED" w:rsidRPr="00A83C26">
        <w:rPr>
          <w:rFonts w:ascii="Trebuchet MS" w:hAnsi="Trebuchet MS"/>
        </w:rPr>
        <w:t xml:space="preserve"> Sprijin pentru implementarea Strategiilor ITI prevăzute în cadrul Acordului de Parteneriat</w:t>
      </w:r>
      <w:r w:rsidR="00035AED" w:rsidRPr="00A83C26" w:rsidDel="00035AED">
        <w:rPr>
          <w:rFonts w:ascii="Trebuchet MS" w:hAnsi="Trebuchet MS"/>
        </w:rPr>
        <w:t xml:space="preserve"> </w:t>
      </w:r>
    </w:p>
    <w:tbl>
      <w:tblPr>
        <w:tblStyle w:val="Tabelgril6Colorat-Accentuare5"/>
        <w:tblW w:w="15818" w:type="dxa"/>
        <w:tblInd w:w="-856" w:type="dxa"/>
        <w:tblLook w:val="04A0" w:firstRow="1" w:lastRow="0" w:firstColumn="1" w:lastColumn="0" w:noHBand="0" w:noVBand="1"/>
      </w:tblPr>
      <w:tblGrid>
        <w:gridCol w:w="611"/>
        <w:gridCol w:w="6037"/>
        <w:gridCol w:w="1916"/>
        <w:gridCol w:w="1621"/>
        <w:gridCol w:w="2515"/>
        <w:gridCol w:w="3118"/>
      </w:tblGrid>
      <w:tr w:rsidR="001F5CD7" w:rsidRPr="00A83C26" w14:paraId="2F6F1437" w14:textId="77777777" w:rsidTr="000C5E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776B7B0" w14:textId="77777777" w:rsidR="00FD7371" w:rsidRPr="00A83C26" w:rsidRDefault="00FD7371" w:rsidP="00A670D3">
            <w:pPr>
              <w:jc w:val="center"/>
              <w:rPr>
                <w:rFonts w:ascii="Trebuchet MS" w:hAnsi="Trebuchet MS"/>
                <w:color w:val="auto"/>
              </w:rPr>
            </w:pPr>
            <w:r w:rsidRPr="00A83C26">
              <w:rPr>
                <w:rFonts w:ascii="Trebuchet MS" w:hAnsi="Trebuchet MS"/>
                <w:color w:val="auto"/>
              </w:rPr>
              <w:t xml:space="preserve">Nr. </w:t>
            </w:r>
            <w:proofErr w:type="spellStart"/>
            <w:r w:rsidRPr="00A83C26">
              <w:rPr>
                <w:rFonts w:ascii="Trebuchet MS" w:hAnsi="Trebuchet MS"/>
                <w:color w:val="auto"/>
              </w:rPr>
              <w:t>crt</w:t>
            </w:r>
            <w:proofErr w:type="spellEnd"/>
          </w:p>
        </w:tc>
        <w:tc>
          <w:tcPr>
            <w:tcW w:w="5319" w:type="dxa"/>
            <w:shd w:val="clear" w:color="auto" w:fill="auto"/>
          </w:tcPr>
          <w:p w14:paraId="2071D1A0" w14:textId="3AA4483B" w:rsidR="00FD7371" w:rsidRPr="00A83C26" w:rsidRDefault="00FD7371" w:rsidP="00A670D3">
            <w:pPr>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auto"/>
              </w:rPr>
            </w:pPr>
            <w:proofErr w:type="spellStart"/>
            <w:r w:rsidRPr="00A83C26">
              <w:rPr>
                <w:rFonts w:ascii="Trebuchet MS" w:hAnsi="Trebuchet MS"/>
                <w:color w:val="auto"/>
              </w:rPr>
              <w:t>Observatie</w:t>
            </w:r>
            <w:proofErr w:type="spellEnd"/>
            <w:r w:rsidR="00B67142" w:rsidRPr="00A83C26">
              <w:rPr>
                <w:rFonts w:ascii="Trebuchet MS" w:hAnsi="Trebuchet MS"/>
                <w:color w:val="auto"/>
              </w:rPr>
              <w:t>/Întrebare</w:t>
            </w:r>
            <w:r w:rsidR="006B7060" w:rsidRPr="00A83C26">
              <w:rPr>
                <w:rFonts w:ascii="Trebuchet MS" w:hAnsi="Trebuchet MS"/>
                <w:color w:val="auto"/>
              </w:rPr>
              <w:t>/Propunere de completare/revizuire</w:t>
            </w:r>
          </w:p>
        </w:tc>
        <w:tc>
          <w:tcPr>
            <w:tcW w:w="1688" w:type="dxa"/>
            <w:shd w:val="clear" w:color="auto" w:fill="auto"/>
          </w:tcPr>
          <w:p w14:paraId="4983B62D" w14:textId="77777777" w:rsidR="00FD7371" w:rsidRPr="00A83C26" w:rsidRDefault="00FD7371" w:rsidP="00A670D3">
            <w:pPr>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Expeditor</w:t>
            </w:r>
          </w:p>
        </w:tc>
        <w:tc>
          <w:tcPr>
            <w:tcW w:w="0" w:type="dxa"/>
            <w:shd w:val="clear" w:color="auto" w:fill="auto"/>
          </w:tcPr>
          <w:p w14:paraId="5CF0A806" w14:textId="77777777" w:rsidR="00FD7371" w:rsidRPr="00A83C26" w:rsidRDefault="00FD7371" w:rsidP="00A670D3">
            <w:pPr>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Data transmitere</w:t>
            </w:r>
          </w:p>
        </w:tc>
        <w:tc>
          <w:tcPr>
            <w:tcW w:w="0" w:type="dxa"/>
            <w:shd w:val="clear" w:color="auto" w:fill="auto"/>
          </w:tcPr>
          <w:p w14:paraId="176AD98E" w14:textId="77777777" w:rsidR="00FD7371" w:rsidRPr="00A83C26" w:rsidRDefault="00FD7371" w:rsidP="00A670D3">
            <w:pPr>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Mod tratare (preluat/nepreluat)</w:t>
            </w:r>
          </w:p>
        </w:tc>
        <w:tc>
          <w:tcPr>
            <w:tcW w:w="0" w:type="dxa"/>
            <w:shd w:val="clear" w:color="auto" w:fill="auto"/>
          </w:tcPr>
          <w:p w14:paraId="0618154D" w14:textId="0E0DBE60" w:rsidR="00FD7371" w:rsidRPr="00A83C26" w:rsidRDefault="002B6517" w:rsidP="00A670D3">
            <w:pPr>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Răspuns/ </w:t>
            </w:r>
            <w:r w:rsidR="00FD7371" w:rsidRPr="00A83C26">
              <w:rPr>
                <w:rFonts w:ascii="Trebuchet MS" w:hAnsi="Trebuchet MS"/>
                <w:color w:val="auto"/>
              </w:rPr>
              <w:t>Justificare</w:t>
            </w:r>
          </w:p>
          <w:p w14:paraId="7928DB39" w14:textId="2A37C128" w:rsidR="00873C51" w:rsidRPr="00A83C26" w:rsidRDefault="00873C51" w:rsidP="00A670D3">
            <w:pPr>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(preluare/nepreluare)</w:t>
            </w:r>
          </w:p>
        </w:tc>
      </w:tr>
      <w:tr w:rsidR="001F5CD7" w:rsidRPr="00A83C26" w14:paraId="7EF99E84" w14:textId="77777777" w:rsidTr="00036B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3675B38" w14:textId="77777777" w:rsidR="00EF7F78" w:rsidRPr="00A83C26" w:rsidRDefault="00EF7F78" w:rsidP="00EF7F78">
            <w:pPr>
              <w:rPr>
                <w:rFonts w:ascii="Trebuchet MS" w:hAnsi="Trebuchet MS"/>
                <w:color w:val="auto"/>
              </w:rPr>
            </w:pPr>
            <w:r w:rsidRPr="00A83C26">
              <w:rPr>
                <w:rFonts w:ascii="Trebuchet MS" w:hAnsi="Trebuchet MS"/>
                <w:color w:val="auto"/>
              </w:rPr>
              <w:t>1</w:t>
            </w:r>
          </w:p>
        </w:tc>
        <w:tc>
          <w:tcPr>
            <w:tcW w:w="5319" w:type="dxa"/>
            <w:shd w:val="clear" w:color="auto" w:fill="auto"/>
          </w:tcPr>
          <w:p w14:paraId="13815C4E" w14:textId="7F592778" w:rsidR="00036B5A" w:rsidRPr="00A83C26" w:rsidRDefault="00036B5A" w:rsidP="00036B5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olor w:val="auto"/>
              </w:rPr>
            </w:pPr>
            <w:r w:rsidRPr="00A83C26">
              <w:rPr>
                <w:rFonts w:ascii="Trebuchet MS" w:eastAsia="Calibri" w:hAnsi="Trebuchet MS"/>
                <w:color w:val="auto"/>
              </w:rPr>
              <w:t xml:space="preserve">Secțiunea 3.3 Bugetul alocat apelului de proiecte: </w:t>
            </w:r>
          </w:p>
          <w:p w14:paraId="4775A48F" w14:textId="64BED50E" w:rsidR="00036B5A" w:rsidRPr="00A83C26" w:rsidRDefault="00036B5A" w:rsidP="00036B5A">
            <w:pPr>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i/>
                <w:iCs/>
                <w:color w:val="auto"/>
              </w:rPr>
            </w:pPr>
            <w:r w:rsidRPr="00A83C26">
              <w:rPr>
                <w:rFonts w:ascii="Trebuchet MS" w:eastAsia="Calibri" w:hAnsi="Trebuchet MS"/>
                <w:i/>
                <w:iCs/>
                <w:color w:val="auto"/>
              </w:rPr>
              <w:t>Alocarea totala stabilita pentru apelul de proiecte este de 10.000.000 euro.</w:t>
            </w:r>
          </w:p>
          <w:p w14:paraId="2CBD228A" w14:textId="77777777" w:rsidR="00036B5A" w:rsidRPr="00A83C26" w:rsidRDefault="00036B5A" w:rsidP="00036B5A">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p>
          <w:p w14:paraId="6DB1C503" w14:textId="086EEFFE" w:rsidR="00DB383F" w:rsidRPr="00A83C26" w:rsidRDefault="000501CB" w:rsidP="00036B5A">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proofErr w:type="spellStart"/>
            <w:r w:rsidRPr="00A83C26">
              <w:rPr>
                <w:rFonts w:ascii="Trebuchet MS" w:hAnsi="Trebuchet MS"/>
                <w:color w:val="auto"/>
              </w:rPr>
              <w:t>Observatie</w:t>
            </w:r>
            <w:proofErr w:type="spellEnd"/>
            <w:r w:rsidRPr="00A83C26">
              <w:rPr>
                <w:rFonts w:ascii="Trebuchet MS" w:hAnsi="Trebuchet MS"/>
                <w:color w:val="auto"/>
              </w:rPr>
              <w:t xml:space="preserve">: </w:t>
            </w:r>
            <w:r w:rsidR="005130E4" w:rsidRPr="00A83C26">
              <w:rPr>
                <w:rFonts w:ascii="Trebuchet MS" w:hAnsi="Trebuchet MS"/>
                <w:color w:val="auto"/>
              </w:rPr>
              <w:t>De precizat ca este alocare din fonduri nerambursabile</w:t>
            </w:r>
            <w:r w:rsidR="00036B5A" w:rsidRPr="00A83C26">
              <w:rPr>
                <w:rFonts w:ascii="Trebuchet MS" w:hAnsi="Trebuchet MS"/>
                <w:color w:val="auto"/>
              </w:rPr>
              <w:t>-</w:t>
            </w:r>
            <w:r w:rsidR="005130E4" w:rsidRPr="00A83C26">
              <w:rPr>
                <w:rFonts w:ascii="Trebuchet MS" w:hAnsi="Trebuchet MS"/>
                <w:color w:val="auto"/>
              </w:rPr>
              <w:t xml:space="preserve"> la aceasta suma se </w:t>
            </w:r>
            <w:proofErr w:type="spellStart"/>
            <w:r w:rsidR="005130E4" w:rsidRPr="00A83C26">
              <w:rPr>
                <w:rFonts w:ascii="Trebuchet MS" w:hAnsi="Trebuchet MS"/>
                <w:color w:val="auto"/>
              </w:rPr>
              <w:t>adauga</w:t>
            </w:r>
            <w:proofErr w:type="spellEnd"/>
            <w:r w:rsidR="005130E4" w:rsidRPr="00A83C26">
              <w:rPr>
                <w:rFonts w:ascii="Trebuchet MS" w:hAnsi="Trebuchet MS"/>
                <w:color w:val="auto"/>
              </w:rPr>
              <w:t xml:space="preserve"> </w:t>
            </w:r>
            <w:proofErr w:type="spellStart"/>
            <w:r w:rsidR="005130E4" w:rsidRPr="00A83C26">
              <w:rPr>
                <w:rFonts w:ascii="Trebuchet MS" w:hAnsi="Trebuchet MS"/>
                <w:color w:val="auto"/>
              </w:rPr>
              <w:t>contributia</w:t>
            </w:r>
            <w:proofErr w:type="spellEnd"/>
            <w:r w:rsidR="005130E4" w:rsidRPr="00A83C26">
              <w:rPr>
                <w:rFonts w:ascii="Trebuchet MS" w:hAnsi="Trebuchet MS"/>
                <w:color w:val="auto"/>
              </w:rPr>
              <w:t xml:space="preserve"> BN</w:t>
            </w:r>
          </w:p>
          <w:p w14:paraId="3F31F434" w14:textId="77777777" w:rsidR="00F306B1" w:rsidRPr="00A83C26" w:rsidRDefault="00F306B1" w:rsidP="00B7036C">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p>
          <w:p w14:paraId="3F2359FF" w14:textId="1B5DCF78" w:rsidR="00C42D9B" w:rsidRPr="00A83C26" w:rsidRDefault="00C42D9B" w:rsidP="000F4253">
            <w:pPr>
              <w:spacing w:before="120" w:after="120"/>
              <w:jc w:val="both"/>
              <w:cnfStyle w:val="000000100000" w:firstRow="0" w:lastRow="0" w:firstColumn="0" w:lastColumn="0" w:oddVBand="0" w:evenVBand="0" w:oddHBand="1" w:evenHBand="0" w:firstRowFirstColumn="0" w:firstRowLastColumn="0" w:lastRowFirstColumn="0" w:lastRowLastColumn="0"/>
              <w:rPr>
                <w:rFonts w:ascii="Trebuchet MS" w:hAnsi="Trebuchet MS"/>
                <w:iCs/>
                <w:color w:val="auto"/>
              </w:rPr>
            </w:pPr>
          </w:p>
        </w:tc>
        <w:tc>
          <w:tcPr>
            <w:tcW w:w="1688" w:type="dxa"/>
            <w:shd w:val="clear" w:color="auto" w:fill="auto"/>
          </w:tcPr>
          <w:p w14:paraId="79BB5061" w14:textId="7ABBFF7F" w:rsidR="00EF7F78" w:rsidRPr="00A83C26" w:rsidRDefault="005130E4" w:rsidP="00EF7F78">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ADI ITI DD</w:t>
            </w:r>
          </w:p>
          <w:p w14:paraId="4A405FA2" w14:textId="30A4E83C" w:rsidR="00E03081" w:rsidRPr="00A83C26" w:rsidRDefault="00E76A05" w:rsidP="00EF7F78">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 </w:t>
            </w:r>
          </w:p>
        </w:tc>
        <w:tc>
          <w:tcPr>
            <w:tcW w:w="0" w:type="dxa"/>
            <w:shd w:val="clear" w:color="auto" w:fill="auto"/>
          </w:tcPr>
          <w:p w14:paraId="22A19515" w14:textId="439A33AF" w:rsidR="00EF7F78" w:rsidRPr="00A83C26" w:rsidRDefault="00EF7F78" w:rsidP="00EF7F78">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12.0</w:t>
            </w:r>
            <w:r w:rsidR="005130E4" w:rsidRPr="00A83C26">
              <w:rPr>
                <w:rFonts w:ascii="Trebuchet MS" w:hAnsi="Trebuchet MS"/>
                <w:color w:val="auto"/>
              </w:rPr>
              <w:t>2</w:t>
            </w:r>
            <w:r w:rsidRPr="00A83C26">
              <w:rPr>
                <w:rFonts w:ascii="Trebuchet MS" w:hAnsi="Trebuchet MS"/>
                <w:color w:val="auto"/>
              </w:rPr>
              <w:t>.202</w:t>
            </w:r>
            <w:r w:rsidR="005130E4" w:rsidRPr="00A83C26">
              <w:rPr>
                <w:rFonts w:ascii="Trebuchet MS" w:hAnsi="Trebuchet MS"/>
                <w:color w:val="auto"/>
              </w:rPr>
              <w:t>4</w:t>
            </w:r>
          </w:p>
        </w:tc>
        <w:tc>
          <w:tcPr>
            <w:tcW w:w="0" w:type="dxa"/>
            <w:shd w:val="clear" w:color="auto" w:fill="auto"/>
          </w:tcPr>
          <w:p w14:paraId="2BE10831" w14:textId="39F004A3" w:rsidR="00EF7F78" w:rsidRPr="00A83C26" w:rsidRDefault="00390515" w:rsidP="00C42D9B">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proofErr w:type="spellStart"/>
            <w:r w:rsidRPr="00A83C26">
              <w:rPr>
                <w:rFonts w:ascii="Trebuchet MS" w:hAnsi="Trebuchet MS"/>
                <w:color w:val="auto"/>
              </w:rPr>
              <w:t>Observatie</w:t>
            </w:r>
            <w:proofErr w:type="spellEnd"/>
            <w:r w:rsidR="00C42D9B" w:rsidRPr="00A83C26">
              <w:rPr>
                <w:rFonts w:ascii="Trebuchet MS" w:hAnsi="Trebuchet MS"/>
                <w:color w:val="auto"/>
              </w:rPr>
              <w:t xml:space="preserve"> </w:t>
            </w:r>
            <w:r w:rsidR="00036B5A" w:rsidRPr="00A83C26">
              <w:rPr>
                <w:rFonts w:ascii="Trebuchet MS" w:hAnsi="Trebuchet MS"/>
                <w:color w:val="auto"/>
              </w:rPr>
              <w:t>ne</w:t>
            </w:r>
            <w:r w:rsidR="00C42D9B" w:rsidRPr="00A83C26">
              <w:rPr>
                <w:rFonts w:ascii="Trebuchet MS" w:hAnsi="Trebuchet MS"/>
                <w:color w:val="auto"/>
              </w:rPr>
              <w:t>preluat</w:t>
            </w:r>
            <w:r w:rsidRPr="00A83C26">
              <w:rPr>
                <w:rFonts w:ascii="Trebuchet MS" w:hAnsi="Trebuchet MS"/>
                <w:color w:val="auto"/>
              </w:rPr>
              <w:t>a</w:t>
            </w:r>
            <w:r w:rsidR="00C42D9B" w:rsidRPr="00A83C26">
              <w:rPr>
                <w:rFonts w:ascii="Trebuchet MS" w:hAnsi="Trebuchet MS"/>
                <w:color w:val="auto"/>
              </w:rPr>
              <w:t xml:space="preserve"> </w:t>
            </w:r>
          </w:p>
        </w:tc>
        <w:tc>
          <w:tcPr>
            <w:tcW w:w="0" w:type="dxa"/>
            <w:shd w:val="clear" w:color="auto" w:fill="auto"/>
          </w:tcPr>
          <w:p w14:paraId="48A50E8E" w14:textId="77777777" w:rsidR="006407CC" w:rsidRPr="00A83C26" w:rsidRDefault="006407CC" w:rsidP="00371CD5">
            <w:pPr>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olor w:val="auto"/>
              </w:rPr>
            </w:pPr>
            <w:r w:rsidRPr="00A83C26">
              <w:rPr>
                <w:rFonts w:ascii="Trebuchet MS" w:eastAsia="Calibri" w:hAnsi="Trebuchet MS"/>
                <w:color w:val="auto"/>
              </w:rPr>
              <w:t xml:space="preserve">Alocarea menționată în Ghidul Solicitantului de 10.000.000 euro reprezintă bugetul total la nivel apelului, respectiv suma contribuției UE și bugetului de stat nerambursabil. </w:t>
            </w:r>
          </w:p>
          <w:p w14:paraId="53325E24" w14:textId="77777777" w:rsidR="00371CD5" w:rsidRPr="00A83C26" w:rsidRDefault="00371CD5" w:rsidP="00371CD5">
            <w:pPr>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olor w:val="auto"/>
              </w:rPr>
            </w:pPr>
          </w:p>
          <w:p w14:paraId="4E3A62AB" w14:textId="77777777" w:rsidR="00C42D9B" w:rsidRPr="00A83C26" w:rsidRDefault="000E0556" w:rsidP="000E0556">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Pornind de la proiectele finanțate în cadrul POAT 2014-2020, la acest moment se estimează că această alocare este acoperitoare.</w:t>
            </w:r>
          </w:p>
          <w:p w14:paraId="7304172A" w14:textId="05C0F1EC" w:rsidR="000E0556" w:rsidRPr="00A83C26" w:rsidRDefault="000E0556" w:rsidP="000E0556">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În funcție de nevoile care vor fi identificate, se va avea în vedere posibilitatea suplimentării acesteia.</w:t>
            </w:r>
          </w:p>
        </w:tc>
      </w:tr>
      <w:tr w:rsidR="001F5CD7" w:rsidRPr="00A83C26" w14:paraId="595944FF" w14:textId="77777777" w:rsidTr="00577F04">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2FE2AE7" w14:textId="3A72E671" w:rsidR="004D7E8F" w:rsidRPr="00A83C26" w:rsidRDefault="004D7E8F" w:rsidP="004D7E8F">
            <w:pPr>
              <w:rPr>
                <w:rFonts w:ascii="Trebuchet MS" w:hAnsi="Trebuchet MS"/>
                <w:color w:val="auto"/>
              </w:rPr>
            </w:pPr>
            <w:r w:rsidRPr="00A83C26">
              <w:rPr>
                <w:rFonts w:ascii="Trebuchet MS" w:hAnsi="Trebuchet MS"/>
                <w:color w:val="auto"/>
              </w:rPr>
              <w:t>2.</w:t>
            </w:r>
          </w:p>
        </w:tc>
        <w:tc>
          <w:tcPr>
            <w:tcW w:w="5319" w:type="dxa"/>
            <w:shd w:val="clear" w:color="auto" w:fill="auto"/>
          </w:tcPr>
          <w:p w14:paraId="0CBF19D5" w14:textId="7ED6F708" w:rsidR="00036B5A" w:rsidRPr="00A83C26" w:rsidRDefault="00036B5A" w:rsidP="00036B5A">
            <w:pPr>
              <w:jc w:val="both"/>
              <w:cnfStyle w:val="000000000000" w:firstRow="0" w:lastRow="0" w:firstColumn="0" w:lastColumn="0" w:oddVBand="0" w:evenVBand="0" w:oddHBand="0" w:evenHBand="0" w:firstRowFirstColumn="0" w:firstRowLastColumn="0" w:lastRowFirstColumn="0" w:lastRowLastColumn="0"/>
              <w:rPr>
                <w:rFonts w:ascii="Trebuchet MS" w:eastAsia="Calibri" w:hAnsi="Trebuchet MS"/>
                <w:color w:val="auto"/>
              </w:rPr>
            </w:pPr>
            <w:r w:rsidRPr="00A83C26">
              <w:rPr>
                <w:rFonts w:ascii="Trebuchet MS" w:eastAsia="Calibri" w:hAnsi="Trebuchet MS"/>
                <w:color w:val="auto"/>
              </w:rPr>
              <w:t xml:space="preserve">Secțiunea 5.2 Eligibilitatea </w:t>
            </w:r>
            <w:proofErr w:type="spellStart"/>
            <w:r w:rsidRPr="00A83C26">
              <w:rPr>
                <w:rFonts w:ascii="Trebuchet MS" w:eastAsia="Calibri" w:hAnsi="Trebuchet MS"/>
                <w:color w:val="auto"/>
              </w:rPr>
              <w:t>activitatilor</w:t>
            </w:r>
            <w:proofErr w:type="spellEnd"/>
          </w:p>
          <w:p w14:paraId="7F2C50AD" w14:textId="77777777" w:rsidR="00036B5A" w:rsidRPr="00A83C26" w:rsidRDefault="00036B5A" w:rsidP="00036B5A">
            <w:pPr>
              <w:jc w:val="both"/>
              <w:cnfStyle w:val="000000000000" w:firstRow="0" w:lastRow="0" w:firstColumn="0" w:lastColumn="0" w:oddVBand="0" w:evenVBand="0" w:oddHBand="0" w:evenHBand="0" w:firstRowFirstColumn="0" w:firstRowLastColumn="0" w:lastRowFirstColumn="0" w:lastRowLastColumn="0"/>
              <w:rPr>
                <w:rFonts w:ascii="Trebuchet MS" w:eastAsia="Calibri" w:hAnsi="Trebuchet MS"/>
                <w:color w:val="auto"/>
              </w:rPr>
            </w:pPr>
          </w:p>
          <w:p w14:paraId="1A4EB475" w14:textId="77777777" w:rsidR="00036B5A" w:rsidRPr="00A83C26" w:rsidRDefault="00036B5A" w:rsidP="00036B5A">
            <w:pPr>
              <w:jc w:val="both"/>
              <w:cnfStyle w:val="000000000000" w:firstRow="0" w:lastRow="0" w:firstColumn="0" w:lastColumn="0" w:oddVBand="0" w:evenVBand="0" w:oddHBand="0" w:evenHBand="0" w:firstRowFirstColumn="0" w:firstRowLastColumn="0" w:lastRowFirstColumn="0" w:lastRowLastColumn="0"/>
              <w:rPr>
                <w:rFonts w:ascii="Trebuchet MS" w:eastAsia="Calibri" w:hAnsi="Trebuchet MS"/>
                <w:color w:val="auto"/>
              </w:rPr>
            </w:pPr>
            <w:r w:rsidRPr="00A83C26">
              <w:rPr>
                <w:rFonts w:ascii="Trebuchet MS" w:eastAsia="Calibri" w:hAnsi="Trebuchet MS"/>
                <w:color w:val="auto"/>
              </w:rPr>
              <w:t>5.2.1 Cerințe generale privind eligibilitatea activităților</w:t>
            </w:r>
          </w:p>
          <w:p w14:paraId="586DA932" w14:textId="77777777" w:rsidR="00036B5A" w:rsidRPr="00A83C26" w:rsidRDefault="00036B5A" w:rsidP="00036B5A">
            <w:pPr>
              <w:jc w:val="both"/>
              <w:cnfStyle w:val="000000000000" w:firstRow="0" w:lastRow="0" w:firstColumn="0" w:lastColumn="0" w:oddVBand="0" w:evenVBand="0" w:oddHBand="0" w:evenHBand="0" w:firstRowFirstColumn="0" w:firstRowLastColumn="0" w:lastRowFirstColumn="0" w:lastRowLastColumn="0"/>
              <w:rPr>
                <w:rFonts w:ascii="Trebuchet MS" w:eastAsia="Calibri" w:hAnsi="Trebuchet MS"/>
              </w:rPr>
            </w:pPr>
          </w:p>
          <w:p w14:paraId="0200C1F4" w14:textId="77777777" w:rsidR="00036B5A" w:rsidRPr="00A83C26" w:rsidRDefault="00036B5A" w:rsidP="00036B5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eastAsia="Calibri" w:hAnsi="Trebuchet MS"/>
                <w:color w:val="auto"/>
              </w:rPr>
            </w:pPr>
            <w:r w:rsidRPr="00A83C26">
              <w:rPr>
                <w:rFonts w:ascii="Trebuchet MS" w:eastAsia="Calibri" w:hAnsi="Trebuchet MS"/>
                <w:color w:val="auto"/>
              </w:rPr>
              <w:t xml:space="preserve">Proiectele finanțate din </w:t>
            </w:r>
            <w:proofErr w:type="spellStart"/>
            <w:r w:rsidRPr="00A83C26">
              <w:rPr>
                <w:rFonts w:ascii="Trebuchet MS" w:eastAsia="Calibri" w:hAnsi="Trebuchet MS"/>
                <w:color w:val="auto"/>
              </w:rPr>
              <w:t>PoAT</w:t>
            </w:r>
            <w:proofErr w:type="spellEnd"/>
            <w:r w:rsidRPr="00A83C26">
              <w:rPr>
                <w:rFonts w:ascii="Trebuchet MS" w:eastAsia="Calibri" w:hAnsi="Trebuchet MS"/>
                <w:color w:val="auto"/>
              </w:rPr>
              <w:t xml:space="preserve">, prioritatea 2 Îmbunătățirea capacității de gestionare și implementare </w:t>
            </w:r>
            <w:proofErr w:type="spellStart"/>
            <w:r w:rsidRPr="00A83C26">
              <w:rPr>
                <w:rFonts w:ascii="Trebuchet MS" w:eastAsia="Calibri" w:hAnsi="Trebuchet MS"/>
                <w:color w:val="auto"/>
              </w:rPr>
              <w:t>şi</w:t>
            </w:r>
            <w:proofErr w:type="spellEnd"/>
            <w:r w:rsidRPr="00A83C26">
              <w:rPr>
                <w:rFonts w:ascii="Trebuchet MS" w:eastAsia="Calibri" w:hAnsi="Trebuchet MS"/>
                <w:color w:val="auto"/>
              </w:rPr>
              <w:t xml:space="preserve"> asigurarea </w:t>
            </w:r>
            <w:proofErr w:type="spellStart"/>
            <w:r w:rsidRPr="00A83C26">
              <w:rPr>
                <w:rFonts w:ascii="Trebuchet MS" w:eastAsia="Calibri" w:hAnsi="Trebuchet MS"/>
                <w:color w:val="auto"/>
              </w:rPr>
              <w:t>transparenţei</w:t>
            </w:r>
            <w:proofErr w:type="spellEnd"/>
            <w:r w:rsidRPr="00A83C26">
              <w:rPr>
                <w:rFonts w:ascii="Trebuchet MS" w:eastAsia="Calibri" w:hAnsi="Trebuchet MS"/>
                <w:color w:val="auto"/>
              </w:rPr>
              <w:t xml:space="preserve"> fondurilor FEDR, FC, FSE+, FTJ-Asigurarea AT pentru implementarea Strategiilor ITI prevăzute în cadrul Acordului de Parteneriat,  sunt proiecte de asistență </w:t>
            </w:r>
            <w:r w:rsidRPr="00A83C26">
              <w:rPr>
                <w:rFonts w:ascii="Trebuchet MS" w:eastAsia="Calibri" w:hAnsi="Trebuchet MS"/>
                <w:color w:val="auto"/>
              </w:rPr>
              <w:lastRenderedPageBreak/>
              <w:t>tehnică care trebuie să îndeplinească următoarele condiții pentru a fi eligibile:</w:t>
            </w:r>
          </w:p>
          <w:p w14:paraId="17986363" w14:textId="77777777" w:rsidR="00036B5A" w:rsidRPr="00A83C26" w:rsidRDefault="00036B5A" w:rsidP="00036B5A">
            <w:pPr>
              <w:jc w:val="both"/>
              <w:cnfStyle w:val="000000000000" w:firstRow="0" w:lastRow="0" w:firstColumn="0" w:lastColumn="0" w:oddVBand="0" w:evenVBand="0" w:oddHBand="0" w:evenHBand="0" w:firstRowFirstColumn="0" w:firstRowLastColumn="0" w:lastRowFirstColumn="0" w:lastRowLastColumn="0"/>
              <w:rPr>
                <w:rFonts w:ascii="Trebuchet MS" w:eastAsia="Calibri" w:hAnsi="Trebuchet MS"/>
                <w:color w:val="auto"/>
              </w:rPr>
            </w:pPr>
            <w:proofErr w:type="spellStart"/>
            <w:r w:rsidRPr="00A83C26">
              <w:rPr>
                <w:rFonts w:ascii="Trebuchet MS" w:eastAsia="Calibri" w:hAnsi="Trebuchet MS"/>
                <w:color w:val="auto"/>
              </w:rPr>
              <w:t>K.Prezintă</w:t>
            </w:r>
            <w:proofErr w:type="spellEnd"/>
            <w:r w:rsidRPr="00A83C26">
              <w:rPr>
                <w:rFonts w:ascii="Trebuchet MS" w:eastAsia="Calibri" w:hAnsi="Trebuchet MS"/>
                <w:color w:val="auto"/>
              </w:rPr>
              <w:t xml:space="preserve"> cel mai bun raport între cuantumul sprijinului, activitățile desfășurate și îndeplinirea obiectivelor;</w:t>
            </w:r>
          </w:p>
          <w:p w14:paraId="1BC0D076" w14:textId="7D7372C1" w:rsidR="004D7E8F" w:rsidRPr="00A83C26" w:rsidRDefault="000501CB" w:rsidP="00036B5A">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roofErr w:type="spellStart"/>
            <w:r w:rsidRPr="00A83C26">
              <w:rPr>
                <w:rFonts w:ascii="Trebuchet MS" w:hAnsi="Trebuchet MS"/>
                <w:color w:val="auto"/>
              </w:rPr>
              <w:t>Observatie</w:t>
            </w:r>
            <w:proofErr w:type="spellEnd"/>
            <w:r w:rsidRPr="00A83C26">
              <w:rPr>
                <w:rFonts w:ascii="Trebuchet MS" w:hAnsi="Trebuchet MS"/>
                <w:color w:val="auto"/>
              </w:rPr>
              <w:t xml:space="preserve">: </w:t>
            </w:r>
            <w:r w:rsidR="004D7E8F" w:rsidRPr="00A83C26">
              <w:rPr>
                <w:rFonts w:ascii="Trebuchet MS" w:hAnsi="Trebuchet MS"/>
                <w:color w:val="auto"/>
              </w:rPr>
              <w:t xml:space="preserve">Nu este clar cum se </w:t>
            </w:r>
            <w:r w:rsidR="002B2D5B" w:rsidRPr="00A83C26">
              <w:rPr>
                <w:rFonts w:ascii="Trebuchet MS" w:hAnsi="Trebuchet MS"/>
                <w:color w:val="auto"/>
              </w:rPr>
              <w:t>stabilește</w:t>
            </w:r>
            <w:r w:rsidR="004D7E8F" w:rsidRPr="00A83C26">
              <w:rPr>
                <w:rFonts w:ascii="Trebuchet MS" w:hAnsi="Trebuchet MS"/>
                <w:color w:val="auto"/>
              </w:rPr>
              <w:t xml:space="preserve"> cel mai bun raport intre cuantumul sprijinului, </w:t>
            </w:r>
            <w:r w:rsidR="002B2D5B" w:rsidRPr="00A83C26">
              <w:rPr>
                <w:rFonts w:ascii="Trebuchet MS" w:hAnsi="Trebuchet MS"/>
                <w:color w:val="auto"/>
              </w:rPr>
              <w:t>activitățile</w:t>
            </w:r>
            <w:r w:rsidR="004D7E8F" w:rsidRPr="00A83C26">
              <w:rPr>
                <w:rFonts w:ascii="Trebuchet MS" w:hAnsi="Trebuchet MS"/>
                <w:color w:val="auto"/>
              </w:rPr>
              <w:t xml:space="preserve"> </w:t>
            </w:r>
            <w:r w:rsidR="002B2D5B" w:rsidRPr="00A83C26">
              <w:rPr>
                <w:rFonts w:ascii="Trebuchet MS" w:hAnsi="Trebuchet MS"/>
                <w:color w:val="auto"/>
              </w:rPr>
              <w:t>desfășurate</w:t>
            </w:r>
            <w:r w:rsidR="004D7E8F" w:rsidRPr="00A83C26">
              <w:rPr>
                <w:rFonts w:ascii="Trebuchet MS" w:hAnsi="Trebuchet MS"/>
                <w:color w:val="auto"/>
              </w:rPr>
              <w:t xml:space="preserve"> si </w:t>
            </w:r>
            <w:r w:rsidR="002B2D5B" w:rsidRPr="00A83C26">
              <w:rPr>
                <w:rFonts w:ascii="Trebuchet MS" w:hAnsi="Trebuchet MS"/>
                <w:color w:val="auto"/>
              </w:rPr>
              <w:t>îndeplinirea</w:t>
            </w:r>
            <w:r w:rsidR="004D7E8F" w:rsidRPr="00A83C26">
              <w:rPr>
                <w:rFonts w:ascii="Trebuchet MS" w:hAnsi="Trebuchet MS"/>
                <w:color w:val="auto"/>
              </w:rPr>
              <w:t xml:space="preserve"> obiectivelor</w:t>
            </w:r>
            <w:r w:rsidR="002B2D5B" w:rsidRPr="00A83C26">
              <w:rPr>
                <w:rFonts w:ascii="Trebuchet MS" w:hAnsi="Trebuchet MS"/>
                <w:color w:val="auto"/>
              </w:rPr>
              <w:t>.</w:t>
            </w:r>
          </w:p>
        </w:tc>
        <w:tc>
          <w:tcPr>
            <w:tcW w:w="1688" w:type="dxa"/>
            <w:shd w:val="clear" w:color="auto" w:fill="auto"/>
          </w:tcPr>
          <w:p w14:paraId="024BFD35" w14:textId="77777777" w:rsidR="004D7E8F" w:rsidRPr="00A83C26" w:rsidRDefault="004D7E8F" w:rsidP="004D7E8F">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lastRenderedPageBreak/>
              <w:t>ADI ITI DD</w:t>
            </w:r>
          </w:p>
          <w:p w14:paraId="4F0A121D" w14:textId="383D9ED0" w:rsidR="004D7E8F" w:rsidRPr="00A83C26" w:rsidRDefault="004D7E8F" w:rsidP="004D7E8F">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 </w:t>
            </w:r>
          </w:p>
        </w:tc>
        <w:tc>
          <w:tcPr>
            <w:tcW w:w="0" w:type="dxa"/>
            <w:shd w:val="clear" w:color="auto" w:fill="auto"/>
          </w:tcPr>
          <w:p w14:paraId="5065B4CE" w14:textId="2F02731F" w:rsidR="004D7E8F" w:rsidRPr="00A83C26" w:rsidRDefault="004D7E8F" w:rsidP="004D7E8F">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12.02.2024</w:t>
            </w:r>
          </w:p>
        </w:tc>
        <w:tc>
          <w:tcPr>
            <w:tcW w:w="0" w:type="dxa"/>
            <w:shd w:val="clear" w:color="auto" w:fill="auto"/>
          </w:tcPr>
          <w:p w14:paraId="68D62D9B" w14:textId="1E785A88" w:rsidR="004D7E8F" w:rsidRPr="00A83C26" w:rsidRDefault="000501CB" w:rsidP="004D7E8F">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N/A</w:t>
            </w:r>
          </w:p>
        </w:tc>
        <w:tc>
          <w:tcPr>
            <w:tcW w:w="0" w:type="dxa"/>
            <w:shd w:val="clear" w:color="auto" w:fill="auto"/>
          </w:tcPr>
          <w:p w14:paraId="22BF137E" w14:textId="77777777" w:rsidR="00577F04" w:rsidRPr="00A83C26" w:rsidRDefault="006407CC" w:rsidP="006407CC">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Cel mai bun raport între cuantumul sprijinului financiar acordat din PoAT2021-2027, activitățile desfășurate prin proiectul propus de către beneficiar și îndeplinirea obiectivelor proiectului (care sunt în linie cu obiectivele programului) </w:t>
            </w:r>
            <w:r w:rsidRPr="00A83C26">
              <w:rPr>
                <w:rFonts w:ascii="Trebuchet MS" w:hAnsi="Trebuchet MS"/>
                <w:color w:val="auto"/>
              </w:rPr>
              <w:lastRenderedPageBreak/>
              <w:t>se va reflecta prin documentele transmise de către beneficiari pentru susținerea rezonabilității costurilor propuse la nivelul bugetului cererii de finanțare în raport cu amploarea activităților, obiectivele stabilite în cadrul proiectului</w:t>
            </w:r>
            <w:r w:rsidR="00577F04" w:rsidRPr="00A83C26">
              <w:rPr>
                <w:rFonts w:ascii="Trebuchet MS" w:hAnsi="Trebuchet MS"/>
                <w:color w:val="auto"/>
              </w:rPr>
              <w:t>.</w:t>
            </w:r>
          </w:p>
          <w:p w14:paraId="5542579D" w14:textId="6B0806A7" w:rsidR="006407CC" w:rsidRPr="00A83C26" w:rsidRDefault="00577F04" w:rsidP="006407CC">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Astfel, se va avea în vedere ca în cadrul proiectului, cheltuielile să fie corelate cu </w:t>
            </w:r>
            <w:proofErr w:type="spellStart"/>
            <w:r w:rsidRPr="00A83C26">
              <w:rPr>
                <w:rFonts w:ascii="Trebuchet MS" w:hAnsi="Trebuchet MS"/>
                <w:color w:val="auto"/>
              </w:rPr>
              <w:t>achizitiile</w:t>
            </w:r>
            <w:proofErr w:type="spellEnd"/>
            <w:r w:rsidRPr="00A83C26">
              <w:rPr>
                <w:rFonts w:ascii="Trebuchet MS" w:hAnsi="Trebuchet MS"/>
                <w:color w:val="auto"/>
              </w:rPr>
              <w:t xml:space="preserve"> si activitățile proiectului, să fie justificate adecvat, rezonabile în comparație cu prețurile de </w:t>
            </w:r>
            <w:proofErr w:type="spellStart"/>
            <w:r w:rsidRPr="00A83C26">
              <w:rPr>
                <w:rFonts w:ascii="Trebuchet MS" w:hAnsi="Trebuchet MS"/>
                <w:color w:val="auto"/>
              </w:rPr>
              <w:t>piaţă</w:t>
            </w:r>
            <w:proofErr w:type="spellEnd"/>
            <w:r w:rsidRPr="00A83C26">
              <w:rPr>
                <w:rFonts w:ascii="Trebuchet MS" w:hAnsi="Trebuchet MS"/>
                <w:color w:val="auto"/>
              </w:rPr>
              <w:t xml:space="preserve">. În privința costurilor prevăzute, se va avea în vedere ca acestea să fie  rezonabile, </w:t>
            </w:r>
            <w:r w:rsidR="006A00C9" w:rsidRPr="00A83C26">
              <w:rPr>
                <w:rFonts w:ascii="Trebuchet MS" w:hAnsi="Trebuchet MS"/>
                <w:color w:val="auto"/>
              </w:rPr>
              <w:t>și anume</w:t>
            </w:r>
            <w:r w:rsidRPr="00A83C26">
              <w:rPr>
                <w:rFonts w:ascii="Trebuchet MS" w:hAnsi="Trebuchet MS"/>
                <w:color w:val="auto"/>
              </w:rPr>
              <w:t xml:space="preserve"> fundamentate de oferte/</w:t>
            </w:r>
            <w:r w:rsidR="006A00C9" w:rsidRPr="00A83C26">
              <w:rPr>
                <w:rFonts w:ascii="Trebuchet MS" w:hAnsi="Trebuchet MS"/>
                <w:color w:val="auto"/>
              </w:rPr>
              <w:t xml:space="preserve"> </w:t>
            </w:r>
            <w:r w:rsidRPr="00A83C26">
              <w:rPr>
                <w:rFonts w:ascii="Trebuchet MS" w:hAnsi="Trebuchet MS"/>
                <w:color w:val="auto"/>
              </w:rPr>
              <w:t>facturi/</w:t>
            </w:r>
            <w:r w:rsidR="006A00C9" w:rsidRPr="00A83C26">
              <w:rPr>
                <w:rFonts w:ascii="Trebuchet MS" w:hAnsi="Trebuchet MS"/>
                <w:color w:val="auto"/>
              </w:rPr>
              <w:t xml:space="preserve"> </w:t>
            </w:r>
            <w:r w:rsidRPr="00A83C26">
              <w:rPr>
                <w:rFonts w:ascii="Trebuchet MS" w:hAnsi="Trebuchet MS"/>
                <w:color w:val="auto"/>
              </w:rPr>
              <w:t>contracte/</w:t>
            </w:r>
            <w:r w:rsidR="006A00C9" w:rsidRPr="00A83C26">
              <w:rPr>
                <w:rFonts w:ascii="Trebuchet MS" w:hAnsi="Trebuchet MS"/>
                <w:color w:val="auto"/>
              </w:rPr>
              <w:t xml:space="preserve"> </w:t>
            </w:r>
            <w:r w:rsidRPr="00A83C26">
              <w:rPr>
                <w:rFonts w:ascii="Trebuchet MS" w:hAnsi="Trebuchet MS"/>
                <w:color w:val="auto"/>
              </w:rPr>
              <w:t>analiză a costurilor de pe piață, etc pentru servicii/bunuri similare.</w:t>
            </w:r>
          </w:p>
          <w:p w14:paraId="7BA08D4A" w14:textId="6D27F787" w:rsidR="00577F04" w:rsidRPr="00A83C26" w:rsidRDefault="00577F04" w:rsidP="006A00C9">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
        </w:tc>
      </w:tr>
      <w:tr w:rsidR="001F5CD7" w:rsidRPr="00A83C26" w14:paraId="4CBCF77B" w14:textId="77777777" w:rsidTr="00965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2DC5D7DA" w14:textId="50901176" w:rsidR="004D7E8F" w:rsidRPr="00A83C26" w:rsidRDefault="004D7E8F" w:rsidP="004D7E8F">
            <w:pPr>
              <w:rPr>
                <w:rFonts w:ascii="Trebuchet MS" w:hAnsi="Trebuchet MS"/>
                <w:color w:val="auto"/>
              </w:rPr>
            </w:pPr>
            <w:r w:rsidRPr="00A83C26">
              <w:rPr>
                <w:rFonts w:ascii="Trebuchet MS" w:hAnsi="Trebuchet MS"/>
                <w:color w:val="auto"/>
              </w:rPr>
              <w:lastRenderedPageBreak/>
              <w:t>3.</w:t>
            </w:r>
          </w:p>
        </w:tc>
        <w:tc>
          <w:tcPr>
            <w:tcW w:w="5319" w:type="dxa"/>
            <w:shd w:val="clear" w:color="auto" w:fill="auto"/>
          </w:tcPr>
          <w:p w14:paraId="15B6D37F" w14:textId="77777777" w:rsidR="000501CB" w:rsidRPr="00A83C26" w:rsidRDefault="000501CB" w:rsidP="000501CB">
            <w:pPr>
              <w:spacing w:after="160" w:line="259" w:lineRule="auto"/>
              <w:cnfStyle w:val="000000100000" w:firstRow="0" w:lastRow="0" w:firstColumn="0" w:lastColumn="0" w:oddVBand="0" w:evenVBand="0" w:oddHBand="1" w:evenHBand="0" w:firstRowFirstColumn="0" w:firstRowLastColumn="0" w:lastRowFirstColumn="0" w:lastRowLastColumn="0"/>
              <w:rPr>
                <w:rFonts w:ascii="Trebuchet MS" w:eastAsia="Calibri" w:hAnsi="Trebuchet MS"/>
                <w:color w:val="auto"/>
                <w:lang w:val="it-IT"/>
              </w:rPr>
            </w:pPr>
            <w:r w:rsidRPr="00A83C26">
              <w:rPr>
                <w:rFonts w:ascii="Trebuchet MS" w:eastAsia="Calibri" w:hAnsi="Trebuchet MS"/>
                <w:color w:val="auto"/>
                <w:lang w:val="it-IT"/>
              </w:rPr>
              <w:t>5.3.2 Categorii si plafoane de cheltuieli eligibile</w:t>
            </w:r>
          </w:p>
          <w:p w14:paraId="21DC714D" w14:textId="77777777" w:rsidR="000501CB" w:rsidRPr="001937CE" w:rsidRDefault="000501CB" w:rsidP="000501CB">
            <w:pPr>
              <w:spacing w:after="160" w:line="259" w:lineRule="auto"/>
              <w:cnfStyle w:val="000000100000" w:firstRow="0" w:lastRow="0" w:firstColumn="0" w:lastColumn="0" w:oddVBand="0" w:evenVBand="0" w:oddHBand="1" w:evenHBand="0" w:firstRowFirstColumn="0" w:firstRowLastColumn="0" w:lastRowFirstColumn="0" w:lastRowLastColumn="0"/>
              <w:rPr>
                <w:rFonts w:ascii="Trebuchet MS" w:eastAsia="Calibri" w:hAnsi="Trebuchet MS"/>
                <w:color w:val="auto"/>
                <w:lang w:val="en-US"/>
              </w:rPr>
            </w:pPr>
            <w:proofErr w:type="spellStart"/>
            <w:r w:rsidRPr="001937CE">
              <w:rPr>
                <w:rFonts w:ascii="Trebuchet MS" w:eastAsia="Calibri" w:hAnsi="Trebuchet MS"/>
                <w:color w:val="auto"/>
                <w:lang w:val="en-US"/>
              </w:rPr>
              <w:t>Plafoane</w:t>
            </w:r>
            <w:proofErr w:type="spellEnd"/>
            <w:r w:rsidRPr="001937CE">
              <w:rPr>
                <w:rFonts w:ascii="Trebuchet MS" w:eastAsia="Calibri" w:hAnsi="Trebuchet MS"/>
                <w:color w:val="auto"/>
                <w:lang w:val="en-US"/>
              </w:rPr>
              <w:t xml:space="preserve"> de </w:t>
            </w:r>
            <w:proofErr w:type="spellStart"/>
            <w:r w:rsidRPr="001937CE">
              <w:rPr>
                <w:rFonts w:ascii="Trebuchet MS" w:eastAsia="Calibri" w:hAnsi="Trebuchet MS"/>
                <w:color w:val="auto"/>
                <w:lang w:val="en-US"/>
              </w:rPr>
              <w:t>cheltuieli</w:t>
            </w:r>
            <w:proofErr w:type="spellEnd"/>
            <w:r w:rsidRPr="001937CE">
              <w:rPr>
                <w:rFonts w:ascii="Trebuchet MS" w:eastAsia="Calibri" w:hAnsi="Trebuchet MS"/>
                <w:color w:val="auto"/>
                <w:lang w:val="en-US"/>
              </w:rPr>
              <w:t xml:space="preserve"> </w:t>
            </w:r>
          </w:p>
          <w:p w14:paraId="20F3595D" w14:textId="77777777" w:rsidR="000501CB" w:rsidRPr="001937CE" w:rsidRDefault="000501CB" w:rsidP="000501CB">
            <w:pPr>
              <w:spacing w:after="160" w:line="259" w:lineRule="auto"/>
              <w:cnfStyle w:val="000000100000" w:firstRow="0" w:lastRow="0" w:firstColumn="0" w:lastColumn="0" w:oddVBand="0" w:evenVBand="0" w:oddHBand="1" w:evenHBand="0" w:firstRowFirstColumn="0" w:firstRowLastColumn="0" w:lastRowFirstColumn="0" w:lastRowLastColumn="0"/>
              <w:rPr>
                <w:rFonts w:ascii="Trebuchet MS" w:eastAsia="Calibri" w:hAnsi="Trebuchet MS"/>
                <w:color w:val="auto"/>
                <w:lang w:val="en-US"/>
              </w:rPr>
            </w:pPr>
            <w:proofErr w:type="spellStart"/>
            <w:r w:rsidRPr="001937CE">
              <w:rPr>
                <w:rFonts w:ascii="Trebuchet MS" w:eastAsia="Calibri" w:hAnsi="Trebuchet MS"/>
                <w:color w:val="auto"/>
                <w:lang w:val="en-US"/>
              </w:rPr>
              <w:t>experți</w:t>
            </w:r>
            <w:proofErr w:type="spellEnd"/>
            <w:r w:rsidRPr="001937CE">
              <w:rPr>
                <w:rFonts w:ascii="Trebuchet MS" w:eastAsia="Calibri" w:hAnsi="Trebuchet MS"/>
                <w:color w:val="auto"/>
                <w:lang w:val="en-US"/>
              </w:rPr>
              <w:t xml:space="preserve"> IT</w:t>
            </w:r>
          </w:p>
          <w:p w14:paraId="32B7F5B7" w14:textId="77777777" w:rsidR="000501CB" w:rsidRPr="001937CE" w:rsidRDefault="000501CB" w:rsidP="000501CB">
            <w:pPr>
              <w:spacing w:after="160" w:line="259" w:lineRule="auto"/>
              <w:cnfStyle w:val="000000100000" w:firstRow="0" w:lastRow="0" w:firstColumn="0" w:lastColumn="0" w:oddVBand="0" w:evenVBand="0" w:oddHBand="1" w:evenHBand="0" w:firstRowFirstColumn="0" w:firstRowLastColumn="0" w:lastRowFirstColumn="0" w:lastRowLastColumn="0"/>
              <w:rPr>
                <w:rFonts w:ascii="Trebuchet MS" w:eastAsia="Calibri" w:hAnsi="Trebuchet MS"/>
                <w:color w:val="auto"/>
                <w:lang w:val="en-US"/>
              </w:rPr>
            </w:pPr>
            <w:r w:rsidRPr="001937CE">
              <w:rPr>
                <w:rFonts w:ascii="Trebuchet MS" w:eastAsia="Calibri" w:hAnsi="Trebuchet MS"/>
                <w:color w:val="auto"/>
                <w:lang w:val="en-US"/>
              </w:rPr>
              <w:lastRenderedPageBreak/>
              <w:t xml:space="preserve">personal </w:t>
            </w:r>
            <w:proofErr w:type="spellStart"/>
            <w:r w:rsidRPr="001937CE">
              <w:rPr>
                <w:rFonts w:ascii="Trebuchet MS" w:eastAsia="Calibri" w:hAnsi="Trebuchet MS"/>
                <w:color w:val="auto"/>
                <w:lang w:val="en-US"/>
              </w:rPr>
              <w:t>suport</w:t>
            </w:r>
            <w:proofErr w:type="spellEnd"/>
            <w:r w:rsidRPr="001937CE">
              <w:rPr>
                <w:rFonts w:ascii="Trebuchet MS" w:eastAsia="Calibri" w:hAnsi="Trebuchet MS"/>
                <w:color w:val="auto"/>
                <w:lang w:val="en-US"/>
              </w:rPr>
              <w:t xml:space="preserve"> </w:t>
            </w:r>
            <w:proofErr w:type="spellStart"/>
            <w:r w:rsidRPr="001937CE">
              <w:rPr>
                <w:rFonts w:ascii="Trebuchet MS" w:eastAsia="Calibri" w:hAnsi="Trebuchet MS"/>
                <w:color w:val="auto"/>
                <w:lang w:val="en-US"/>
              </w:rPr>
              <w:t>administrativ</w:t>
            </w:r>
            <w:proofErr w:type="spellEnd"/>
            <w:r w:rsidRPr="001937CE">
              <w:rPr>
                <w:rFonts w:ascii="Trebuchet MS" w:eastAsia="Calibri" w:hAnsi="Trebuchet MS"/>
                <w:color w:val="auto"/>
                <w:lang w:val="en-US"/>
              </w:rPr>
              <w:t xml:space="preserve"> </w:t>
            </w:r>
          </w:p>
          <w:p w14:paraId="19F6824A" w14:textId="29222A97" w:rsidR="004D7E8F" w:rsidRPr="00A83C26" w:rsidRDefault="000501CB" w:rsidP="004D7E8F">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lang w:val="it-IT"/>
              </w:rPr>
            </w:pPr>
            <w:r w:rsidRPr="00A83C26">
              <w:rPr>
                <w:rFonts w:ascii="Trebuchet MS" w:eastAsia="Calibri" w:hAnsi="Trebuchet MS"/>
                <w:color w:val="auto"/>
                <w:lang w:val="it-IT"/>
              </w:rPr>
              <w:t>Observatie: De precizat ce categorii de personal pot fi incadrate in cele 2 grupe (rol/functie)</w:t>
            </w:r>
          </w:p>
        </w:tc>
        <w:tc>
          <w:tcPr>
            <w:tcW w:w="1688" w:type="dxa"/>
            <w:shd w:val="clear" w:color="auto" w:fill="auto"/>
          </w:tcPr>
          <w:p w14:paraId="0C0749C7" w14:textId="77777777" w:rsidR="004D7E8F" w:rsidRPr="00A83C26" w:rsidRDefault="004D7E8F" w:rsidP="004D7E8F">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lastRenderedPageBreak/>
              <w:t>ADI ITI DD</w:t>
            </w:r>
          </w:p>
          <w:p w14:paraId="20F11E49" w14:textId="0EA5FEC9" w:rsidR="004D7E8F" w:rsidRPr="00A83C26" w:rsidRDefault="004D7E8F" w:rsidP="004D7E8F">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 </w:t>
            </w:r>
          </w:p>
        </w:tc>
        <w:tc>
          <w:tcPr>
            <w:tcW w:w="0" w:type="dxa"/>
            <w:shd w:val="clear" w:color="auto" w:fill="auto"/>
          </w:tcPr>
          <w:p w14:paraId="5D23A258" w14:textId="112C0DEF" w:rsidR="004D7E8F" w:rsidRPr="00A83C26" w:rsidRDefault="004D7E8F" w:rsidP="004D7E8F">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12.02.2024</w:t>
            </w:r>
          </w:p>
        </w:tc>
        <w:tc>
          <w:tcPr>
            <w:tcW w:w="0" w:type="dxa"/>
            <w:shd w:val="clear" w:color="auto" w:fill="auto"/>
          </w:tcPr>
          <w:p w14:paraId="3B180347" w14:textId="12E6F328" w:rsidR="004D7E8F" w:rsidRPr="00A83C26" w:rsidRDefault="00D77FF5" w:rsidP="004D7E8F">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N/A</w:t>
            </w:r>
          </w:p>
        </w:tc>
        <w:tc>
          <w:tcPr>
            <w:tcW w:w="0" w:type="dxa"/>
            <w:shd w:val="clear" w:color="auto" w:fill="auto"/>
          </w:tcPr>
          <w:p w14:paraId="4358E996" w14:textId="77777777" w:rsidR="006407CC" w:rsidRPr="00A83C26" w:rsidRDefault="006407CC" w:rsidP="006407CC">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In categoria ”Experți IT” se poate încadra personalul cu atribuții în domeniul IT, fiind necesare studii superioare și experiență în domeniu de </w:t>
            </w:r>
            <w:r w:rsidRPr="00A83C26">
              <w:rPr>
                <w:rFonts w:ascii="Trebuchet MS" w:hAnsi="Trebuchet MS"/>
                <w:color w:val="auto"/>
              </w:rPr>
              <w:lastRenderedPageBreak/>
              <w:t xml:space="preserve">minimum 3 ani. Menționăm că această categorie de personal se va avea în vedere în cadrul proiectelor care derulează activități specifice cu componentă de IT pentru care este necesară o expertiză specifică. În situația în care se achiziționează servicii (cu componentă IT), apreciem că nu este necesar a include și experți IT, însă această nevoie se poate analiza punctual în funcție de activitățile prevăzute la nivel de proiect.  </w:t>
            </w:r>
          </w:p>
          <w:p w14:paraId="41827475" w14:textId="77777777" w:rsidR="006407CC" w:rsidRPr="00A83C26" w:rsidRDefault="006407CC" w:rsidP="006407CC">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p>
          <w:p w14:paraId="2342978E" w14:textId="0A21EED7" w:rsidR="00390515" w:rsidRPr="00A83C26" w:rsidRDefault="006407CC" w:rsidP="004D7E8F">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In categoria ”Personal administrativ” se încadrează personalul care derulează activități suport, de ex: secretara, arhivar, </w:t>
            </w:r>
            <w:proofErr w:type="spellStart"/>
            <w:r w:rsidRPr="00A83C26">
              <w:rPr>
                <w:rFonts w:ascii="Trebuchet MS" w:hAnsi="Trebuchet MS"/>
                <w:color w:val="auto"/>
              </w:rPr>
              <w:t>sofer</w:t>
            </w:r>
            <w:proofErr w:type="spellEnd"/>
            <w:r w:rsidRPr="00A83C26">
              <w:rPr>
                <w:rFonts w:ascii="Trebuchet MS" w:hAnsi="Trebuchet MS"/>
                <w:color w:val="auto"/>
              </w:rPr>
              <w:t xml:space="preserve">, etc care prin atribuțiile </w:t>
            </w:r>
            <w:proofErr w:type="spellStart"/>
            <w:r w:rsidRPr="00A83C26">
              <w:rPr>
                <w:rFonts w:ascii="Trebuchet MS" w:hAnsi="Trebuchet MS"/>
                <w:color w:val="auto"/>
              </w:rPr>
              <w:t>mentionate</w:t>
            </w:r>
            <w:proofErr w:type="spellEnd"/>
            <w:r w:rsidRPr="00A83C26">
              <w:rPr>
                <w:rFonts w:ascii="Trebuchet MS" w:hAnsi="Trebuchet MS"/>
                <w:color w:val="auto"/>
              </w:rPr>
              <w:t xml:space="preserve"> in fisa postului, sprijină implementarea proiectului.</w:t>
            </w:r>
          </w:p>
        </w:tc>
      </w:tr>
      <w:tr w:rsidR="001F5CD7" w:rsidRPr="00A83C26" w14:paraId="2C53581F" w14:textId="77777777" w:rsidTr="00450A95">
        <w:trPr>
          <w:trHeight w:val="7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587A276" w14:textId="70BA8E1E" w:rsidR="004D7E8F" w:rsidRPr="00A83C26" w:rsidRDefault="004D7E8F" w:rsidP="004D7E8F">
            <w:pPr>
              <w:rPr>
                <w:rFonts w:ascii="Trebuchet MS" w:hAnsi="Trebuchet MS"/>
                <w:color w:val="auto"/>
              </w:rPr>
            </w:pPr>
            <w:r w:rsidRPr="00A83C26">
              <w:rPr>
                <w:rFonts w:ascii="Trebuchet MS" w:hAnsi="Trebuchet MS"/>
                <w:color w:val="auto"/>
              </w:rPr>
              <w:lastRenderedPageBreak/>
              <w:t>5</w:t>
            </w:r>
          </w:p>
        </w:tc>
        <w:tc>
          <w:tcPr>
            <w:tcW w:w="5319" w:type="dxa"/>
            <w:shd w:val="clear" w:color="auto" w:fill="auto"/>
          </w:tcPr>
          <w:p w14:paraId="0F86484C" w14:textId="3FABA962" w:rsidR="004D7E8F" w:rsidRPr="00A83C26" w:rsidRDefault="004D7E8F" w:rsidP="004D7E8F">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Indicatori de etapă exemplificativi pentru care se vor stabili termene </w:t>
            </w:r>
            <w:r w:rsidR="00571390" w:rsidRPr="00A83C26">
              <w:rPr>
                <w:rFonts w:ascii="Trebuchet MS" w:hAnsi="Trebuchet MS"/>
                <w:color w:val="auto"/>
              </w:rPr>
              <w:t xml:space="preserve">și </w:t>
            </w:r>
            <w:r w:rsidRPr="00A83C26">
              <w:rPr>
                <w:rFonts w:ascii="Trebuchet MS" w:hAnsi="Trebuchet MS"/>
                <w:color w:val="auto"/>
              </w:rPr>
              <w:t>ținte pe parcursul perioadei de implementare:</w:t>
            </w:r>
          </w:p>
          <w:p w14:paraId="48500EE4" w14:textId="0E82C2D5" w:rsidR="004D7E8F" w:rsidRPr="00A83C26" w:rsidRDefault="004D7E8F" w:rsidP="004D7E8F">
            <w:pPr>
              <w:pStyle w:val="Listparagraf"/>
              <w:numPr>
                <w:ilvl w:val="0"/>
                <w:numId w:val="4"/>
              </w:num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Număr de proiecte </w:t>
            </w:r>
            <w:proofErr w:type="spellStart"/>
            <w:r w:rsidRPr="00A83C26">
              <w:rPr>
                <w:rFonts w:ascii="Trebuchet MS" w:hAnsi="Trebuchet MS"/>
                <w:color w:val="auto"/>
              </w:rPr>
              <w:t>pregatite</w:t>
            </w:r>
            <w:proofErr w:type="spellEnd"/>
            <w:r w:rsidRPr="00A83C26">
              <w:rPr>
                <w:rFonts w:ascii="Trebuchet MS" w:hAnsi="Trebuchet MS"/>
                <w:color w:val="auto"/>
              </w:rPr>
              <w:t xml:space="preserve"> cu sprijinul ADI din care număr de proiecte contractate</w:t>
            </w:r>
          </w:p>
          <w:p w14:paraId="09549FCA" w14:textId="02466005" w:rsidR="004D7E8F" w:rsidRPr="00A83C26" w:rsidRDefault="004D7E8F" w:rsidP="004D7E8F">
            <w:pPr>
              <w:ind w:left="360"/>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lastRenderedPageBreak/>
              <w:t>f) Gradul de implicare a Asociației ITI în monitorizarea și atingerea obiectivelor Strategiei.</w:t>
            </w:r>
          </w:p>
          <w:p w14:paraId="4B0E6279" w14:textId="77777777" w:rsidR="00DA7BD6" w:rsidRPr="00A83C26" w:rsidRDefault="00DA7BD6" w:rsidP="00450A95">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
          <w:p w14:paraId="4510C33D" w14:textId="4ED052B9" w:rsidR="00450A95" w:rsidRPr="00A83C26" w:rsidRDefault="00450A95" w:rsidP="00450A95">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roofErr w:type="spellStart"/>
            <w:r w:rsidRPr="00A83C26">
              <w:rPr>
                <w:rFonts w:ascii="Trebuchet MS" w:hAnsi="Trebuchet MS"/>
                <w:color w:val="auto"/>
              </w:rPr>
              <w:t>Observatii</w:t>
            </w:r>
            <w:proofErr w:type="spellEnd"/>
            <w:r w:rsidRPr="00A83C26">
              <w:rPr>
                <w:rFonts w:ascii="Trebuchet MS" w:hAnsi="Trebuchet MS"/>
                <w:color w:val="auto"/>
              </w:rPr>
              <w:t xml:space="preserve">: </w:t>
            </w:r>
          </w:p>
          <w:p w14:paraId="1D02F353" w14:textId="12874E3F" w:rsidR="00DA7BD6" w:rsidRPr="00A83C26" w:rsidRDefault="00DA7BD6" w:rsidP="00DA7BD6">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a) </w:t>
            </w:r>
            <w:proofErr w:type="spellStart"/>
            <w:r w:rsidRPr="00A83C26">
              <w:rPr>
                <w:rFonts w:ascii="Trebuchet MS" w:hAnsi="Trebuchet MS"/>
                <w:color w:val="auto"/>
              </w:rPr>
              <w:t>Mentionam</w:t>
            </w:r>
            <w:proofErr w:type="spellEnd"/>
            <w:r w:rsidRPr="00A83C26">
              <w:rPr>
                <w:rFonts w:ascii="Trebuchet MS" w:hAnsi="Trebuchet MS"/>
                <w:color w:val="auto"/>
              </w:rPr>
              <w:t xml:space="preserve"> ca ADI ITI DD nu este implicata in </w:t>
            </w:r>
            <w:proofErr w:type="spellStart"/>
            <w:r w:rsidRPr="00A83C26">
              <w:rPr>
                <w:rFonts w:ascii="Trebuchet MS" w:hAnsi="Trebuchet MS"/>
                <w:color w:val="auto"/>
              </w:rPr>
              <w:t>pregatirea</w:t>
            </w:r>
            <w:proofErr w:type="spellEnd"/>
            <w:r w:rsidRPr="00A83C26">
              <w:rPr>
                <w:rFonts w:ascii="Trebuchet MS" w:hAnsi="Trebuchet MS"/>
                <w:color w:val="auto"/>
              </w:rPr>
              <w:t xml:space="preserve"> proiectelor beneficiarilor din teritoriul ITI DD; </w:t>
            </w:r>
            <w:proofErr w:type="spellStart"/>
            <w:r w:rsidRPr="00A83C26">
              <w:rPr>
                <w:rFonts w:ascii="Trebuchet MS" w:hAnsi="Trebuchet MS"/>
                <w:color w:val="auto"/>
              </w:rPr>
              <w:t>sustinem</w:t>
            </w:r>
            <w:proofErr w:type="spellEnd"/>
            <w:r w:rsidRPr="00A83C26">
              <w:rPr>
                <w:rFonts w:ascii="Trebuchet MS" w:hAnsi="Trebuchet MS"/>
                <w:color w:val="auto"/>
              </w:rPr>
              <w:t xml:space="preserve"> beneficiarii de la faza de </w:t>
            </w:r>
            <w:proofErr w:type="spellStart"/>
            <w:r w:rsidRPr="00A83C26">
              <w:rPr>
                <w:rFonts w:ascii="Trebuchet MS" w:hAnsi="Trebuchet MS"/>
                <w:color w:val="auto"/>
              </w:rPr>
              <w:t>intentie</w:t>
            </w:r>
            <w:proofErr w:type="spellEnd"/>
            <w:r w:rsidRPr="00A83C26">
              <w:rPr>
                <w:rFonts w:ascii="Trebuchet MS" w:hAnsi="Trebuchet MS"/>
                <w:color w:val="auto"/>
              </w:rPr>
              <w:t xml:space="preserve"> proiect pana la momentul </w:t>
            </w:r>
            <w:proofErr w:type="spellStart"/>
            <w:r w:rsidRPr="00A83C26">
              <w:rPr>
                <w:rFonts w:ascii="Trebuchet MS" w:hAnsi="Trebuchet MS"/>
                <w:color w:val="auto"/>
              </w:rPr>
              <w:t>intocmirii</w:t>
            </w:r>
            <w:proofErr w:type="spellEnd"/>
            <w:r w:rsidRPr="00A83C26">
              <w:rPr>
                <w:rFonts w:ascii="Trebuchet MS" w:hAnsi="Trebuchet MS"/>
                <w:color w:val="auto"/>
              </w:rPr>
              <w:t xml:space="preserve"> proiectului (cererii de </w:t>
            </w:r>
            <w:proofErr w:type="spellStart"/>
            <w:r w:rsidRPr="00A83C26">
              <w:rPr>
                <w:rFonts w:ascii="Trebuchet MS" w:hAnsi="Trebuchet MS"/>
                <w:color w:val="auto"/>
              </w:rPr>
              <w:t>finantare</w:t>
            </w:r>
            <w:proofErr w:type="spellEnd"/>
            <w:r w:rsidRPr="00A83C26">
              <w:rPr>
                <w:rFonts w:ascii="Trebuchet MS" w:hAnsi="Trebuchet MS"/>
                <w:color w:val="auto"/>
              </w:rPr>
              <w:t xml:space="preserve">), dar nu suntem </w:t>
            </w:r>
            <w:proofErr w:type="spellStart"/>
            <w:r w:rsidRPr="00A83C26">
              <w:rPr>
                <w:rFonts w:ascii="Trebuchet MS" w:hAnsi="Trebuchet MS"/>
                <w:color w:val="auto"/>
              </w:rPr>
              <w:t>implicati</w:t>
            </w:r>
            <w:proofErr w:type="spellEnd"/>
            <w:r w:rsidRPr="00A83C26">
              <w:rPr>
                <w:rFonts w:ascii="Trebuchet MS" w:hAnsi="Trebuchet MS"/>
                <w:color w:val="auto"/>
              </w:rPr>
              <w:t xml:space="preserve"> in </w:t>
            </w:r>
            <w:proofErr w:type="spellStart"/>
            <w:r w:rsidRPr="00A83C26">
              <w:rPr>
                <w:rFonts w:ascii="Trebuchet MS" w:hAnsi="Trebuchet MS"/>
                <w:color w:val="auto"/>
              </w:rPr>
              <w:t>pregatirea</w:t>
            </w:r>
            <w:proofErr w:type="spellEnd"/>
            <w:r w:rsidRPr="00A83C26">
              <w:rPr>
                <w:rFonts w:ascii="Trebuchet MS" w:hAnsi="Trebuchet MS"/>
                <w:color w:val="auto"/>
              </w:rPr>
              <w:t xml:space="preserve"> cererii de </w:t>
            </w:r>
            <w:proofErr w:type="spellStart"/>
            <w:r w:rsidRPr="00A83C26">
              <w:rPr>
                <w:rFonts w:ascii="Trebuchet MS" w:hAnsi="Trebuchet MS"/>
                <w:color w:val="auto"/>
              </w:rPr>
              <w:t>finantare</w:t>
            </w:r>
            <w:proofErr w:type="spellEnd"/>
            <w:r w:rsidRPr="00A83C26">
              <w:rPr>
                <w:rFonts w:ascii="Trebuchet MS" w:hAnsi="Trebuchet MS"/>
                <w:color w:val="auto"/>
              </w:rPr>
              <w:t>. De precizat ce anume are in vedere MIPE pentru acest indicator de performanta.</w:t>
            </w:r>
          </w:p>
          <w:p w14:paraId="636F99AC" w14:textId="77777777" w:rsidR="00DA7BD6" w:rsidRPr="00A83C26" w:rsidRDefault="00DA7BD6" w:rsidP="00DA7BD6">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
          <w:p w14:paraId="55D69063" w14:textId="253ADD1A" w:rsidR="00DA7BD6" w:rsidRPr="00A83C26" w:rsidRDefault="00DA7BD6" w:rsidP="00DA7BD6">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f) </w:t>
            </w:r>
            <w:proofErr w:type="spellStart"/>
            <w:r w:rsidRPr="00A83C26">
              <w:rPr>
                <w:rFonts w:ascii="Trebuchet MS" w:hAnsi="Trebuchet MS"/>
                <w:color w:val="auto"/>
              </w:rPr>
              <w:t>Asa</w:t>
            </w:r>
            <w:proofErr w:type="spellEnd"/>
            <w:r w:rsidRPr="00A83C26">
              <w:rPr>
                <w:rFonts w:ascii="Trebuchet MS" w:hAnsi="Trebuchet MS"/>
                <w:color w:val="auto"/>
              </w:rPr>
              <w:t xml:space="preserve"> cum am </w:t>
            </w:r>
            <w:proofErr w:type="spellStart"/>
            <w:r w:rsidRPr="00A83C26">
              <w:rPr>
                <w:rFonts w:ascii="Trebuchet MS" w:hAnsi="Trebuchet MS"/>
                <w:color w:val="auto"/>
              </w:rPr>
              <w:t>mentionat</w:t>
            </w:r>
            <w:proofErr w:type="spellEnd"/>
            <w:r w:rsidRPr="00A83C26">
              <w:rPr>
                <w:rFonts w:ascii="Trebuchet MS" w:hAnsi="Trebuchet MS"/>
                <w:color w:val="auto"/>
              </w:rPr>
              <w:t xml:space="preserve"> mai sus, aceasta este menirea </w:t>
            </w:r>
            <w:proofErr w:type="spellStart"/>
            <w:r w:rsidRPr="00A83C26">
              <w:rPr>
                <w:rFonts w:ascii="Trebuchet MS" w:hAnsi="Trebuchet MS"/>
                <w:color w:val="auto"/>
              </w:rPr>
              <w:t>asociatiei</w:t>
            </w:r>
            <w:proofErr w:type="spellEnd"/>
            <w:r w:rsidRPr="00A83C26">
              <w:rPr>
                <w:rFonts w:ascii="Trebuchet MS" w:hAnsi="Trebuchet MS"/>
                <w:color w:val="auto"/>
              </w:rPr>
              <w:t xml:space="preserve"> ITI DD- obiectul de activitate al </w:t>
            </w:r>
            <w:proofErr w:type="spellStart"/>
            <w:r w:rsidRPr="00A83C26">
              <w:rPr>
                <w:rFonts w:ascii="Trebuchet MS" w:hAnsi="Trebuchet MS"/>
                <w:color w:val="auto"/>
              </w:rPr>
              <w:t>asociatiei</w:t>
            </w:r>
            <w:proofErr w:type="spellEnd"/>
            <w:r w:rsidRPr="00A83C26">
              <w:rPr>
                <w:rFonts w:ascii="Trebuchet MS" w:hAnsi="Trebuchet MS"/>
                <w:color w:val="auto"/>
              </w:rPr>
              <w:t xml:space="preserve">- de a implementa, monitoriza SIDD DD, cu scopul atingerii obiectivelor strategiei. In opinia </w:t>
            </w:r>
            <w:proofErr w:type="spellStart"/>
            <w:r w:rsidRPr="00A83C26">
              <w:rPr>
                <w:rFonts w:ascii="Trebuchet MS" w:hAnsi="Trebuchet MS"/>
                <w:color w:val="auto"/>
              </w:rPr>
              <w:t>nostra</w:t>
            </w:r>
            <w:proofErr w:type="spellEnd"/>
            <w:r w:rsidRPr="00A83C26">
              <w:rPr>
                <w:rFonts w:ascii="Trebuchet MS" w:hAnsi="Trebuchet MS"/>
                <w:color w:val="auto"/>
              </w:rPr>
              <w:t xml:space="preserve">, acest indicator de performanta nu poate fi cuantificat. Va rugam sa </w:t>
            </w:r>
            <w:proofErr w:type="spellStart"/>
            <w:r w:rsidRPr="00A83C26">
              <w:rPr>
                <w:rFonts w:ascii="Trebuchet MS" w:hAnsi="Trebuchet MS"/>
                <w:color w:val="auto"/>
              </w:rPr>
              <w:t>precizati</w:t>
            </w:r>
            <w:proofErr w:type="spellEnd"/>
            <w:r w:rsidRPr="00A83C26">
              <w:rPr>
                <w:rFonts w:ascii="Trebuchet MS" w:hAnsi="Trebuchet MS"/>
                <w:color w:val="auto"/>
              </w:rPr>
              <w:t xml:space="preserve"> ce anume are in vedere MIPE pentru acest indicator de performanta.</w:t>
            </w:r>
          </w:p>
          <w:p w14:paraId="48E4F492" w14:textId="77777777" w:rsidR="00DA7BD6" w:rsidRPr="00A83C26" w:rsidRDefault="00DA7BD6" w:rsidP="00DA7BD6">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
          <w:p w14:paraId="7B0B0230" w14:textId="065F1531" w:rsidR="00DA7BD6" w:rsidRPr="00A83C26" w:rsidRDefault="00DA7BD6" w:rsidP="00DA7BD6">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Nu este clar cum se va calcula gradul de implicare a ADI ITI si care va fi documentul justificativ doveditor.</w:t>
            </w:r>
          </w:p>
          <w:p w14:paraId="6F7072BD" w14:textId="26098A79" w:rsidR="004D7E8F" w:rsidRPr="00A83C26" w:rsidRDefault="004D7E8F" w:rsidP="004D7E8F">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
        </w:tc>
        <w:tc>
          <w:tcPr>
            <w:tcW w:w="1688" w:type="dxa"/>
            <w:shd w:val="clear" w:color="auto" w:fill="auto"/>
          </w:tcPr>
          <w:p w14:paraId="621F440B" w14:textId="77777777" w:rsidR="004D7E8F" w:rsidRPr="00A83C26" w:rsidRDefault="004D7E8F" w:rsidP="004D7E8F">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lastRenderedPageBreak/>
              <w:t>ADI ITI DD</w:t>
            </w:r>
          </w:p>
          <w:p w14:paraId="47EEAFD3" w14:textId="64823901" w:rsidR="004D7E8F" w:rsidRPr="00A83C26" w:rsidRDefault="004D7E8F" w:rsidP="004D7E8F">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 </w:t>
            </w:r>
          </w:p>
        </w:tc>
        <w:tc>
          <w:tcPr>
            <w:tcW w:w="0" w:type="dxa"/>
            <w:shd w:val="clear" w:color="auto" w:fill="auto"/>
          </w:tcPr>
          <w:p w14:paraId="2ADC1289" w14:textId="72D1C17D" w:rsidR="004D7E8F" w:rsidRPr="00A83C26" w:rsidRDefault="004D7E8F" w:rsidP="004D7E8F">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12.02.2024</w:t>
            </w:r>
          </w:p>
        </w:tc>
        <w:tc>
          <w:tcPr>
            <w:tcW w:w="0" w:type="dxa"/>
            <w:shd w:val="clear" w:color="auto" w:fill="auto"/>
          </w:tcPr>
          <w:p w14:paraId="140B3496" w14:textId="77777777" w:rsidR="004D7E8F" w:rsidRPr="00A83C26" w:rsidRDefault="00A737CB" w:rsidP="004D7E8F">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roofErr w:type="spellStart"/>
            <w:r w:rsidRPr="00A83C26">
              <w:rPr>
                <w:rFonts w:ascii="Trebuchet MS" w:hAnsi="Trebuchet MS"/>
                <w:color w:val="auto"/>
              </w:rPr>
              <w:t>Observatie</w:t>
            </w:r>
            <w:proofErr w:type="spellEnd"/>
            <w:r w:rsidRPr="00A83C26">
              <w:rPr>
                <w:rFonts w:ascii="Trebuchet MS" w:hAnsi="Trebuchet MS"/>
                <w:color w:val="auto"/>
              </w:rPr>
              <w:t xml:space="preserve"> preluată pentru lit. a)</w:t>
            </w:r>
          </w:p>
          <w:p w14:paraId="0A790D78" w14:textId="77777777" w:rsidR="00A737CB" w:rsidRPr="00A83C26" w:rsidRDefault="00A737CB" w:rsidP="004D7E8F">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
          <w:p w14:paraId="57BFE64A" w14:textId="19BE0C0B" w:rsidR="00A737CB" w:rsidRPr="00A83C26" w:rsidRDefault="00A737CB" w:rsidP="004D7E8F">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N/A pentru lit. </w:t>
            </w:r>
            <w:r w:rsidR="001937CE">
              <w:rPr>
                <w:rFonts w:ascii="Trebuchet MS" w:hAnsi="Trebuchet MS"/>
                <w:color w:val="auto"/>
              </w:rPr>
              <w:t>f</w:t>
            </w:r>
            <w:r w:rsidRPr="00A83C26">
              <w:rPr>
                <w:rFonts w:ascii="Trebuchet MS" w:hAnsi="Trebuchet MS"/>
                <w:color w:val="auto"/>
              </w:rPr>
              <w:t>)</w:t>
            </w:r>
          </w:p>
        </w:tc>
        <w:tc>
          <w:tcPr>
            <w:tcW w:w="0" w:type="dxa"/>
            <w:shd w:val="clear" w:color="auto" w:fill="auto"/>
          </w:tcPr>
          <w:p w14:paraId="5DF677C5" w14:textId="54DDF98A" w:rsidR="006407CC" w:rsidRPr="00A83C26" w:rsidRDefault="006407CC" w:rsidP="00A529A5">
            <w:pPr>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i/>
                <w:iCs/>
                <w:color w:val="auto"/>
              </w:rPr>
            </w:pPr>
            <w:r w:rsidRPr="00A83C26">
              <w:rPr>
                <w:rFonts w:ascii="Trebuchet MS" w:eastAsia="Calibri" w:hAnsi="Trebuchet MS"/>
                <w:color w:val="auto"/>
              </w:rPr>
              <w:t>a)</w:t>
            </w:r>
            <w:r w:rsidRPr="00A83C26">
              <w:rPr>
                <w:rFonts w:ascii="Trebuchet MS" w:hAnsi="Trebuchet MS" w:cstheme="minorHAnsi"/>
              </w:rPr>
              <w:t xml:space="preserve"> </w:t>
            </w:r>
            <w:r w:rsidRPr="00A83C26">
              <w:rPr>
                <w:rFonts w:ascii="Trebuchet MS" w:hAnsi="Trebuchet MS" w:cstheme="minorHAnsi"/>
                <w:color w:val="auto"/>
              </w:rPr>
              <w:t xml:space="preserve">Având în vedere Orientările ITI, care stabilesc printre atribuțiile ADI ITI </w:t>
            </w:r>
            <w:proofErr w:type="spellStart"/>
            <w:r w:rsidRPr="00A83C26">
              <w:rPr>
                <w:rFonts w:ascii="Trebuchet MS" w:hAnsi="Trebuchet MS" w:cstheme="minorHAnsi"/>
                <w:i/>
                <w:iCs/>
                <w:color w:val="auto"/>
              </w:rPr>
              <w:t>Help</w:t>
            </w:r>
            <w:proofErr w:type="spellEnd"/>
            <w:r w:rsidRPr="00A83C26">
              <w:rPr>
                <w:rFonts w:ascii="Trebuchet MS" w:hAnsi="Trebuchet MS" w:cstheme="minorHAnsi"/>
                <w:i/>
                <w:iCs/>
                <w:color w:val="auto"/>
              </w:rPr>
              <w:t xml:space="preserve"> </w:t>
            </w:r>
            <w:proofErr w:type="spellStart"/>
            <w:r w:rsidRPr="00A83C26">
              <w:rPr>
                <w:rFonts w:ascii="Trebuchet MS" w:hAnsi="Trebuchet MS" w:cstheme="minorHAnsi"/>
                <w:i/>
                <w:iCs/>
                <w:color w:val="auto"/>
              </w:rPr>
              <w:t>desk</w:t>
            </w:r>
            <w:proofErr w:type="spellEnd"/>
            <w:r w:rsidRPr="00A83C26">
              <w:rPr>
                <w:rFonts w:ascii="Trebuchet MS" w:hAnsi="Trebuchet MS" w:cstheme="minorHAnsi"/>
                <w:i/>
                <w:iCs/>
                <w:color w:val="auto"/>
              </w:rPr>
              <w:t xml:space="preserve"> pentru elaborarea de proiecte / respectiv </w:t>
            </w:r>
            <w:r w:rsidRPr="00A83C26">
              <w:rPr>
                <w:rFonts w:ascii="Trebuchet MS" w:hAnsi="Trebuchet MS" w:cstheme="minorHAnsi"/>
                <w:i/>
                <w:iCs/>
                <w:color w:val="auto"/>
              </w:rPr>
              <w:lastRenderedPageBreak/>
              <w:t>sprijinirea beneficiarilor locali în procesul de elaborare a propunerilor de proiecte publice, conform apelurilor de proiecte/ calendarului indicativ al AM-urilor</w:t>
            </w:r>
            <w:r w:rsidRPr="00A83C26">
              <w:rPr>
                <w:rFonts w:ascii="Trebuchet MS" w:hAnsi="Trebuchet MS" w:cstheme="minorHAnsi"/>
                <w:color w:val="auto"/>
              </w:rPr>
              <w:t xml:space="preserve"> </w:t>
            </w:r>
            <w:r w:rsidRPr="00A83C26">
              <w:rPr>
                <w:rFonts w:ascii="Trebuchet MS" w:hAnsi="Trebuchet MS" w:cstheme="minorHAnsi"/>
                <w:i/>
                <w:iCs/>
                <w:color w:val="auto"/>
              </w:rPr>
              <w:t>(organizare sesiuni de informare / ateliere de lucru)</w:t>
            </w:r>
            <w:r w:rsidRPr="00A83C26">
              <w:rPr>
                <w:rFonts w:ascii="Trebuchet MS" w:hAnsi="Trebuchet MS" w:cstheme="minorHAnsi"/>
                <w:color w:val="auto"/>
              </w:rPr>
              <w:t xml:space="preserve">, indicatorul </w:t>
            </w:r>
            <w:r w:rsidRPr="00A83C26">
              <w:rPr>
                <w:rFonts w:ascii="Trebuchet MS" w:hAnsi="Trebuchet MS" w:cstheme="minorHAnsi"/>
                <w:i/>
                <w:iCs/>
              </w:rPr>
              <w:t xml:space="preserve">„a) Număr de proiecte </w:t>
            </w:r>
            <w:proofErr w:type="spellStart"/>
            <w:r w:rsidRPr="00A83C26">
              <w:rPr>
                <w:rFonts w:ascii="Trebuchet MS" w:hAnsi="Trebuchet MS" w:cstheme="minorHAnsi"/>
                <w:i/>
                <w:iCs/>
              </w:rPr>
              <w:t>pregatite</w:t>
            </w:r>
            <w:proofErr w:type="spellEnd"/>
            <w:r w:rsidRPr="00A83C26">
              <w:rPr>
                <w:rFonts w:ascii="Trebuchet MS" w:hAnsi="Trebuchet MS" w:cstheme="minorHAnsi"/>
                <w:i/>
                <w:iCs/>
              </w:rPr>
              <w:t xml:space="preserve"> cu sprijinul ADI din care număr de proiecte contractate”</w:t>
            </w:r>
            <w:r w:rsidRPr="00A83C26">
              <w:rPr>
                <w:rFonts w:ascii="Trebuchet MS" w:hAnsi="Trebuchet MS" w:cstheme="minorHAnsi"/>
                <w:color w:val="auto"/>
              </w:rPr>
              <w:t xml:space="preserve"> cuantifică sprijinul acordat potențialilor beneficiari în faza de identificare a proiectelor, respectiv dezvoltarea acestora de la faza de intenție la elaborarea unei fișei de proiect / intenție de proiect, cuprinzând informațiile necesare pentru dezvoltarea cererii de finanțare. În acest context, denumir</w:t>
            </w:r>
            <w:r w:rsidR="006A00C9" w:rsidRPr="00A83C26">
              <w:rPr>
                <w:rFonts w:ascii="Trebuchet MS" w:hAnsi="Trebuchet MS" w:cstheme="minorHAnsi"/>
                <w:color w:val="auto"/>
              </w:rPr>
              <w:t>ea</w:t>
            </w:r>
            <w:r w:rsidRPr="00A83C26">
              <w:rPr>
                <w:rFonts w:ascii="Trebuchet MS" w:hAnsi="Trebuchet MS" w:cstheme="minorHAnsi"/>
                <w:color w:val="auto"/>
              </w:rPr>
              <w:t xml:space="preserve"> indicatorului </w:t>
            </w:r>
            <w:r w:rsidR="006A00C9" w:rsidRPr="00A83C26">
              <w:rPr>
                <w:rFonts w:ascii="Trebuchet MS" w:hAnsi="Trebuchet MS" w:cstheme="minorHAnsi"/>
                <w:color w:val="auto"/>
              </w:rPr>
              <w:t xml:space="preserve">va fi completată </w:t>
            </w:r>
            <w:r w:rsidRPr="00A83C26">
              <w:rPr>
                <w:rFonts w:ascii="Trebuchet MS" w:hAnsi="Trebuchet MS" w:cstheme="minorHAnsi"/>
                <w:color w:val="auto"/>
              </w:rPr>
              <w:t xml:space="preserve">cu </w:t>
            </w:r>
            <w:r w:rsidRPr="00BC039D">
              <w:rPr>
                <w:rFonts w:ascii="Trebuchet MS" w:hAnsi="Trebuchet MS" w:cstheme="minorHAnsi"/>
                <w:color w:val="auto"/>
              </w:rPr>
              <w:t xml:space="preserve">termenul ”identificate”:  </w:t>
            </w:r>
            <w:r w:rsidRPr="00BC039D">
              <w:rPr>
                <w:rFonts w:ascii="Trebuchet MS" w:hAnsi="Trebuchet MS" w:cstheme="minorHAnsi"/>
                <w:i/>
                <w:iCs/>
                <w:color w:val="auto"/>
              </w:rPr>
              <w:t>Număr de proiecte identificate și</w:t>
            </w:r>
            <w:r w:rsidR="001F5CD7" w:rsidRPr="00BC039D">
              <w:rPr>
                <w:rFonts w:ascii="Trebuchet MS" w:hAnsi="Trebuchet MS" w:cstheme="minorHAnsi"/>
                <w:i/>
                <w:iCs/>
                <w:color w:val="auto"/>
              </w:rPr>
              <w:t>/sau</w:t>
            </w:r>
            <w:r w:rsidRPr="00BC039D">
              <w:rPr>
                <w:rFonts w:ascii="Trebuchet MS" w:hAnsi="Trebuchet MS" w:cstheme="minorHAnsi"/>
                <w:i/>
                <w:iCs/>
                <w:color w:val="auto"/>
              </w:rPr>
              <w:t xml:space="preserve"> pregătite cu sprijinul </w:t>
            </w:r>
            <w:r w:rsidRPr="00A83C26">
              <w:rPr>
                <w:rFonts w:ascii="Trebuchet MS" w:hAnsi="Trebuchet MS" w:cstheme="minorHAnsi"/>
                <w:i/>
                <w:iCs/>
                <w:color w:val="auto"/>
              </w:rPr>
              <w:t xml:space="preserve">ADI din care număr de proiecte contractate. </w:t>
            </w:r>
          </w:p>
          <w:p w14:paraId="652E5643" w14:textId="77777777" w:rsidR="006407CC" w:rsidRPr="00A83C26" w:rsidRDefault="006407CC" w:rsidP="00A529A5">
            <w:pPr>
              <w:jc w:val="both"/>
              <w:cnfStyle w:val="000000000000" w:firstRow="0" w:lastRow="0" w:firstColumn="0" w:lastColumn="0" w:oddVBand="0" w:evenVBand="0" w:oddHBand="0" w:evenHBand="0" w:firstRowFirstColumn="0" w:firstRowLastColumn="0" w:lastRowFirstColumn="0" w:lastRowLastColumn="0"/>
              <w:rPr>
                <w:rFonts w:ascii="Trebuchet MS" w:eastAsia="Calibri" w:hAnsi="Trebuchet MS"/>
                <w:color w:val="auto"/>
              </w:rPr>
            </w:pPr>
          </w:p>
          <w:p w14:paraId="77F27A86" w14:textId="268FB63C" w:rsidR="006407CC" w:rsidRPr="00A83C26" w:rsidRDefault="006407CC" w:rsidP="006407CC">
            <w:pPr>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auto"/>
              </w:rPr>
            </w:pPr>
            <w:r w:rsidRPr="00A83C26">
              <w:rPr>
                <w:rFonts w:ascii="Trebuchet MS" w:hAnsi="Trebuchet MS" w:cstheme="minorHAnsi"/>
                <w:color w:val="auto"/>
              </w:rPr>
              <w:lastRenderedPageBreak/>
              <w:t xml:space="preserve">Indicatorul „f)Gradul de implicare a Asociației ITI în monitorizarea și atingerea obiectivelor Strategiei” va fi monitorizat pe baza Rapoartelor de progres privind implementarea ITI, la nivelul cărora trebuie reflectate </w:t>
            </w:r>
            <w:r w:rsidR="001F5CD7">
              <w:rPr>
                <w:rFonts w:ascii="Trebuchet MS" w:hAnsi="Trebuchet MS" w:cstheme="minorHAnsi"/>
                <w:color w:val="auto"/>
              </w:rPr>
              <w:t xml:space="preserve">contribuția ADI la implementarea și monitorizarea strategiei, precum si dificultăți/riscuri in implementarea mecanismului ITI si propuneri pentru   </w:t>
            </w:r>
            <w:r w:rsidRPr="00A83C26">
              <w:rPr>
                <w:rFonts w:ascii="Trebuchet MS" w:hAnsi="Trebuchet MS" w:cstheme="minorHAnsi"/>
                <w:color w:val="auto"/>
              </w:rPr>
              <w:t xml:space="preserve">îmbunătățirea implementării.  </w:t>
            </w:r>
          </w:p>
        </w:tc>
      </w:tr>
      <w:tr w:rsidR="001F5CD7" w:rsidRPr="00A83C26" w14:paraId="04DD082E" w14:textId="77777777" w:rsidTr="00403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E299E89" w14:textId="33CBE9F6" w:rsidR="004D7E8F" w:rsidRPr="00A83C26" w:rsidRDefault="004D7E8F" w:rsidP="004D7E8F">
            <w:pPr>
              <w:rPr>
                <w:rFonts w:ascii="Trebuchet MS" w:hAnsi="Trebuchet MS"/>
                <w:color w:val="auto"/>
              </w:rPr>
            </w:pPr>
            <w:r w:rsidRPr="00A83C26">
              <w:rPr>
                <w:rFonts w:ascii="Trebuchet MS" w:hAnsi="Trebuchet MS"/>
                <w:color w:val="auto"/>
              </w:rPr>
              <w:lastRenderedPageBreak/>
              <w:t>6</w:t>
            </w:r>
          </w:p>
        </w:tc>
        <w:tc>
          <w:tcPr>
            <w:tcW w:w="5319" w:type="dxa"/>
            <w:shd w:val="clear" w:color="auto" w:fill="auto"/>
          </w:tcPr>
          <w:p w14:paraId="4BBD89B3" w14:textId="0120FD43" w:rsidR="004D7E8F" w:rsidRPr="00A83C26" w:rsidRDefault="004D7E8F" w:rsidP="004D7E8F">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Anexa 1 -Cererea de </w:t>
            </w:r>
            <w:r w:rsidR="00094593" w:rsidRPr="00A83C26">
              <w:rPr>
                <w:rFonts w:ascii="Trebuchet MS" w:hAnsi="Trebuchet MS"/>
                <w:color w:val="auto"/>
              </w:rPr>
              <w:t xml:space="preserve">finanțare </w:t>
            </w:r>
            <w:r w:rsidRPr="00A83C26">
              <w:rPr>
                <w:rFonts w:ascii="Trebuchet MS" w:hAnsi="Trebuchet MS"/>
                <w:color w:val="auto"/>
              </w:rPr>
              <w:t>-</w:t>
            </w:r>
            <w:r w:rsidR="00094593" w:rsidRPr="00A83C26">
              <w:rPr>
                <w:rFonts w:ascii="Trebuchet MS" w:hAnsi="Trebuchet MS"/>
                <w:color w:val="auto"/>
              </w:rPr>
              <w:t xml:space="preserve"> Secțiunea</w:t>
            </w:r>
            <w:r w:rsidRPr="00A83C26">
              <w:rPr>
                <w:rFonts w:ascii="Trebuchet MS" w:hAnsi="Trebuchet MS"/>
                <w:color w:val="auto"/>
              </w:rPr>
              <w:t xml:space="preserve"> Resurse umane implicate</w:t>
            </w:r>
          </w:p>
          <w:p w14:paraId="7DC9C3C7" w14:textId="1DF6418A" w:rsidR="004D7E8F" w:rsidRPr="00A83C26" w:rsidRDefault="004D7E8F" w:rsidP="004D7E8F">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Se </w:t>
            </w:r>
            <w:r w:rsidR="00094593" w:rsidRPr="00A83C26">
              <w:rPr>
                <w:rFonts w:ascii="Trebuchet MS" w:hAnsi="Trebuchet MS"/>
                <w:color w:val="auto"/>
              </w:rPr>
              <w:t>completează</w:t>
            </w:r>
            <w:r w:rsidRPr="00A83C26">
              <w:rPr>
                <w:rFonts w:ascii="Trebuchet MS" w:hAnsi="Trebuchet MS"/>
                <w:color w:val="auto"/>
              </w:rPr>
              <w:t xml:space="preserve"> doar pentru echipa de implementare</w:t>
            </w:r>
          </w:p>
          <w:p w14:paraId="09B14518" w14:textId="77777777" w:rsidR="00A75DE9" w:rsidRPr="00A83C26" w:rsidRDefault="00A75DE9" w:rsidP="004D7E8F">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p>
          <w:p w14:paraId="6B0117BC" w14:textId="21A36F43" w:rsidR="006407CC" w:rsidRPr="00A83C26" w:rsidRDefault="006407CC" w:rsidP="004D7E8F">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Propunere modificare cu:</w:t>
            </w:r>
          </w:p>
          <w:p w14:paraId="7DB3E67A" w14:textId="42E89FD4" w:rsidR="00A75DE9" w:rsidRPr="00A83C26" w:rsidRDefault="00A75DE9" w:rsidP="004D7E8F">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Se </w:t>
            </w:r>
            <w:r w:rsidR="00094593" w:rsidRPr="00A83C26">
              <w:rPr>
                <w:rFonts w:ascii="Trebuchet MS" w:hAnsi="Trebuchet MS"/>
                <w:color w:val="auto"/>
              </w:rPr>
              <w:t>completează</w:t>
            </w:r>
            <w:r w:rsidRPr="00A83C26">
              <w:rPr>
                <w:rFonts w:ascii="Trebuchet MS" w:hAnsi="Trebuchet MS"/>
                <w:color w:val="auto"/>
              </w:rPr>
              <w:t xml:space="preserve"> doar pentru </w:t>
            </w:r>
            <w:r w:rsidR="00966C8A" w:rsidRPr="00A83C26">
              <w:rPr>
                <w:rFonts w:ascii="Trebuchet MS" w:hAnsi="Trebuchet MS"/>
                <w:color w:val="auto"/>
              </w:rPr>
              <w:t>echipa de management si nu pentru echipa de implementare (cum este precizat in ghid)</w:t>
            </w:r>
          </w:p>
        </w:tc>
        <w:tc>
          <w:tcPr>
            <w:tcW w:w="1688" w:type="dxa"/>
            <w:shd w:val="clear" w:color="auto" w:fill="auto"/>
          </w:tcPr>
          <w:p w14:paraId="73F8C85A" w14:textId="77777777" w:rsidR="004D7E8F" w:rsidRPr="00A83C26" w:rsidRDefault="004D7E8F" w:rsidP="004D7E8F">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ADI ITI DD</w:t>
            </w:r>
          </w:p>
          <w:p w14:paraId="799DC80F" w14:textId="2A2B0CEC" w:rsidR="004D7E8F" w:rsidRPr="00A83C26" w:rsidRDefault="004D7E8F" w:rsidP="004D7E8F">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 </w:t>
            </w:r>
          </w:p>
        </w:tc>
        <w:tc>
          <w:tcPr>
            <w:tcW w:w="0" w:type="dxa"/>
            <w:shd w:val="clear" w:color="auto" w:fill="auto"/>
          </w:tcPr>
          <w:p w14:paraId="3510DD76" w14:textId="509B86AF" w:rsidR="004D7E8F" w:rsidRPr="00A83C26" w:rsidRDefault="004D7E8F" w:rsidP="004D7E8F">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12.02.2024</w:t>
            </w:r>
          </w:p>
        </w:tc>
        <w:tc>
          <w:tcPr>
            <w:tcW w:w="0" w:type="dxa"/>
            <w:shd w:val="clear" w:color="auto" w:fill="auto"/>
          </w:tcPr>
          <w:p w14:paraId="630CD500" w14:textId="2DFE145E" w:rsidR="004D7E8F" w:rsidRPr="00A83C26" w:rsidRDefault="003A73BB" w:rsidP="004D7E8F">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Observație preluată</w:t>
            </w:r>
          </w:p>
        </w:tc>
        <w:tc>
          <w:tcPr>
            <w:tcW w:w="0" w:type="dxa"/>
            <w:shd w:val="clear" w:color="auto" w:fill="auto"/>
          </w:tcPr>
          <w:p w14:paraId="70A30885" w14:textId="77777777" w:rsidR="006407CC" w:rsidRPr="00A83C26" w:rsidRDefault="006407CC" w:rsidP="004D7E8F">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Conform informațiilor și indicațiilor furnizate în Anexa 1 la GS, la secțiunea ”Resurse umane implicate” se menționează că se vor completa informații cu privire la echipa de management de proiect.</w:t>
            </w:r>
          </w:p>
          <w:p w14:paraId="1FF2271B" w14:textId="005BD311" w:rsidR="00BA30A9" w:rsidRPr="00A83C26" w:rsidRDefault="00BA30A9" w:rsidP="004D7E8F">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Dintr-o eroare, </w:t>
            </w:r>
            <w:r w:rsidR="00403719" w:rsidRPr="00A83C26">
              <w:rPr>
                <w:rFonts w:ascii="Trebuchet MS" w:hAnsi="Trebuchet MS"/>
                <w:color w:val="auto"/>
              </w:rPr>
              <w:t xml:space="preserve">în tabelul prevăzut la nivelul secțiunii, </w:t>
            </w:r>
            <w:r w:rsidRPr="00A83C26">
              <w:rPr>
                <w:rFonts w:ascii="Trebuchet MS" w:hAnsi="Trebuchet MS"/>
                <w:color w:val="auto"/>
              </w:rPr>
              <w:t>la</w:t>
            </w:r>
            <w:r w:rsidR="00403719" w:rsidRPr="00A83C26">
              <w:rPr>
                <w:rFonts w:ascii="Trebuchet MS" w:hAnsi="Trebuchet MS"/>
                <w:color w:val="auto"/>
              </w:rPr>
              <w:t xml:space="preserve"> rubrica</w:t>
            </w:r>
            <w:r w:rsidRPr="00A83C26">
              <w:rPr>
                <w:rFonts w:ascii="Trebuchet MS" w:hAnsi="Trebuchet MS"/>
                <w:color w:val="auto"/>
              </w:rPr>
              <w:t xml:space="preserve">  </w:t>
            </w:r>
            <w:r w:rsidR="00403719" w:rsidRPr="00A83C26">
              <w:rPr>
                <w:rFonts w:ascii="Trebuchet MS" w:hAnsi="Trebuchet MS"/>
                <w:color w:val="auto"/>
              </w:rPr>
              <w:t>”</w:t>
            </w:r>
            <w:r w:rsidRPr="00A83C26">
              <w:rPr>
                <w:rFonts w:ascii="Trebuchet MS" w:hAnsi="Trebuchet MS"/>
                <w:color w:val="auto"/>
              </w:rPr>
              <w:t>Categoria in care se încadrează expertul conform Orientări generale-nivel de remunerare/experiență</w:t>
            </w:r>
            <w:r w:rsidR="003A73BB" w:rsidRPr="00A83C26">
              <w:rPr>
                <w:rFonts w:ascii="Trebuchet MS" w:hAnsi="Trebuchet MS"/>
                <w:color w:val="auto"/>
              </w:rPr>
              <w:t>”</w:t>
            </w:r>
            <w:r w:rsidRPr="00A83C26">
              <w:rPr>
                <w:rFonts w:ascii="Trebuchet MS" w:hAnsi="Trebuchet MS"/>
                <w:color w:val="auto"/>
              </w:rPr>
              <w:t xml:space="preserve">, se face referire la echipa de </w:t>
            </w:r>
            <w:r w:rsidRPr="00A83C26">
              <w:rPr>
                <w:rFonts w:ascii="Trebuchet MS" w:hAnsi="Trebuchet MS"/>
                <w:color w:val="auto"/>
              </w:rPr>
              <w:lastRenderedPageBreak/>
              <w:t xml:space="preserve">implementare, aceste precizări urmând a fi </w:t>
            </w:r>
            <w:r w:rsidR="00AF7DE2" w:rsidRPr="00A83C26">
              <w:rPr>
                <w:rFonts w:ascii="Trebuchet MS" w:hAnsi="Trebuchet MS"/>
                <w:color w:val="auto"/>
              </w:rPr>
              <w:t>revizuite</w:t>
            </w:r>
            <w:r w:rsidRPr="00A83C26">
              <w:rPr>
                <w:rFonts w:ascii="Trebuchet MS" w:hAnsi="Trebuchet MS"/>
                <w:color w:val="auto"/>
              </w:rPr>
              <w:t xml:space="preserve">. </w:t>
            </w:r>
          </w:p>
          <w:p w14:paraId="7E5458BB" w14:textId="301FF3D0" w:rsidR="004D7E8F" w:rsidRPr="00A83C26" w:rsidRDefault="004D7E8F" w:rsidP="004D7E8F">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p>
        </w:tc>
      </w:tr>
      <w:tr w:rsidR="001F5CD7" w:rsidRPr="00A83C26" w14:paraId="5CF6D4F2" w14:textId="77777777" w:rsidTr="000F0381">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4471720" w14:textId="73E62CB4" w:rsidR="00D928F7" w:rsidRPr="00A83C26" w:rsidRDefault="00EA0795" w:rsidP="00F50399">
            <w:pPr>
              <w:rPr>
                <w:rFonts w:ascii="Trebuchet MS" w:hAnsi="Trebuchet MS"/>
                <w:color w:val="auto"/>
              </w:rPr>
            </w:pPr>
            <w:r w:rsidRPr="00A83C26">
              <w:rPr>
                <w:rFonts w:ascii="Trebuchet MS" w:hAnsi="Trebuchet MS"/>
                <w:color w:val="auto"/>
              </w:rPr>
              <w:lastRenderedPageBreak/>
              <w:t>7</w:t>
            </w:r>
          </w:p>
        </w:tc>
        <w:tc>
          <w:tcPr>
            <w:tcW w:w="5319" w:type="dxa"/>
            <w:shd w:val="clear" w:color="auto" w:fill="auto"/>
          </w:tcPr>
          <w:p w14:paraId="000A5F11" w14:textId="32866E11" w:rsidR="00EA0795" w:rsidRPr="00A83C26" w:rsidRDefault="007F3F10" w:rsidP="00EA0795">
            <w:pPr>
              <w:pStyle w:val="Titlu2"/>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b w:val="0"/>
                <w:bCs w:val="0"/>
                <w:color w:val="auto"/>
                <w:sz w:val="22"/>
                <w:szCs w:val="22"/>
              </w:rPr>
            </w:pPr>
            <w:proofErr w:type="spellStart"/>
            <w:r w:rsidRPr="00A83C26">
              <w:rPr>
                <w:rFonts w:ascii="Trebuchet MS" w:eastAsia="Times New Roman" w:hAnsi="Trebuchet MS"/>
                <w:b w:val="0"/>
                <w:bCs w:val="0"/>
                <w:color w:val="auto"/>
                <w:sz w:val="22"/>
                <w:szCs w:val="22"/>
              </w:rPr>
              <w:t>Sectiunea</w:t>
            </w:r>
            <w:proofErr w:type="spellEnd"/>
            <w:r w:rsidRPr="00A83C26">
              <w:rPr>
                <w:rFonts w:ascii="Trebuchet MS" w:eastAsia="Times New Roman" w:hAnsi="Trebuchet MS"/>
                <w:b w:val="0"/>
                <w:bCs w:val="0"/>
                <w:color w:val="auto"/>
                <w:sz w:val="22"/>
                <w:szCs w:val="22"/>
              </w:rPr>
              <w:t xml:space="preserve"> </w:t>
            </w:r>
            <w:r w:rsidR="00EA0795" w:rsidRPr="00A83C26">
              <w:rPr>
                <w:rFonts w:ascii="Trebuchet MS" w:eastAsia="Times New Roman" w:hAnsi="Trebuchet MS"/>
                <w:b w:val="0"/>
                <w:bCs w:val="0"/>
                <w:color w:val="auto"/>
                <w:sz w:val="22"/>
                <w:szCs w:val="22"/>
              </w:rPr>
              <w:t>5.6 Durata proiectului</w:t>
            </w:r>
          </w:p>
          <w:p w14:paraId="3263A5E7" w14:textId="77777777" w:rsidR="00D928F7" w:rsidRPr="00A83C26" w:rsidRDefault="00EA0795" w:rsidP="007F3F10">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Proiectul poate fi implementat în intervalul 1 ianuarie 2024 – 31 decembrie 2029.</w:t>
            </w:r>
          </w:p>
          <w:p w14:paraId="6BAE9123" w14:textId="6771D030" w:rsidR="00267D46" w:rsidRPr="00A83C26" w:rsidRDefault="00267D46" w:rsidP="007F3F10">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
          <w:p w14:paraId="2ED411F8" w14:textId="787DC8AA" w:rsidR="000F7E03" w:rsidRPr="00A83C26" w:rsidRDefault="00C62F1D" w:rsidP="007F3F10">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Propunere modificare cu:</w:t>
            </w:r>
          </w:p>
          <w:p w14:paraId="3007F206" w14:textId="77777777" w:rsidR="00901446" w:rsidRPr="00A83C26" w:rsidRDefault="00901446" w:rsidP="007F3F10">
            <w:pPr>
              <w:pStyle w:val="Titlu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b w:val="0"/>
                <w:bCs w:val="0"/>
                <w:color w:val="auto"/>
                <w:sz w:val="22"/>
                <w:szCs w:val="22"/>
              </w:rPr>
            </w:pPr>
            <w:r w:rsidRPr="00A83C26">
              <w:rPr>
                <w:rFonts w:ascii="Trebuchet MS" w:eastAsia="Times New Roman" w:hAnsi="Trebuchet MS"/>
                <w:b w:val="0"/>
                <w:bCs w:val="0"/>
                <w:color w:val="auto"/>
                <w:sz w:val="22"/>
                <w:szCs w:val="22"/>
              </w:rPr>
              <w:t>5.6 Durata proiectului</w:t>
            </w:r>
          </w:p>
          <w:p w14:paraId="6268CBD3" w14:textId="77777777" w:rsidR="00901446" w:rsidRPr="00A83C26" w:rsidRDefault="00901446" w:rsidP="007F3F10">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000000"/>
              </w:rPr>
            </w:pPr>
            <w:r w:rsidRPr="00A83C26">
              <w:rPr>
                <w:rFonts w:ascii="Trebuchet MS" w:hAnsi="Trebuchet MS"/>
                <w:color w:val="000000"/>
              </w:rPr>
              <w:t>Proiectul poate fi implementat în intervalul: data aprobării Programului Asistenta Tehnica 2021-2027 – 31 decembrie 2029.</w:t>
            </w:r>
          </w:p>
          <w:p w14:paraId="391D11E1" w14:textId="77777777" w:rsidR="00C85ECF" w:rsidRPr="00A83C26" w:rsidRDefault="00C85ECF" w:rsidP="007F3F10">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000000"/>
              </w:rPr>
            </w:pPr>
          </w:p>
          <w:p w14:paraId="52BC58AD" w14:textId="003E6D2B" w:rsidR="00C85ECF" w:rsidRPr="00A83C26" w:rsidRDefault="00C85ECF" w:rsidP="007F3F10">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000000"/>
              </w:rPr>
            </w:pPr>
            <w:r w:rsidRPr="00A83C26">
              <w:rPr>
                <w:rFonts w:ascii="Trebuchet MS" w:hAnsi="Trebuchet MS"/>
                <w:color w:val="000000"/>
              </w:rPr>
              <w:t xml:space="preserve">Vă detaliem mai jos care au fost </w:t>
            </w:r>
            <w:proofErr w:type="spellStart"/>
            <w:r w:rsidRPr="00A83C26">
              <w:rPr>
                <w:rFonts w:ascii="Trebuchet MS" w:hAnsi="Trebuchet MS"/>
                <w:color w:val="000000"/>
              </w:rPr>
              <w:t>activitatile</w:t>
            </w:r>
            <w:proofErr w:type="spellEnd"/>
            <w:r w:rsidRPr="00A83C26">
              <w:rPr>
                <w:rFonts w:ascii="Trebuchet MS" w:hAnsi="Trebuchet MS"/>
                <w:color w:val="000000"/>
              </w:rPr>
              <w:t xml:space="preserve"> care au fost realizate de către ADTIVJ în perioada 22.08. 2022- data aprobării Programului Asistență tehnică 2021-2027 și până la aprobarea proiectului din POAT 2014-2021</w:t>
            </w:r>
          </w:p>
          <w:p w14:paraId="1EA2BC97" w14:textId="77777777" w:rsidR="00C85ECF" w:rsidRPr="00A83C26" w:rsidRDefault="00C85ECF" w:rsidP="007F3F10">
            <w:pPr>
              <w:numPr>
                <w:ilvl w:val="0"/>
                <w:numId w:val="7"/>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rPr>
            </w:pPr>
            <w:r w:rsidRPr="00A83C26">
              <w:rPr>
                <w:rFonts w:ascii="Trebuchet MS" w:eastAsia="Times New Roman" w:hAnsi="Trebuchet MS"/>
                <w:color w:val="000000"/>
              </w:rPr>
              <w:t xml:space="preserve">Organizarea si </w:t>
            </w:r>
            <w:proofErr w:type="spellStart"/>
            <w:r w:rsidRPr="00A83C26">
              <w:rPr>
                <w:rFonts w:ascii="Trebuchet MS" w:eastAsia="Times New Roman" w:hAnsi="Trebuchet MS"/>
                <w:color w:val="000000"/>
              </w:rPr>
              <w:t>functionarea</w:t>
            </w:r>
            <w:proofErr w:type="spellEnd"/>
            <w:r w:rsidRPr="00A83C26">
              <w:rPr>
                <w:rFonts w:ascii="Trebuchet MS" w:eastAsia="Times New Roman" w:hAnsi="Trebuchet MS"/>
                <w:color w:val="000000"/>
              </w:rPr>
              <w:t xml:space="preserve"> structurii de guvernanță - au fost organizate ședințele de AG precum și cu o frecvență aproximativ lunară ședințe de Consiliu Director ale ADTIVJ - sunt disponibile PV de ședință, înregistrări. Au fost conturate în cadrul acestor ședințe alocările pe programe </w:t>
            </w:r>
            <w:proofErr w:type="spellStart"/>
            <w:r w:rsidRPr="00A83C26">
              <w:rPr>
                <w:rFonts w:ascii="Trebuchet MS" w:eastAsia="Times New Roman" w:hAnsi="Trebuchet MS"/>
                <w:color w:val="000000"/>
              </w:rPr>
              <w:t>dedidcate</w:t>
            </w:r>
            <w:proofErr w:type="spellEnd"/>
            <w:r w:rsidRPr="00A83C26">
              <w:rPr>
                <w:rFonts w:ascii="Trebuchet MS" w:eastAsia="Times New Roman" w:hAnsi="Trebuchet MS"/>
                <w:color w:val="000000"/>
              </w:rPr>
              <w:t xml:space="preserve"> Văii </w:t>
            </w:r>
            <w:proofErr w:type="spellStart"/>
            <w:r w:rsidRPr="00A83C26">
              <w:rPr>
                <w:rFonts w:ascii="Trebuchet MS" w:eastAsia="Times New Roman" w:hAnsi="Trebuchet MS"/>
                <w:color w:val="000000"/>
              </w:rPr>
              <w:t>jiului</w:t>
            </w:r>
            <w:proofErr w:type="spellEnd"/>
            <w:r w:rsidRPr="00A83C26">
              <w:rPr>
                <w:rFonts w:ascii="Trebuchet MS" w:eastAsia="Times New Roman" w:hAnsi="Trebuchet MS"/>
                <w:color w:val="000000"/>
              </w:rPr>
              <w:t>, au fost realizate informări ale potențialilor beneficiari, au fost adoptate acte interne, ROI, proceduri de angajare, stabilirea cotizațiilor, etc. </w:t>
            </w:r>
          </w:p>
          <w:p w14:paraId="6429BB3B" w14:textId="77777777" w:rsidR="00C85ECF" w:rsidRPr="00A83C26" w:rsidRDefault="00C85ECF" w:rsidP="007F3F10">
            <w:pPr>
              <w:numPr>
                <w:ilvl w:val="0"/>
                <w:numId w:val="7"/>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rPr>
            </w:pPr>
            <w:r w:rsidRPr="00A83C26">
              <w:rPr>
                <w:rFonts w:ascii="Trebuchet MS" w:eastAsia="Times New Roman" w:hAnsi="Trebuchet MS"/>
                <w:color w:val="000000"/>
              </w:rPr>
              <w:t xml:space="preserve">Au fost organizate evenimente cu mediul de afaceri pentru feedback cu privire la programele Tranziție Justă și PRV, au fost realizate întâlniri între UAT din Valea Jiului pentru a contura portofoliile de </w:t>
            </w:r>
            <w:r w:rsidRPr="00A83C26">
              <w:rPr>
                <w:rFonts w:ascii="Trebuchet MS" w:eastAsia="Times New Roman" w:hAnsi="Trebuchet MS"/>
                <w:color w:val="000000"/>
              </w:rPr>
              <w:lastRenderedPageBreak/>
              <w:t>proiecte - sunt disponibile articole de ziar, minute, etc.</w:t>
            </w:r>
          </w:p>
          <w:p w14:paraId="3000A020" w14:textId="77777777" w:rsidR="00C85ECF" w:rsidRPr="00A83C26" w:rsidRDefault="00C85ECF" w:rsidP="007F3F10">
            <w:pPr>
              <w:numPr>
                <w:ilvl w:val="0"/>
                <w:numId w:val="7"/>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rPr>
            </w:pPr>
            <w:r w:rsidRPr="00A83C26">
              <w:rPr>
                <w:rFonts w:ascii="Trebuchet MS" w:eastAsia="Times New Roman" w:hAnsi="Trebuchet MS"/>
                <w:color w:val="000000"/>
              </w:rPr>
              <w:t>Au fost realizate proceduri de angajare a personalului executiv al ADTIVJ- organizarea de concursuri pentru ocuparea pozițiilor, interviuri, conform procedurilor apriori aprobate. Sunt disponibile extrasele de pe site ADTIVJ</w:t>
            </w:r>
          </w:p>
          <w:p w14:paraId="230BAF5D" w14:textId="77777777" w:rsidR="00C85ECF" w:rsidRPr="00A83C26" w:rsidRDefault="00C85ECF" w:rsidP="007F3F10">
            <w:pPr>
              <w:numPr>
                <w:ilvl w:val="0"/>
                <w:numId w:val="7"/>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rPr>
            </w:pPr>
            <w:r w:rsidRPr="00A83C26">
              <w:rPr>
                <w:rFonts w:ascii="Trebuchet MS" w:eastAsia="Times New Roman" w:hAnsi="Trebuchet MS"/>
                <w:color w:val="000000"/>
              </w:rPr>
              <w:t xml:space="preserve">Au fost realizate delegații la comitetele de monitorizare unde suntem titulari (ex. ADR Vest, AMPTJ, etc ), Consiliul Consultativ pentru implementarea </w:t>
            </w:r>
            <w:proofErr w:type="spellStart"/>
            <w:r w:rsidRPr="00A83C26">
              <w:rPr>
                <w:rFonts w:ascii="Trebuchet MS" w:eastAsia="Times New Roman" w:hAnsi="Trebuchet MS"/>
                <w:color w:val="000000"/>
              </w:rPr>
              <w:t>Initiativa</w:t>
            </w:r>
            <w:proofErr w:type="spellEnd"/>
            <w:r w:rsidRPr="00A83C26">
              <w:rPr>
                <w:rFonts w:ascii="Trebuchet MS" w:eastAsia="Times New Roman" w:hAnsi="Trebuchet MS"/>
                <w:color w:val="000000"/>
              </w:rPr>
              <w:t xml:space="preserve"> Valea Jiului La sediul MIPE, la sediul guvernului - minute</w:t>
            </w:r>
          </w:p>
          <w:p w14:paraId="12533E0E" w14:textId="77777777" w:rsidR="00C85ECF" w:rsidRPr="00A83C26" w:rsidRDefault="00C85ECF" w:rsidP="007F3F10">
            <w:pPr>
              <w:numPr>
                <w:ilvl w:val="0"/>
                <w:numId w:val="7"/>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olor w:val="000000"/>
              </w:rPr>
            </w:pPr>
            <w:r w:rsidRPr="00A83C26">
              <w:rPr>
                <w:rFonts w:ascii="Trebuchet MS" w:eastAsia="Times New Roman" w:hAnsi="Trebuchet MS"/>
                <w:color w:val="000000"/>
              </w:rPr>
              <w:t xml:space="preserve">Am fost invitați în calitate de </w:t>
            </w:r>
            <w:proofErr w:type="spellStart"/>
            <w:r w:rsidRPr="00A83C26">
              <w:rPr>
                <w:rFonts w:ascii="Trebuchet MS" w:eastAsia="Times New Roman" w:hAnsi="Trebuchet MS"/>
                <w:color w:val="000000"/>
              </w:rPr>
              <w:t>speakeri</w:t>
            </w:r>
            <w:proofErr w:type="spellEnd"/>
            <w:r w:rsidRPr="00A83C26">
              <w:rPr>
                <w:rFonts w:ascii="Trebuchet MS" w:eastAsia="Times New Roman" w:hAnsi="Trebuchet MS"/>
                <w:color w:val="000000"/>
              </w:rPr>
              <w:t xml:space="preserve"> și nu numai la evenimentele de la Comisia Europeană - Just </w:t>
            </w:r>
            <w:proofErr w:type="spellStart"/>
            <w:r w:rsidRPr="00A83C26">
              <w:rPr>
                <w:rFonts w:ascii="Trebuchet MS" w:eastAsia="Times New Roman" w:hAnsi="Trebuchet MS"/>
                <w:color w:val="000000"/>
              </w:rPr>
              <w:t>Transition</w:t>
            </w:r>
            <w:proofErr w:type="spellEnd"/>
            <w:r w:rsidRPr="00A83C26">
              <w:rPr>
                <w:rFonts w:ascii="Trebuchet MS" w:eastAsia="Times New Roman" w:hAnsi="Trebuchet MS"/>
                <w:color w:val="000000"/>
              </w:rPr>
              <w:t xml:space="preserve"> </w:t>
            </w:r>
            <w:proofErr w:type="spellStart"/>
            <w:r w:rsidRPr="00A83C26">
              <w:rPr>
                <w:rFonts w:ascii="Trebuchet MS" w:eastAsia="Times New Roman" w:hAnsi="Trebuchet MS"/>
                <w:color w:val="000000"/>
              </w:rPr>
              <w:t>Platform</w:t>
            </w:r>
            <w:proofErr w:type="spellEnd"/>
            <w:r w:rsidRPr="00A83C26">
              <w:rPr>
                <w:rFonts w:ascii="Trebuchet MS" w:eastAsia="Times New Roman" w:hAnsi="Trebuchet MS"/>
                <w:color w:val="000000"/>
              </w:rPr>
              <w:t xml:space="preserve">/ </w:t>
            </w:r>
            <w:proofErr w:type="spellStart"/>
            <w:r w:rsidRPr="00A83C26">
              <w:rPr>
                <w:rFonts w:ascii="Trebuchet MS" w:eastAsia="Times New Roman" w:hAnsi="Trebuchet MS"/>
                <w:color w:val="000000"/>
              </w:rPr>
              <w:t>Europeean</w:t>
            </w:r>
            <w:proofErr w:type="spellEnd"/>
            <w:r w:rsidRPr="00A83C26">
              <w:rPr>
                <w:rFonts w:ascii="Trebuchet MS" w:eastAsia="Times New Roman" w:hAnsi="Trebuchet MS"/>
                <w:color w:val="000000"/>
              </w:rPr>
              <w:t xml:space="preserve"> </w:t>
            </w:r>
            <w:proofErr w:type="spellStart"/>
            <w:r w:rsidRPr="00A83C26">
              <w:rPr>
                <w:rFonts w:ascii="Trebuchet MS" w:eastAsia="Times New Roman" w:hAnsi="Trebuchet MS"/>
                <w:color w:val="000000"/>
              </w:rPr>
              <w:t>Week</w:t>
            </w:r>
            <w:proofErr w:type="spellEnd"/>
            <w:r w:rsidRPr="00A83C26">
              <w:rPr>
                <w:rFonts w:ascii="Trebuchet MS" w:eastAsia="Times New Roman" w:hAnsi="Trebuchet MS"/>
                <w:color w:val="000000"/>
              </w:rPr>
              <w:t xml:space="preserve"> of </w:t>
            </w:r>
            <w:proofErr w:type="spellStart"/>
            <w:r w:rsidRPr="00A83C26">
              <w:rPr>
                <w:rFonts w:ascii="Trebuchet MS" w:eastAsia="Times New Roman" w:hAnsi="Trebuchet MS"/>
                <w:color w:val="000000"/>
              </w:rPr>
              <w:t>Regions</w:t>
            </w:r>
            <w:proofErr w:type="spellEnd"/>
            <w:r w:rsidRPr="00A83C26">
              <w:rPr>
                <w:rFonts w:ascii="Trebuchet MS" w:eastAsia="Times New Roman" w:hAnsi="Trebuchet MS"/>
                <w:color w:val="000000"/>
              </w:rPr>
              <w:t xml:space="preserve">, etc. sunt articole disponibile si </w:t>
            </w:r>
            <w:proofErr w:type="spellStart"/>
            <w:r w:rsidRPr="00A83C26">
              <w:rPr>
                <w:rFonts w:ascii="Trebuchet MS" w:eastAsia="Times New Roman" w:hAnsi="Trebuchet MS"/>
                <w:color w:val="000000"/>
              </w:rPr>
              <w:t>mailuri</w:t>
            </w:r>
            <w:proofErr w:type="spellEnd"/>
            <w:r w:rsidRPr="00A83C26">
              <w:rPr>
                <w:rFonts w:ascii="Trebuchet MS" w:eastAsia="Times New Roman" w:hAnsi="Trebuchet MS"/>
                <w:color w:val="000000"/>
              </w:rPr>
              <w:t xml:space="preserve"> de confirmare</w:t>
            </w:r>
          </w:p>
          <w:p w14:paraId="164F1645" w14:textId="3BDC8C46" w:rsidR="00C85ECF" w:rsidRPr="00A83C26" w:rsidRDefault="00C85ECF" w:rsidP="00901446">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
        </w:tc>
        <w:tc>
          <w:tcPr>
            <w:tcW w:w="1688" w:type="dxa"/>
            <w:shd w:val="clear" w:color="auto" w:fill="auto"/>
          </w:tcPr>
          <w:p w14:paraId="73162144" w14:textId="07008A79" w:rsidR="00D928F7" w:rsidRPr="00A83C26" w:rsidRDefault="00901446" w:rsidP="00F50399">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lastRenderedPageBreak/>
              <w:t>ADI ITI V</w:t>
            </w:r>
            <w:r w:rsidR="00B73BA8">
              <w:rPr>
                <w:rFonts w:ascii="Trebuchet MS" w:hAnsi="Trebuchet MS"/>
                <w:color w:val="auto"/>
              </w:rPr>
              <w:t xml:space="preserve">alea </w:t>
            </w:r>
            <w:r w:rsidRPr="00A83C26">
              <w:rPr>
                <w:rFonts w:ascii="Trebuchet MS" w:hAnsi="Trebuchet MS"/>
                <w:color w:val="auto"/>
              </w:rPr>
              <w:t>J</w:t>
            </w:r>
            <w:r w:rsidR="00B73BA8">
              <w:rPr>
                <w:rFonts w:ascii="Trebuchet MS" w:hAnsi="Trebuchet MS"/>
                <w:color w:val="auto"/>
              </w:rPr>
              <w:t xml:space="preserve">iului </w:t>
            </w:r>
          </w:p>
        </w:tc>
        <w:tc>
          <w:tcPr>
            <w:tcW w:w="0" w:type="dxa"/>
            <w:shd w:val="clear" w:color="auto" w:fill="auto"/>
          </w:tcPr>
          <w:p w14:paraId="3307237E" w14:textId="21D670B6" w:rsidR="00D928F7" w:rsidRPr="00A83C26" w:rsidRDefault="00901446" w:rsidP="00F50399">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19.02.2024</w:t>
            </w:r>
          </w:p>
        </w:tc>
        <w:tc>
          <w:tcPr>
            <w:tcW w:w="0" w:type="dxa"/>
            <w:shd w:val="clear" w:color="auto" w:fill="auto"/>
          </w:tcPr>
          <w:p w14:paraId="33E960EE" w14:textId="1C9A7F7E" w:rsidR="00D928F7" w:rsidRPr="00A83C26" w:rsidRDefault="00001FFD" w:rsidP="00F50399">
            <w:pPr>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r w:rsidRPr="00A83C26">
              <w:rPr>
                <w:rFonts w:ascii="Trebuchet MS" w:hAnsi="Trebuchet MS"/>
                <w:color w:val="auto"/>
              </w:rPr>
              <w:t xml:space="preserve">Observație preluată parțial </w:t>
            </w:r>
          </w:p>
        </w:tc>
        <w:tc>
          <w:tcPr>
            <w:tcW w:w="0" w:type="dxa"/>
            <w:shd w:val="clear" w:color="auto" w:fill="auto"/>
          </w:tcPr>
          <w:p w14:paraId="27377F52" w14:textId="4821DC42" w:rsidR="00DE3117" w:rsidRPr="00A83C26" w:rsidRDefault="00391065" w:rsidP="000F0381">
            <w:pPr>
              <w:pStyle w:val="Titlu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rebuchet MS" w:hAnsi="Trebuchet MS"/>
                <w:b w:val="0"/>
                <w:bCs w:val="0"/>
                <w:color w:val="auto"/>
                <w:sz w:val="22"/>
                <w:szCs w:val="22"/>
              </w:rPr>
            </w:pPr>
            <w:r w:rsidRPr="00A83C26">
              <w:rPr>
                <w:rFonts w:ascii="Trebuchet MS" w:hAnsi="Trebuchet MS"/>
                <w:b w:val="0"/>
                <w:bCs w:val="0"/>
                <w:color w:val="auto"/>
                <w:sz w:val="22"/>
                <w:szCs w:val="22"/>
              </w:rPr>
              <w:t>Prevederile Regulamentului nr.1060/2021 stabilesc ca data de început a eligibilității cheltuielilor 1 ianuarie 2021</w:t>
            </w:r>
            <w:r w:rsidR="00925676" w:rsidRPr="00A83C26">
              <w:rPr>
                <w:rFonts w:ascii="Trebuchet MS" w:hAnsi="Trebuchet MS"/>
                <w:b w:val="0"/>
                <w:bCs w:val="0"/>
                <w:color w:val="auto"/>
                <w:sz w:val="22"/>
                <w:szCs w:val="22"/>
              </w:rPr>
              <w:t>, însă în stabilirea datei de eligibilitate trebuie avute în vedere și următoarele considerente:</w:t>
            </w:r>
          </w:p>
          <w:p w14:paraId="010E8A63" w14:textId="128F230C" w:rsidR="00391065" w:rsidRPr="00A83C26" w:rsidRDefault="00DE3117" w:rsidP="00925676">
            <w:pPr>
              <w:pStyle w:val="Titlu2"/>
              <w:numPr>
                <w:ilvl w:val="0"/>
                <w:numId w:val="9"/>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rebuchet MS" w:hAnsi="Trebuchet MS"/>
                <w:b w:val="0"/>
                <w:bCs w:val="0"/>
                <w:color w:val="auto"/>
                <w:sz w:val="22"/>
                <w:szCs w:val="22"/>
              </w:rPr>
            </w:pPr>
            <w:r w:rsidRPr="00A83C26">
              <w:rPr>
                <w:rFonts w:ascii="Trebuchet MS" w:hAnsi="Trebuchet MS"/>
                <w:b w:val="0"/>
                <w:bCs w:val="0"/>
                <w:color w:val="auto"/>
                <w:sz w:val="22"/>
                <w:szCs w:val="22"/>
              </w:rPr>
              <w:t xml:space="preserve">Acordul de Parteneriat </w:t>
            </w:r>
            <w:r w:rsidR="00925676" w:rsidRPr="00A83C26">
              <w:rPr>
                <w:rFonts w:ascii="Trebuchet MS" w:hAnsi="Trebuchet MS"/>
                <w:b w:val="0"/>
                <w:bCs w:val="0"/>
                <w:color w:val="auto"/>
                <w:sz w:val="22"/>
                <w:szCs w:val="22"/>
              </w:rPr>
              <w:t>prin care</w:t>
            </w:r>
            <w:r w:rsidRPr="00A83C26">
              <w:rPr>
                <w:rFonts w:ascii="Trebuchet MS" w:hAnsi="Trebuchet MS"/>
                <w:b w:val="0"/>
                <w:bCs w:val="0"/>
                <w:color w:val="auto"/>
                <w:sz w:val="22"/>
                <w:szCs w:val="22"/>
              </w:rPr>
              <w:t xml:space="preserve"> cele 4 ITI-uri</w:t>
            </w:r>
            <w:r w:rsidR="00925676" w:rsidRPr="00A83C26">
              <w:rPr>
                <w:rFonts w:ascii="Trebuchet MS" w:hAnsi="Trebuchet MS"/>
                <w:b w:val="0"/>
                <w:bCs w:val="0"/>
                <w:color w:val="auto"/>
                <w:sz w:val="22"/>
                <w:szCs w:val="22"/>
              </w:rPr>
              <w:t xml:space="preserve"> sunt stabilite ca ITI-uri care vor primi finanțare în cadrul perioadei de programare 2021-2027</w:t>
            </w:r>
            <w:r w:rsidRPr="00A83C26">
              <w:rPr>
                <w:rFonts w:ascii="Trebuchet MS" w:hAnsi="Trebuchet MS"/>
                <w:b w:val="0"/>
                <w:bCs w:val="0"/>
                <w:color w:val="auto"/>
                <w:sz w:val="22"/>
                <w:szCs w:val="22"/>
              </w:rPr>
              <w:t xml:space="preserve"> a fost aprobat în 25.07.2022.</w:t>
            </w:r>
          </w:p>
          <w:p w14:paraId="6CD04414" w14:textId="6A6D2808" w:rsidR="00925676" w:rsidRPr="00A83C26" w:rsidRDefault="00001FFD" w:rsidP="000C5E90">
            <w:pPr>
              <w:pStyle w:val="Titlu2"/>
              <w:numPr>
                <w:ilvl w:val="0"/>
                <w:numId w:val="9"/>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rebuchet MS" w:hAnsi="Trebuchet MS"/>
                <w:b w:val="0"/>
                <w:bCs w:val="0"/>
                <w:color w:val="auto"/>
                <w:sz w:val="22"/>
                <w:szCs w:val="22"/>
              </w:rPr>
            </w:pPr>
            <w:r w:rsidRPr="00A83C26">
              <w:rPr>
                <w:rFonts w:ascii="Trebuchet MS" w:hAnsi="Trebuchet MS"/>
                <w:b w:val="0"/>
                <w:bCs w:val="0"/>
                <w:color w:val="auto"/>
                <w:sz w:val="22"/>
                <w:szCs w:val="22"/>
              </w:rPr>
              <w:t>Pentru f</w:t>
            </w:r>
            <w:r w:rsidR="00925676" w:rsidRPr="00A83C26">
              <w:rPr>
                <w:rFonts w:ascii="Trebuchet MS" w:hAnsi="Trebuchet MS"/>
                <w:b w:val="0"/>
                <w:bCs w:val="0"/>
                <w:color w:val="auto"/>
                <w:sz w:val="22"/>
                <w:szCs w:val="22"/>
              </w:rPr>
              <w:t>iecare asociație a fost necesar să își stabilească structura tehnică/</w:t>
            </w:r>
            <w:r w:rsidRPr="00A83C26">
              <w:rPr>
                <w:rFonts w:ascii="Trebuchet MS" w:hAnsi="Trebuchet MS"/>
                <w:b w:val="0"/>
                <w:bCs w:val="0"/>
                <w:color w:val="auto"/>
                <w:sz w:val="22"/>
                <w:szCs w:val="22"/>
              </w:rPr>
              <w:t xml:space="preserve"> </w:t>
            </w:r>
            <w:r w:rsidR="00925676" w:rsidRPr="00A83C26">
              <w:rPr>
                <w:rFonts w:ascii="Trebuchet MS" w:hAnsi="Trebuchet MS"/>
                <w:b w:val="0"/>
                <w:bCs w:val="0"/>
                <w:color w:val="auto"/>
                <w:sz w:val="22"/>
                <w:szCs w:val="22"/>
              </w:rPr>
              <w:t xml:space="preserve">atribuțiile pentru implementarea ITI conform Orientărilor naționale privind coordonarea și </w:t>
            </w:r>
            <w:r w:rsidR="00925676" w:rsidRPr="00A83C26">
              <w:rPr>
                <w:rFonts w:ascii="Trebuchet MS" w:hAnsi="Trebuchet MS"/>
                <w:b w:val="0"/>
                <w:bCs w:val="0"/>
                <w:color w:val="auto"/>
                <w:sz w:val="22"/>
                <w:szCs w:val="22"/>
              </w:rPr>
              <w:lastRenderedPageBreak/>
              <w:t>implementarea ITI pentru perioada de programare 2021-2027.</w:t>
            </w:r>
          </w:p>
          <w:p w14:paraId="39791EAF" w14:textId="77777777" w:rsidR="00DE3117" w:rsidRPr="00A83C26" w:rsidRDefault="00DE3117" w:rsidP="000F0381">
            <w:pPr>
              <w:pStyle w:val="Titlu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rebuchet MS" w:hAnsi="Trebuchet MS"/>
                <w:b w:val="0"/>
                <w:bCs w:val="0"/>
                <w:color w:val="auto"/>
                <w:sz w:val="22"/>
                <w:szCs w:val="22"/>
              </w:rPr>
            </w:pPr>
          </w:p>
          <w:p w14:paraId="3DAA3133" w14:textId="4A7D1A0B" w:rsidR="002C5960" w:rsidRPr="00A83C26" w:rsidRDefault="00925676" w:rsidP="000F0381">
            <w:pPr>
              <w:pStyle w:val="Titlu2"/>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b w:val="0"/>
                <w:bCs w:val="0"/>
                <w:color w:val="auto"/>
                <w:sz w:val="22"/>
                <w:szCs w:val="22"/>
              </w:rPr>
            </w:pPr>
            <w:r w:rsidRPr="00A83C26">
              <w:rPr>
                <w:rFonts w:ascii="Trebuchet MS" w:hAnsi="Trebuchet MS"/>
                <w:b w:val="0"/>
                <w:bCs w:val="0"/>
                <w:color w:val="auto"/>
                <w:sz w:val="22"/>
                <w:szCs w:val="22"/>
              </w:rPr>
              <w:t>Astfel,</w:t>
            </w:r>
            <w:r w:rsidRPr="00A83C26">
              <w:rPr>
                <w:rFonts w:ascii="Trebuchet MS" w:hAnsi="Trebuchet MS"/>
                <w:color w:val="auto"/>
                <w:sz w:val="22"/>
                <w:szCs w:val="22"/>
              </w:rPr>
              <w:t xml:space="preserve"> s</w:t>
            </w:r>
            <w:r w:rsidR="002C5960" w:rsidRPr="00A83C26">
              <w:rPr>
                <w:rFonts w:ascii="Trebuchet MS" w:hAnsi="Trebuchet MS"/>
                <w:color w:val="auto"/>
                <w:sz w:val="22"/>
                <w:szCs w:val="22"/>
              </w:rPr>
              <w:t xml:space="preserve">ecțiunea </w:t>
            </w:r>
            <w:r w:rsidR="002C5960" w:rsidRPr="00A83C26">
              <w:rPr>
                <w:rFonts w:ascii="Trebuchet MS" w:eastAsia="Times New Roman" w:hAnsi="Trebuchet MS"/>
                <w:b w:val="0"/>
                <w:bCs w:val="0"/>
                <w:color w:val="auto"/>
                <w:sz w:val="22"/>
                <w:szCs w:val="22"/>
              </w:rPr>
              <w:t>5.6 Durata proiectului va avea următorul cuprins:</w:t>
            </w:r>
          </w:p>
          <w:p w14:paraId="72DF5571" w14:textId="77777777" w:rsidR="000F0381" w:rsidRPr="00A83C26" w:rsidRDefault="000F0381" w:rsidP="002C5960">
            <w:pPr>
              <w:pStyle w:val="Titlu2"/>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b w:val="0"/>
                <w:bCs w:val="0"/>
                <w:color w:val="auto"/>
                <w:sz w:val="22"/>
                <w:szCs w:val="22"/>
              </w:rPr>
            </w:pPr>
          </w:p>
          <w:p w14:paraId="452E3E41" w14:textId="0D3B1188" w:rsidR="002C5960" w:rsidRPr="00A83C26" w:rsidRDefault="002C5960" w:rsidP="002C5960">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000000"/>
              </w:rPr>
            </w:pPr>
            <w:r w:rsidRPr="00A83C26">
              <w:rPr>
                <w:rFonts w:ascii="Trebuchet MS" w:hAnsi="Trebuchet MS"/>
                <w:color w:val="000000"/>
              </w:rPr>
              <w:t>"Proiectul poate fi implementat în</w:t>
            </w:r>
            <w:r w:rsidR="00925676" w:rsidRPr="00A83C26">
              <w:rPr>
                <w:rFonts w:ascii="Trebuchet MS" w:hAnsi="Trebuchet MS"/>
                <w:color w:val="000000"/>
              </w:rPr>
              <w:t>cepând de la data hotărârii AGA sau deciziei consiliului director prin care se stabilește/înființează structura tehnică pentru implementarea ITI, dar nu mai devreme de data aprobării Acordului de Parteneriat 2021-2027 (25.07.2022)</w:t>
            </w:r>
            <w:r w:rsidRPr="00A83C26">
              <w:rPr>
                <w:rFonts w:ascii="Trebuchet MS" w:hAnsi="Trebuchet MS"/>
                <w:color w:val="000000"/>
              </w:rPr>
              <w:t xml:space="preserve"> </w:t>
            </w:r>
            <w:r w:rsidR="00925676" w:rsidRPr="00A83C26">
              <w:rPr>
                <w:rFonts w:ascii="Trebuchet MS" w:hAnsi="Trebuchet MS"/>
                <w:color w:val="000000"/>
              </w:rPr>
              <w:t xml:space="preserve">și până la data de </w:t>
            </w:r>
            <w:r w:rsidRPr="00A83C26">
              <w:rPr>
                <w:rFonts w:ascii="Trebuchet MS" w:hAnsi="Trebuchet MS"/>
                <w:color w:val="000000"/>
              </w:rPr>
              <w:t>31 decembrie 2029</w:t>
            </w:r>
            <w:r w:rsidR="00925676" w:rsidRPr="00A83C26">
              <w:rPr>
                <w:rFonts w:ascii="Trebuchet MS" w:hAnsi="Trebuchet MS"/>
                <w:color w:val="000000"/>
              </w:rPr>
              <w:t xml:space="preserve">, cu precizarea că pentru perioada </w:t>
            </w:r>
            <w:r w:rsidR="00054F31" w:rsidRPr="00A83C26">
              <w:rPr>
                <w:rFonts w:ascii="Trebuchet MS" w:hAnsi="Trebuchet MS"/>
                <w:color w:val="000000"/>
              </w:rPr>
              <w:t>până la data de 31.12.2023 nu se vor accepta decât cheltuieli efectuate în scopul pregătirii pentru implementarea ITI care nu au fost rambursate în cadrul POAT 2014-2020.</w:t>
            </w:r>
            <w:r w:rsidRPr="00A83C26">
              <w:rPr>
                <w:rFonts w:ascii="Trebuchet MS" w:hAnsi="Trebuchet MS"/>
                <w:color w:val="000000"/>
              </w:rPr>
              <w:t>"</w:t>
            </w:r>
          </w:p>
          <w:p w14:paraId="1B38613B" w14:textId="1A172B18" w:rsidR="00D928F7" w:rsidRPr="00A83C26" w:rsidRDefault="00D928F7" w:rsidP="00F50399">
            <w:pPr>
              <w:jc w:val="both"/>
              <w:cnfStyle w:val="000000000000" w:firstRow="0" w:lastRow="0" w:firstColumn="0" w:lastColumn="0" w:oddVBand="0" w:evenVBand="0" w:oddHBand="0" w:evenHBand="0" w:firstRowFirstColumn="0" w:firstRowLastColumn="0" w:lastRowFirstColumn="0" w:lastRowLastColumn="0"/>
              <w:rPr>
                <w:rFonts w:ascii="Trebuchet MS" w:hAnsi="Trebuchet MS"/>
                <w:color w:val="auto"/>
              </w:rPr>
            </w:pPr>
          </w:p>
        </w:tc>
      </w:tr>
      <w:tr w:rsidR="001F5CD7" w:rsidRPr="00A83C26" w14:paraId="59581EC0" w14:textId="77777777" w:rsidTr="000C5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C8E171B" w14:textId="6895CA1B" w:rsidR="007D6953" w:rsidRPr="00A83C26" w:rsidRDefault="007D6953" w:rsidP="007D6953">
            <w:pPr>
              <w:rPr>
                <w:rFonts w:ascii="Trebuchet MS" w:hAnsi="Trebuchet MS"/>
              </w:rPr>
            </w:pPr>
            <w:r w:rsidRPr="00A83C26">
              <w:rPr>
                <w:rFonts w:ascii="Trebuchet MS" w:hAnsi="Trebuchet MS"/>
                <w:color w:val="auto"/>
              </w:rPr>
              <w:lastRenderedPageBreak/>
              <w:t>8</w:t>
            </w:r>
          </w:p>
        </w:tc>
        <w:tc>
          <w:tcPr>
            <w:tcW w:w="5319" w:type="dxa"/>
            <w:shd w:val="clear" w:color="auto" w:fill="auto"/>
          </w:tcPr>
          <w:p w14:paraId="4D6FC1B6" w14:textId="33F30A2D" w:rsidR="007D6953" w:rsidRPr="00A83C26" w:rsidRDefault="0056679C" w:rsidP="0056679C">
            <w:pPr>
              <w:pStyle w:val="Titlu3"/>
              <w:jc w:val="both"/>
              <w:cnfStyle w:val="000000100000" w:firstRow="0" w:lastRow="0" w:firstColumn="0" w:lastColumn="0" w:oddVBand="0" w:evenVBand="0" w:oddHBand="1" w:evenHBand="0" w:firstRowFirstColumn="0" w:firstRowLastColumn="0" w:lastRowFirstColumn="0" w:lastRowLastColumn="0"/>
              <w:rPr>
                <w:rFonts w:ascii="Trebuchet MS" w:hAnsi="Trebuchet MS"/>
                <w:i/>
                <w:iCs/>
                <w:sz w:val="22"/>
                <w:szCs w:val="22"/>
              </w:rPr>
            </w:pPr>
            <w:bookmarkStart w:id="0" w:name="_Toc144822923"/>
            <w:r w:rsidRPr="00A83C26">
              <w:rPr>
                <w:rFonts w:ascii="Trebuchet MS" w:hAnsi="Trebuchet MS"/>
                <w:iCs/>
                <w:color w:val="auto"/>
                <w:sz w:val="22"/>
                <w:szCs w:val="22"/>
              </w:rPr>
              <w:t>1.</w:t>
            </w:r>
            <w:r w:rsidR="007D6953" w:rsidRPr="00A83C26">
              <w:rPr>
                <w:rFonts w:ascii="Trebuchet MS" w:hAnsi="Trebuchet MS"/>
                <w:iCs/>
                <w:color w:val="auto"/>
                <w:sz w:val="22"/>
                <w:szCs w:val="22"/>
              </w:rPr>
              <w:t>În subcapitolul</w:t>
            </w:r>
            <w:r w:rsidR="007D6953" w:rsidRPr="00A83C26">
              <w:rPr>
                <w:rFonts w:ascii="Trebuchet MS" w:hAnsi="Trebuchet MS"/>
                <w:iCs/>
                <w:sz w:val="22"/>
                <w:szCs w:val="22"/>
              </w:rPr>
              <w:t xml:space="preserve"> </w:t>
            </w:r>
            <w:r w:rsidR="007D6953" w:rsidRPr="00A83C26">
              <w:rPr>
                <w:rFonts w:ascii="Trebuchet MS" w:hAnsi="Trebuchet MS"/>
                <w:b/>
                <w:iCs/>
                <w:color w:val="auto"/>
                <w:sz w:val="22"/>
                <w:szCs w:val="22"/>
              </w:rPr>
              <w:t xml:space="preserve">”5.3.2 </w:t>
            </w:r>
            <w:r w:rsidR="007D6953" w:rsidRPr="00A83C26">
              <w:rPr>
                <w:rStyle w:val="Titlu3Caracter"/>
                <w:rFonts w:ascii="Trebuchet MS" w:hAnsi="Trebuchet MS"/>
                <w:b/>
                <w:iCs/>
                <w:color w:val="auto"/>
                <w:sz w:val="22"/>
                <w:szCs w:val="22"/>
              </w:rPr>
              <w:t>Categorii si plafoane de cheltuieli eligibile</w:t>
            </w:r>
            <w:bookmarkEnd w:id="0"/>
            <w:r w:rsidR="007D6953" w:rsidRPr="00A83C26">
              <w:rPr>
                <w:rStyle w:val="Titlu3Caracter"/>
                <w:rFonts w:ascii="Trebuchet MS" w:hAnsi="Trebuchet MS"/>
                <w:b/>
                <w:iCs/>
                <w:color w:val="auto"/>
                <w:sz w:val="22"/>
                <w:szCs w:val="22"/>
              </w:rPr>
              <w:t xml:space="preserve">” </w:t>
            </w:r>
            <w:r w:rsidR="007D6953" w:rsidRPr="00A83C26">
              <w:rPr>
                <w:rStyle w:val="Titlu3Caracter"/>
                <w:rFonts w:ascii="Trebuchet MS" w:hAnsi="Trebuchet MS"/>
                <w:iCs/>
                <w:color w:val="auto"/>
                <w:sz w:val="22"/>
                <w:szCs w:val="22"/>
              </w:rPr>
              <w:t>se menționează:</w:t>
            </w:r>
          </w:p>
          <w:p w14:paraId="31524F9C" w14:textId="77777777" w:rsidR="007D6953" w:rsidRPr="00A83C26" w:rsidRDefault="007D6953" w:rsidP="000C5E90">
            <w:pPr>
              <w:pStyle w:val="Titlu2"/>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b w:val="0"/>
                <w:bCs w:val="0"/>
                <w:color w:val="4F81BD"/>
                <w:sz w:val="22"/>
                <w:szCs w:val="22"/>
              </w:rPr>
            </w:pPr>
          </w:p>
          <w:p w14:paraId="4CD8760F" w14:textId="77777777" w:rsidR="007D6953" w:rsidRPr="00A83C26" w:rsidRDefault="007D6953" w:rsidP="007D6953">
            <w:pPr>
              <w:spacing w:before="120" w:after="120"/>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color w:val="auto"/>
              </w:rPr>
            </w:pPr>
            <w:r w:rsidRPr="00A83C26">
              <w:rPr>
                <w:rFonts w:ascii="Trebuchet MS" w:eastAsia="Calibri" w:hAnsi="Trebuchet MS" w:cs="Times New Roman"/>
                <w:color w:val="auto"/>
              </w:rPr>
              <w:t xml:space="preserve">”În cazul cheltuielilor efectuate înainte de data depunerii cererii de </w:t>
            </w:r>
            <w:proofErr w:type="spellStart"/>
            <w:r w:rsidRPr="00A83C26">
              <w:rPr>
                <w:rFonts w:ascii="Trebuchet MS" w:eastAsia="Calibri" w:hAnsi="Trebuchet MS" w:cs="Times New Roman"/>
                <w:color w:val="auto"/>
              </w:rPr>
              <w:t>finanţare</w:t>
            </w:r>
            <w:proofErr w:type="spellEnd"/>
            <w:r w:rsidRPr="00A83C26">
              <w:rPr>
                <w:rFonts w:ascii="Trebuchet MS" w:eastAsia="Calibri" w:hAnsi="Trebuchet MS" w:cs="Times New Roman"/>
                <w:color w:val="auto"/>
              </w:rPr>
              <w:t xml:space="preserve">, aceste documente vor face obiectul cererilor de rambursare </w:t>
            </w:r>
            <w:proofErr w:type="spellStart"/>
            <w:r w:rsidRPr="00A83C26">
              <w:rPr>
                <w:rFonts w:ascii="Trebuchet MS" w:eastAsia="Calibri" w:hAnsi="Trebuchet MS" w:cs="Times New Roman"/>
                <w:color w:val="auto"/>
              </w:rPr>
              <w:t>şi</w:t>
            </w:r>
            <w:proofErr w:type="spellEnd"/>
            <w:r w:rsidRPr="00A83C26">
              <w:rPr>
                <w:rFonts w:ascii="Trebuchet MS" w:eastAsia="Calibri" w:hAnsi="Trebuchet MS" w:cs="Times New Roman"/>
                <w:color w:val="auto"/>
              </w:rPr>
              <w:t xml:space="preserve"> se vor transmite după data semnării contractului de </w:t>
            </w:r>
            <w:proofErr w:type="spellStart"/>
            <w:r w:rsidRPr="00A83C26">
              <w:rPr>
                <w:rFonts w:ascii="Trebuchet MS" w:eastAsia="Calibri" w:hAnsi="Trebuchet MS" w:cs="Times New Roman"/>
                <w:color w:val="auto"/>
              </w:rPr>
              <w:t>finanţare</w:t>
            </w:r>
            <w:proofErr w:type="spellEnd"/>
            <w:r w:rsidRPr="00A83C26">
              <w:rPr>
                <w:rFonts w:ascii="Trebuchet MS" w:eastAsia="Calibri" w:hAnsi="Trebuchet MS" w:cs="Times New Roman"/>
                <w:color w:val="auto"/>
              </w:rPr>
              <w:t xml:space="preserve">, în </w:t>
            </w:r>
            <w:proofErr w:type="spellStart"/>
            <w:r w:rsidRPr="00A83C26">
              <w:rPr>
                <w:rFonts w:ascii="Trebuchet MS" w:eastAsia="Calibri" w:hAnsi="Trebuchet MS" w:cs="Times New Roman"/>
                <w:color w:val="auto"/>
              </w:rPr>
              <w:t>condiţiile</w:t>
            </w:r>
            <w:proofErr w:type="spellEnd"/>
            <w:r w:rsidRPr="00A83C26">
              <w:rPr>
                <w:rFonts w:ascii="Trebuchet MS" w:eastAsia="Calibri" w:hAnsi="Trebuchet MS" w:cs="Times New Roman"/>
                <w:color w:val="auto"/>
              </w:rPr>
              <w:t xml:space="preserve"> prevăzute în cadrul contractului de </w:t>
            </w:r>
            <w:proofErr w:type="spellStart"/>
            <w:r w:rsidRPr="00A83C26">
              <w:rPr>
                <w:rFonts w:ascii="Trebuchet MS" w:eastAsia="Calibri" w:hAnsi="Trebuchet MS" w:cs="Times New Roman"/>
                <w:color w:val="auto"/>
              </w:rPr>
              <w:t>finanţare</w:t>
            </w:r>
            <w:proofErr w:type="spellEnd"/>
            <w:r w:rsidRPr="00A83C26">
              <w:rPr>
                <w:rFonts w:ascii="Trebuchet MS" w:eastAsia="Calibri" w:hAnsi="Trebuchet MS" w:cs="Times New Roman"/>
                <w:color w:val="auto"/>
              </w:rPr>
              <w:t xml:space="preserve">. </w:t>
            </w:r>
          </w:p>
          <w:p w14:paraId="27360D18" w14:textId="77777777" w:rsidR="007D6953" w:rsidRPr="00A83C26" w:rsidRDefault="007D6953" w:rsidP="007D6953">
            <w:pPr>
              <w:spacing w:before="120" w:after="120"/>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color w:val="auto"/>
              </w:rPr>
            </w:pPr>
            <w:r w:rsidRPr="00A83C26">
              <w:rPr>
                <w:rFonts w:ascii="Trebuchet MS" w:eastAsia="Calibri" w:hAnsi="Trebuchet MS" w:cs="Times New Roman"/>
                <w:color w:val="auto"/>
              </w:rPr>
              <w:t>Cheltuielile sunt eligibile dacă au fost suportate de beneficiar și plătite în cadrul implementării operațiunilor de la data de  1 ianuarie 2024”.</w:t>
            </w:r>
          </w:p>
          <w:p w14:paraId="5FA11DEB" w14:textId="77777777" w:rsidR="007D6953" w:rsidRPr="00A83C26" w:rsidRDefault="007D6953" w:rsidP="007D6953">
            <w:pPr>
              <w:spacing w:before="120" w:after="120"/>
              <w:jc w:val="both"/>
              <w:cnfStyle w:val="000000100000" w:firstRow="0" w:lastRow="0" w:firstColumn="0" w:lastColumn="0" w:oddVBand="0" w:evenVBand="0" w:oddHBand="1" w:evenHBand="0" w:firstRowFirstColumn="0" w:firstRowLastColumn="0" w:lastRowFirstColumn="0" w:lastRowLastColumn="0"/>
              <w:rPr>
                <w:rFonts w:ascii="Trebuchet MS" w:hAnsi="Trebuchet MS"/>
                <w:bCs/>
                <w:color w:val="auto"/>
              </w:rPr>
            </w:pPr>
            <w:r w:rsidRPr="00A83C26">
              <w:rPr>
                <w:rFonts w:ascii="Trebuchet MS" w:hAnsi="Trebuchet MS"/>
                <w:bCs/>
                <w:color w:val="auto"/>
              </w:rPr>
              <w:t xml:space="preserve">ADI ITI Microregiunea Țara Făgărașului semnalizează următoarea situație: </w:t>
            </w:r>
          </w:p>
          <w:p w14:paraId="63B8A793" w14:textId="69067E56" w:rsidR="004B69B4" w:rsidRPr="00A83C26" w:rsidRDefault="007D6953" w:rsidP="004B69B4">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bCs/>
                <w:color w:val="auto"/>
              </w:rPr>
              <w:t xml:space="preserve">În Contractul de finanțare anterior, </w:t>
            </w:r>
            <w:r w:rsidRPr="00A83C26">
              <w:rPr>
                <w:rFonts w:ascii="Trebuchet MS" w:hAnsi="Trebuchet MS"/>
                <w:b/>
                <w:bCs/>
                <w:color w:val="auto"/>
              </w:rPr>
              <w:t>”</w:t>
            </w:r>
            <w:r w:rsidRPr="00A83C26">
              <w:rPr>
                <w:rFonts w:ascii="Trebuchet MS" w:hAnsi="Trebuchet MS"/>
                <w:b/>
                <w:color w:val="auto"/>
              </w:rPr>
              <w:t>Sprijin în vederea operaționalizării ADI ITI Microregiunea Țara Făgărașului”, Cod SMIS 161960</w:t>
            </w:r>
            <w:r w:rsidRPr="00A83C26">
              <w:rPr>
                <w:rFonts w:ascii="Trebuchet MS" w:hAnsi="Trebuchet MS"/>
                <w:color w:val="auto"/>
              </w:rPr>
              <w:t>, finanțat d</w:t>
            </w:r>
            <w:r w:rsidR="004F4B8F" w:rsidRPr="00A83C26">
              <w:rPr>
                <w:rFonts w:ascii="Trebuchet MS" w:hAnsi="Trebuchet MS"/>
                <w:color w:val="auto"/>
              </w:rPr>
              <w:t>in</w:t>
            </w:r>
            <w:r w:rsidRPr="00A83C26">
              <w:rPr>
                <w:rFonts w:ascii="Trebuchet MS" w:hAnsi="Trebuchet MS"/>
                <w:color w:val="auto"/>
              </w:rPr>
              <w:t xml:space="preserve"> Programul Operațional Asistență Tehnică 2014-2020, implementat în perioada 01.07 2023-31.12.2023, am avut cheltuieli resurse umane, cheltuieli cu servicii de </w:t>
            </w:r>
            <w:proofErr w:type="spellStart"/>
            <w:r w:rsidRPr="00A83C26">
              <w:rPr>
                <w:rFonts w:ascii="Trebuchet MS" w:hAnsi="Trebuchet MS"/>
                <w:color w:val="auto"/>
              </w:rPr>
              <w:t>consultanţă</w:t>
            </w:r>
            <w:proofErr w:type="spellEnd"/>
            <w:r w:rsidRPr="00A83C26">
              <w:rPr>
                <w:rFonts w:ascii="Trebuchet MS" w:hAnsi="Trebuchet MS"/>
                <w:color w:val="auto"/>
              </w:rPr>
              <w:t xml:space="preserve"> financiară- contabilă și juridică. Am avut, de asemenea, două deplasări la București la MIPE. </w:t>
            </w:r>
          </w:p>
          <w:p w14:paraId="5D564978" w14:textId="77777777" w:rsidR="004B69B4" w:rsidRPr="00A83C26" w:rsidRDefault="004B69B4" w:rsidP="004B69B4">
            <w:pPr>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76764A49" w14:textId="5B577A5A" w:rsidR="007D6953" w:rsidRPr="00A83C26" w:rsidRDefault="007D6953" w:rsidP="007D6953">
            <w:pPr>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A83C26">
              <w:rPr>
                <w:rFonts w:ascii="Trebuchet MS" w:hAnsi="Trebuchet MS"/>
                <w:color w:val="auto"/>
              </w:rPr>
              <w:t xml:space="preserve">În perioada menționată, nu am beneficiat de </w:t>
            </w:r>
            <w:proofErr w:type="spellStart"/>
            <w:r w:rsidRPr="00A83C26">
              <w:rPr>
                <w:rFonts w:ascii="Trebuchet MS" w:hAnsi="Trebuchet MS"/>
                <w:color w:val="auto"/>
              </w:rPr>
              <w:t>prefinanțare</w:t>
            </w:r>
            <w:proofErr w:type="spellEnd"/>
            <w:r w:rsidRPr="00A83C26">
              <w:rPr>
                <w:rFonts w:ascii="Trebuchet MS" w:hAnsi="Trebuchet MS"/>
                <w:color w:val="auto"/>
              </w:rPr>
              <w:t xml:space="preserve"> și activitățile le-am desfășurat cu resurse financiare proprii, obținute doar din cotizația membrilor fondatori ai asociației. Acesta este motivul pentru care nu am reușit să facem plățile până în data de 31.12.2023 deoarece primăriile nu au avut resurse financiare să ne </w:t>
            </w:r>
            <w:proofErr w:type="spellStart"/>
            <w:r w:rsidRPr="00A83C26">
              <w:rPr>
                <w:rFonts w:ascii="Trebuchet MS" w:hAnsi="Trebuchet MS"/>
                <w:color w:val="auto"/>
              </w:rPr>
              <w:t>plătescă</w:t>
            </w:r>
            <w:proofErr w:type="spellEnd"/>
            <w:r w:rsidRPr="00A83C26">
              <w:rPr>
                <w:rFonts w:ascii="Trebuchet MS" w:hAnsi="Trebuchet MS"/>
                <w:color w:val="auto"/>
              </w:rPr>
              <w:t xml:space="preserve"> cotizația. În plus, conform </w:t>
            </w:r>
            <w:proofErr w:type="spellStart"/>
            <w:r w:rsidRPr="00A83C26">
              <w:rPr>
                <w:rFonts w:ascii="Trebuchet MS" w:hAnsi="Trebuchet MS"/>
                <w:b/>
                <w:color w:val="auto"/>
              </w:rPr>
              <w:t>art</w:t>
            </w:r>
            <w:proofErr w:type="spellEnd"/>
            <w:r w:rsidRPr="00A83C26">
              <w:rPr>
                <w:rFonts w:ascii="Trebuchet MS" w:hAnsi="Trebuchet MS"/>
                <w:b/>
                <w:color w:val="auto"/>
              </w:rPr>
              <w:t xml:space="preserve"> 171 din Codul Muncii actualizat 2024</w:t>
            </w:r>
            <w:r w:rsidR="004F4B8F" w:rsidRPr="00A83C26">
              <w:rPr>
                <w:rFonts w:ascii="Trebuchet MS" w:hAnsi="Trebuchet MS"/>
                <w:b/>
              </w:rPr>
              <w:t xml:space="preserve">: </w:t>
            </w:r>
          </w:p>
          <w:p w14:paraId="330CBB6C" w14:textId="77777777" w:rsidR="007D6953" w:rsidRPr="00A83C26" w:rsidRDefault="007D6953" w:rsidP="007D6953">
            <w:pPr>
              <w:jc w:val="both"/>
              <w:cnfStyle w:val="000000100000" w:firstRow="0" w:lastRow="0" w:firstColumn="0" w:lastColumn="0" w:oddVBand="0" w:evenVBand="0" w:oddHBand="1" w:evenHBand="0" w:firstRowFirstColumn="0" w:firstRowLastColumn="0" w:lastRowFirstColumn="0" w:lastRowLastColumn="0"/>
              <w:rPr>
                <w:rFonts w:ascii="Trebuchet MS" w:hAnsi="Trebuchet MS" w:cs="Arial"/>
                <w:i/>
                <w:color w:val="auto"/>
                <w:shd w:val="clear" w:color="auto" w:fill="FFFFFF"/>
              </w:rPr>
            </w:pPr>
            <w:r w:rsidRPr="00A83C26">
              <w:rPr>
                <w:rFonts w:ascii="Trebuchet MS" w:hAnsi="Trebuchet MS" w:cs="Arial"/>
                <w:i/>
                <w:color w:val="auto"/>
                <w:shd w:val="clear" w:color="auto" w:fill="FFFFFF"/>
              </w:rPr>
              <w:lastRenderedPageBreak/>
              <w:t>”</w:t>
            </w:r>
            <w:proofErr w:type="spellStart"/>
            <w:r w:rsidRPr="00A83C26">
              <w:rPr>
                <w:rFonts w:ascii="Trebuchet MS" w:hAnsi="Trebuchet MS" w:cs="Arial"/>
                <w:i/>
                <w:color w:val="auto"/>
                <w:shd w:val="clear" w:color="auto" w:fill="FFFFFF"/>
              </w:rPr>
              <w:t>scadenţa</w:t>
            </w:r>
            <w:proofErr w:type="spellEnd"/>
            <w:r w:rsidRPr="00A83C26">
              <w:rPr>
                <w:rFonts w:ascii="Trebuchet MS" w:hAnsi="Trebuchet MS" w:cs="Arial"/>
                <w:i/>
                <w:color w:val="auto"/>
                <w:shd w:val="clear" w:color="auto" w:fill="FFFFFF"/>
              </w:rPr>
              <w:t xml:space="preserve"> </w:t>
            </w:r>
            <w:proofErr w:type="spellStart"/>
            <w:r w:rsidRPr="00A83C26">
              <w:rPr>
                <w:rFonts w:ascii="Trebuchet MS" w:hAnsi="Trebuchet MS" w:cs="Arial"/>
                <w:i/>
                <w:color w:val="auto"/>
                <w:shd w:val="clear" w:color="auto" w:fill="FFFFFF"/>
              </w:rPr>
              <w:t>obligaţiei</w:t>
            </w:r>
            <w:proofErr w:type="spellEnd"/>
            <w:r w:rsidRPr="00A83C26">
              <w:rPr>
                <w:rFonts w:ascii="Trebuchet MS" w:hAnsi="Trebuchet MS" w:cs="Arial"/>
                <w:i/>
                <w:color w:val="auto"/>
                <w:shd w:val="clear" w:color="auto" w:fill="FFFFFF"/>
              </w:rPr>
              <w:t xml:space="preserve"> de </w:t>
            </w:r>
            <w:r w:rsidRPr="00A83C26">
              <w:rPr>
                <w:rStyle w:val="Accentuat"/>
                <w:rFonts w:ascii="Trebuchet MS" w:hAnsi="Trebuchet MS" w:cs="Arial"/>
                <w:bCs/>
                <w:color w:val="auto"/>
                <w:shd w:val="clear" w:color="auto" w:fill="FFFFFF"/>
              </w:rPr>
              <w:t>plată</w:t>
            </w:r>
            <w:r w:rsidRPr="00A83C26">
              <w:rPr>
                <w:rFonts w:ascii="Trebuchet MS" w:hAnsi="Trebuchet MS" w:cs="Arial"/>
                <w:i/>
                <w:color w:val="auto"/>
                <w:shd w:val="clear" w:color="auto" w:fill="FFFFFF"/>
              </w:rPr>
              <w:t> a salariului, prevăzută de contractul individual de muncă este data de 14-30 a lunii </w:t>
            </w:r>
            <w:r w:rsidRPr="00A83C26">
              <w:rPr>
                <w:rStyle w:val="Accentuat"/>
                <w:rFonts w:ascii="Trebuchet MS" w:hAnsi="Trebuchet MS" w:cs="Arial"/>
                <w:bCs/>
                <w:color w:val="auto"/>
                <w:shd w:val="clear" w:color="auto" w:fill="FFFFFF"/>
              </w:rPr>
              <w:t>următoare</w:t>
            </w:r>
            <w:r w:rsidRPr="00A83C26">
              <w:rPr>
                <w:rFonts w:ascii="Trebuchet MS" w:hAnsi="Trebuchet MS" w:cs="Arial"/>
                <w:i/>
                <w:color w:val="auto"/>
                <w:shd w:val="clear" w:color="auto" w:fill="FFFFFF"/>
              </w:rPr>
              <w:t> pentru activitatea prestată în </w:t>
            </w:r>
            <w:r w:rsidRPr="00A83C26">
              <w:rPr>
                <w:rStyle w:val="Accentuat"/>
                <w:rFonts w:ascii="Trebuchet MS" w:hAnsi="Trebuchet MS" w:cs="Arial"/>
                <w:bCs/>
                <w:color w:val="auto"/>
                <w:shd w:val="clear" w:color="auto" w:fill="FFFFFF"/>
              </w:rPr>
              <w:t>luna</w:t>
            </w:r>
            <w:r w:rsidRPr="00A83C26">
              <w:rPr>
                <w:rFonts w:ascii="Trebuchet MS" w:hAnsi="Trebuchet MS" w:cs="Arial"/>
                <w:i/>
                <w:color w:val="auto"/>
                <w:shd w:val="clear" w:color="auto" w:fill="FFFFFF"/>
              </w:rPr>
              <w:t xml:space="preserve"> în curs”. </w:t>
            </w:r>
          </w:p>
          <w:p w14:paraId="0CA9FF5C" w14:textId="77777777" w:rsidR="004F4B8F" w:rsidRPr="00A83C26" w:rsidRDefault="004F4B8F" w:rsidP="007D6953">
            <w:pPr>
              <w:jc w:val="both"/>
              <w:cnfStyle w:val="000000100000" w:firstRow="0" w:lastRow="0" w:firstColumn="0" w:lastColumn="0" w:oddVBand="0" w:evenVBand="0" w:oddHBand="1" w:evenHBand="0" w:firstRowFirstColumn="0" w:firstRowLastColumn="0" w:lastRowFirstColumn="0" w:lastRowLastColumn="0"/>
              <w:rPr>
                <w:rFonts w:ascii="Trebuchet MS" w:hAnsi="Trebuchet MS" w:cs="Arial"/>
                <w:i/>
                <w:color w:val="auto"/>
                <w:shd w:val="clear" w:color="auto" w:fill="FFFFFF"/>
              </w:rPr>
            </w:pPr>
          </w:p>
          <w:p w14:paraId="0A7EDD1A" w14:textId="77777777" w:rsidR="007D6953" w:rsidRPr="00A83C26" w:rsidRDefault="007D6953" w:rsidP="007D6953">
            <w:pPr>
              <w:jc w:val="both"/>
              <w:cnfStyle w:val="000000100000" w:firstRow="0" w:lastRow="0" w:firstColumn="0" w:lastColumn="0" w:oddVBand="0" w:evenVBand="0" w:oddHBand="1" w:evenHBand="0" w:firstRowFirstColumn="0" w:firstRowLastColumn="0" w:lastRowFirstColumn="0" w:lastRowLastColumn="0"/>
              <w:rPr>
                <w:rFonts w:ascii="Trebuchet MS" w:hAnsi="Trebuchet MS"/>
                <w:b/>
              </w:rPr>
            </w:pPr>
            <w:r w:rsidRPr="00A83C26">
              <w:rPr>
                <w:rFonts w:ascii="Trebuchet MS" w:hAnsi="Trebuchet MS" w:cs="Arial"/>
                <w:color w:val="4D5156"/>
                <w:shd w:val="clear" w:color="auto" w:fill="FFFFFF"/>
              </w:rPr>
              <w:t xml:space="preserve">Acesta este motivul pentru care </w:t>
            </w:r>
            <w:r w:rsidRPr="00A83C26">
              <w:rPr>
                <w:rFonts w:ascii="Trebuchet MS" w:hAnsi="Trebuchet MS" w:cs="Arial"/>
                <w:b/>
                <w:color w:val="4D5156"/>
                <w:shd w:val="clear" w:color="auto" w:fill="FFFFFF"/>
              </w:rPr>
              <w:t xml:space="preserve">vă rugăm să găsiți o soluție pentru a ne rambursa cheltuielile aferente lunilor noiembrie, parțial și decembrie și luați în considerare o mențiune în acest sens în noul Ghid al solicitantului. </w:t>
            </w:r>
          </w:p>
          <w:p w14:paraId="757604A0" w14:textId="77777777" w:rsidR="004B69B4" w:rsidRPr="00A83C26" w:rsidRDefault="004B69B4" w:rsidP="000C5E90">
            <w:pPr>
              <w:pStyle w:val="Titlu2"/>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b w:val="0"/>
                <w:bCs w:val="0"/>
                <w:color w:val="4F81BD"/>
                <w:sz w:val="22"/>
                <w:szCs w:val="22"/>
              </w:rPr>
            </w:pPr>
          </w:p>
          <w:p w14:paraId="121426F1" w14:textId="39A2A402" w:rsidR="007D6953" w:rsidRPr="00A83C26" w:rsidRDefault="004F4B8F" w:rsidP="004F4B8F">
            <w:pPr>
              <w:spacing w:before="120" w:after="120"/>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bCs/>
                <w:color w:val="auto"/>
              </w:rPr>
              <w:t>2.</w:t>
            </w:r>
            <w:r w:rsidR="007D6953" w:rsidRPr="00A83C26">
              <w:rPr>
                <w:rFonts w:ascii="Trebuchet MS" w:hAnsi="Trebuchet MS"/>
                <w:bCs/>
                <w:color w:val="auto"/>
              </w:rPr>
              <w:t xml:space="preserve">În capitolul </w:t>
            </w:r>
            <w:r w:rsidR="007D6953" w:rsidRPr="00A83C26">
              <w:rPr>
                <w:rFonts w:ascii="Trebuchet MS" w:hAnsi="Trebuchet MS"/>
                <w:b/>
                <w:bCs/>
                <w:i/>
                <w:color w:val="auto"/>
              </w:rPr>
              <w:t>„Plafoane de cheltuieli</w:t>
            </w:r>
            <w:r w:rsidR="007D6953" w:rsidRPr="00A83C26">
              <w:rPr>
                <w:rFonts w:ascii="Trebuchet MS" w:hAnsi="Trebuchet MS"/>
                <w:b/>
                <w:bCs/>
                <w:color w:val="auto"/>
              </w:rPr>
              <w:t xml:space="preserve">”, </w:t>
            </w:r>
            <w:r w:rsidR="007D6953" w:rsidRPr="00A83C26">
              <w:rPr>
                <w:rFonts w:ascii="Trebuchet MS" w:hAnsi="Trebuchet MS"/>
                <w:bCs/>
                <w:color w:val="auto"/>
              </w:rPr>
              <w:t xml:space="preserve">respectiv </w:t>
            </w:r>
            <w:r w:rsidR="007D6953" w:rsidRPr="00A83C26">
              <w:rPr>
                <w:rFonts w:ascii="Trebuchet MS" w:hAnsi="Trebuchet MS"/>
                <w:color w:val="auto"/>
              </w:rPr>
              <w:t>plafoane rezonabile pentru cheltuielile cu personalul angajat în cadrul proiectului, identificăm următorul tabel cu categoriile de personal:</w:t>
            </w:r>
          </w:p>
          <w:tbl>
            <w:tblPr>
              <w:tblStyle w:val="Listdeculoaredeschis-Accentuare4"/>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514"/>
              <w:gridCol w:w="1485"/>
              <w:gridCol w:w="1224"/>
            </w:tblGrid>
            <w:tr w:rsidR="00380C43" w:rsidRPr="00A83C26" w14:paraId="67BD9DF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2" w:type="pct"/>
                </w:tcPr>
                <w:p w14:paraId="1D5A9916" w14:textId="77777777" w:rsidR="00380C43" w:rsidRPr="00A83C26" w:rsidRDefault="00380C43" w:rsidP="00380C43">
                  <w:pPr>
                    <w:jc w:val="both"/>
                    <w:rPr>
                      <w:rFonts w:ascii="Trebuchet MS" w:eastAsia="Calibri" w:hAnsi="Trebuchet MS"/>
                      <w:b w:val="0"/>
                      <w:bCs w:val="0"/>
                      <w:color w:val="auto"/>
                    </w:rPr>
                  </w:pPr>
                  <w:r w:rsidRPr="00A83C26">
                    <w:rPr>
                      <w:rFonts w:ascii="Trebuchet MS" w:eastAsia="Calibri" w:hAnsi="Trebuchet MS"/>
                    </w:rPr>
                    <w:t>Nr. crt.</w:t>
                  </w:r>
                </w:p>
              </w:tc>
              <w:tc>
                <w:tcPr>
                  <w:tcW w:w="2652" w:type="pct"/>
                </w:tcPr>
                <w:p w14:paraId="37AFAAA6" w14:textId="77777777" w:rsidR="00380C43" w:rsidRPr="00A83C26" w:rsidRDefault="00380C43" w:rsidP="00380C43">
                  <w:pPr>
                    <w:jc w:val="both"/>
                    <w:cnfStyle w:val="100000000000" w:firstRow="1" w:lastRow="0" w:firstColumn="0" w:lastColumn="0" w:oddVBand="0" w:evenVBand="0" w:oddHBand="0" w:evenHBand="0" w:firstRowFirstColumn="0" w:firstRowLastColumn="0" w:lastRowFirstColumn="0" w:lastRowLastColumn="0"/>
                    <w:rPr>
                      <w:rFonts w:ascii="Trebuchet MS" w:eastAsia="Calibri" w:hAnsi="Trebuchet MS"/>
                      <w:b w:val="0"/>
                      <w:bCs w:val="0"/>
                      <w:color w:val="auto"/>
                    </w:rPr>
                  </w:pPr>
                  <w:r w:rsidRPr="00A83C26">
                    <w:rPr>
                      <w:rFonts w:ascii="Trebuchet MS" w:eastAsia="Calibri" w:hAnsi="Trebuchet MS"/>
                    </w:rPr>
                    <w:t>Categorie de personal</w:t>
                  </w:r>
                </w:p>
              </w:tc>
              <w:tc>
                <w:tcPr>
                  <w:tcW w:w="1120" w:type="pct"/>
                </w:tcPr>
                <w:p w14:paraId="69326AFC" w14:textId="77777777" w:rsidR="00380C43" w:rsidRPr="00A83C26" w:rsidRDefault="00380C43" w:rsidP="00380C43">
                  <w:pPr>
                    <w:jc w:val="both"/>
                    <w:cnfStyle w:val="100000000000" w:firstRow="1" w:lastRow="0" w:firstColumn="0" w:lastColumn="0" w:oddVBand="0" w:evenVBand="0" w:oddHBand="0" w:evenHBand="0" w:firstRowFirstColumn="0" w:firstRowLastColumn="0" w:lastRowFirstColumn="0" w:lastRowLastColumn="0"/>
                    <w:rPr>
                      <w:rFonts w:ascii="Trebuchet MS" w:eastAsia="Calibri" w:hAnsi="Trebuchet MS"/>
                      <w:b w:val="0"/>
                      <w:bCs w:val="0"/>
                      <w:color w:val="auto"/>
                    </w:rPr>
                  </w:pPr>
                  <w:r w:rsidRPr="00A83C26">
                    <w:rPr>
                      <w:rFonts w:ascii="Trebuchet MS" w:eastAsia="Calibri" w:hAnsi="Trebuchet MS"/>
                    </w:rPr>
                    <w:t>Experiența profesională generală</w:t>
                  </w:r>
                </w:p>
              </w:tc>
              <w:tc>
                <w:tcPr>
                  <w:tcW w:w="896" w:type="pct"/>
                </w:tcPr>
                <w:p w14:paraId="4E3F26BA" w14:textId="77777777" w:rsidR="00380C43" w:rsidRPr="00A83C26" w:rsidRDefault="00380C43" w:rsidP="00380C43">
                  <w:pPr>
                    <w:jc w:val="both"/>
                    <w:cnfStyle w:val="100000000000" w:firstRow="1" w:lastRow="0" w:firstColumn="0" w:lastColumn="0" w:oddVBand="0" w:evenVBand="0" w:oddHBand="0" w:evenHBand="0" w:firstRowFirstColumn="0" w:firstRowLastColumn="0" w:lastRowFirstColumn="0" w:lastRowLastColumn="0"/>
                    <w:rPr>
                      <w:rFonts w:ascii="Trebuchet MS" w:eastAsia="Calibri" w:hAnsi="Trebuchet MS"/>
                    </w:rPr>
                  </w:pPr>
                  <w:r w:rsidRPr="00A83C26">
                    <w:rPr>
                      <w:rFonts w:ascii="Trebuchet MS" w:eastAsia="Calibri" w:hAnsi="Trebuchet MS"/>
                    </w:rPr>
                    <w:t>Nivel de salarizare brut lunar (lei)*</w:t>
                  </w:r>
                </w:p>
              </w:tc>
            </w:tr>
            <w:tr w:rsidR="00380C43" w:rsidRPr="00A83C26" w:rsidDel="00AF29B5" w14:paraId="466DCB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 w:type="pct"/>
                  <w:vAlign w:val="center"/>
                </w:tcPr>
                <w:p w14:paraId="7061D1E3" w14:textId="77777777" w:rsidR="00380C43" w:rsidRPr="00A83C26" w:rsidDel="00AF29B5" w:rsidRDefault="00380C43" w:rsidP="00380C43">
                  <w:pPr>
                    <w:jc w:val="both"/>
                    <w:rPr>
                      <w:rFonts w:ascii="Trebuchet MS" w:eastAsia="Calibri" w:hAnsi="Trebuchet MS"/>
                      <w:bCs w:val="0"/>
                    </w:rPr>
                  </w:pPr>
                  <w:r w:rsidRPr="00A83C26">
                    <w:rPr>
                      <w:rFonts w:ascii="Trebuchet MS" w:eastAsia="Calibri" w:hAnsi="Trebuchet MS"/>
                    </w:rPr>
                    <w:t>1.</w:t>
                  </w:r>
                </w:p>
              </w:tc>
              <w:tc>
                <w:tcPr>
                  <w:tcW w:w="2652" w:type="pct"/>
                </w:tcPr>
                <w:p w14:paraId="73BDE467" w14:textId="77777777" w:rsidR="00380C43" w:rsidRPr="00A83C26" w:rsidDel="00AF29B5" w:rsidRDefault="00380C43" w:rsidP="00380C43">
                  <w:pPr>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bCs/>
                    </w:rPr>
                  </w:pPr>
                  <w:r w:rsidRPr="00A83C26">
                    <w:rPr>
                      <w:rFonts w:ascii="Trebuchet MS" w:hAnsi="Trebuchet MS"/>
                    </w:rPr>
                    <w:t xml:space="preserve">experți activități profesionale categoria I  </w:t>
                  </w:r>
                </w:p>
              </w:tc>
              <w:tc>
                <w:tcPr>
                  <w:tcW w:w="1120" w:type="pct"/>
                  <w:vAlign w:val="center"/>
                </w:tcPr>
                <w:p w14:paraId="56F035D5" w14:textId="77777777" w:rsidR="00380C43" w:rsidRPr="00A83C26" w:rsidDel="00AF29B5" w:rsidRDefault="00380C43" w:rsidP="00380C43">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bCs/>
                    </w:rPr>
                  </w:pPr>
                  <w:r w:rsidRPr="00A83C26">
                    <w:rPr>
                      <w:rFonts w:ascii="Trebuchet MS" w:eastAsia="Calibri" w:hAnsi="Trebuchet MS"/>
                      <w:bCs/>
                    </w:rPr>
                    <w:t>Minim 7 ani</w:t>
                  </w:r>
                </w:p>
              </w:tc>
              <w:tc>
                <w:tcPr>
                  <w:tcW w:w="896" w:type="pct"/>
                  <w:vAlign w:val="center"/>
                </w:tcPr>
                <w:p w14:paraId="584E144E" w14:textId="77777777" w:rsidR="00380C43" w:rsidRPr="00A83C26" w:rsidRDefault="00380C43" w:rsidP="00380C43">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bCs/>
                    </w:rPr>
                  </w:pPr>
                  <w:r w:rsidRPr="00A83C26">
                    <w:rPr>
                      <w:rFonts w:ascii="Trebuchet MS" w:eastAsia="Calibri" w:hAnsi="Trebuchet MS"/>
                      <w:bCs/>
                    </w:rPr>
                    <w:t>13.793</w:t>
                  </w:r>
                </w:p>
              </w:tc>
            </w:tr>
            <w:tr w:rsidR="00380C43" w:rsidRPr="00A83C26" w:rsidDel="00AF29B5" w14:paraId="6ED440C0" w14:textId="77777777">
              <w:tc>
                <w:tcPr>
                  <w:cnfStyle w:val="001000000000" w:firstRow="0" w:lastRow="0" w:firstColumn="1" w:lastColumn="0" w:oddVBand="0" w:evenVBand="0" w:oddHBand="0" w:evenHBand="0" w:firstRowFirstColumn="0" w:firstRowLastColumn="0" w:lastRowFirstColumn="0" w:lastRowLastColumn="0"/>
                  <w:tcW w:w="332" w:type="pct"/>
                  <w:vAlign w:val="center"/>
                </w:tcPr>
                <w:p w14:paraId="7D2C8A49" w14:textId="77777777" w:rsidR="00380C43" w:rsidRPr="00A83C26" w:rsidRDefault="00380C43" w:rsidP="00380C43">
                  <w:pPr>
                    <w:jc w:val="both"/>
                    <w:rPr>
                      <w:rFonts w:ascii="Trebuchet MS" w:eastAsia="Calibri" w:hAnsi="Trebuchet MS"/>
                    </w:rPr>
                  </w:pPr>
                  <w:r w:rsidRPr="00A83C26">
                    <w:rPr>
                      <w:rFonts w:ascii="Trebuchet MS" w:eastAsia="Calibri" w:hAnsi="Trebuchet MS"/>
                    </w:rPr>
                    <w:t>2.</w:t>
                  </w:r>
                </w:p>
              </w:tc>
              <w:tc>
                <w:tcPr>
                  <w:tcW w:w="2652" w:type="pct"/>
                </w:tcPr>
                <w:p w14:paraId="30C200D1" w14:textId="77777777" w:rsidR="00380C43" w:rsidRPr="00A83C26" w:rsidRDefault="00380C43" w:rsidP="00380C43">
                  <w:pPr>
                    <w:jc w:val="both"/>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A83C26">
                    <w:rPr>
                      <w:rFonts w:ascii="Trebuchet MS" w:hAnsi="Trebuchet MS"/>
                    </w:rPr>
                    <w:t>experți activități profesionale categoria II</w:t>
                  </w:r>
                </w:p>
              </w:tc>
              <w:tc>
                <w:tcPr>
                  <w:tcW w:w="1120" w:type="pct"/>
                  <w:vAlign w:val="center"/>
                </w:tcPr>
                <w:p w14:paraId="1DA613CA" w14:textId="77777777" w:rsidR="00380C43" w:rsidRPr="00A83C26" w:rsidRDefault="00380C43" w:rsidP="00380C43">
                  <w:pPr>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bCs/>
                    </w:rPr>
                  </w:pPr>
                  <w:r w:rsidRPr="00A83C26">
                    <w:rPr>
                      <w:rFonts w:ascii="Trebuchet MS" w:eastAsia="Calibri" w:hAnsi="Trebuchet MS"/>
                      <w:bCs/>
                    </w:rPr>
                    <w:t>Minim 5 ani și până la 7 ani</w:t>
                  </w:r>
                </w:p>
              </w:tc>
              <w:tc>
                <w:tcPr>
                  <w:tcW w:w="896" w:type="pct"/>
                  <w:vAlign w:val="center"/>
                </w:tcPr>
                <w:p w14:paraId="0751F943" w14:textId="77777777" w:rsidR="00380C43" w:rsidRPr="00A83C26" w:rsidRDefault="00380C43" w:rsidP="00380C43">
                  <w:pPr>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bCs/>
                    </w:rPr>
                  </w:pPr>
                  <w:r w:rsidRPr="00A83C26">
                    <w:rPr>
                      <w:rFonts w:ascii="Trebuchet MS" w:eastAsia="Calibri" w:hAnsi="Trebuchet MS"/>
                      <w:bCs/>
                    </w:rPr>
                    <w:t>12.008</w:t>
                  </w:r>
                </w:p>
              </w:tc>
            </w:tr>
            <w:tr w:rsidR="00380C43" w:rsidRPr="00A83C26" w:rsidDel="00AF29B5" w14:paraId="027B19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 w:type="pct"/>
                  <w:vAlign w:val="center"/>
                </w:tcPr>
                <w:p w14:paraId="5FC4F58B" w14:textId="77777777" w:rsidR="00380C43" w:rsidRPr="00A83C26" w:rsidRDefault="00380C43" w:rsidP="00380C43">
                  <w:pPr>
                    <w:jc w:val="both"/>
                    <w:rPr>
                      <w:rFonts w:ascii="Trebuchet MS" w:eastAsia="Calibri" w:hAnsi="Trebuchet MS"/>
                    </w:rPr>
                  </w:pPr>
                  <w:r w:rsidRPr="00A83C26">
                    <w:rPr>
                      <w:rFonts w:ascii="Trebuchet MS" w:eastAsia="Calibri" w:hAnsi="Trebuchet MS"/>
                    </w:rPr>
                    <w:t>3.</w:t>
                  </w:r>
                </w:p>
              </w:tc>
              <w:tc>
                <w:tcPr>
                  <w:tcW w:w="2652" w:type="pct"/>
                </w:tcPr>
                <w:p w14:paraId="220CAFA3" w14:textId="77777777" w:rsidR="00380C43" w:rsidRPr="00A83C26" w:rsidRDefault="00380C43" w:rsidP="00380C43">
                  <w:pPr>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A83C26">
                    <w:rPr>
                      <w:rFonts w:ascii="Trebuchet MS" w:hAnsi="Trebuchet MS"/>
                    </w:rPr>
                    <w:t>experți activități profesionale categoria III</w:t>
                  </w:r>
                </w:p>
              </w:tc>
              <w:tc>
                <w:tcPr>
                  <w:tcW w:w="1120" w:type="pct"/>
                  <w:vAlign w:val="center"/>
                </w:tcPr>
                <w:p w14:paraId="5BBAC765" w14:textId="77777777" w:rsidR="00380C43" w:rsidRPr="00A83C26" w:rsidRDefault="00380C43" w:rsidP="00380C43">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bCs/>
                    </w:rPr>
                  </w:pPr>
                  <w:r w:rsidRPr="00A83C26">
                    <w:rPr>
                      <w:rFonts w:ascii="Trebuchet MS" w:eastAsia="Calibri" w:hAnsi="Trebuchet MS"/>
                      <w:bCs/>
                    </w:rPr>
                    <w:t>Minim 1 an și până la 5 ani</w:t>
                  </w:r>
                </w:p>
              </w:tc>
              <w:tc>
                <w:tcPr>
                  <w:tcW w:w="896" w:type="pct"/>
                  <w:vAlign w:val="center"/>
                </w:tcPr>
                <w:p w14:paraId="27805CF6" w14:textId="77777777" w:rsidR="00380C43" w:rsidRPr="00A83C26" w:rsidRDefault="00380C43" w:rsidP="00380C43">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bCs/>
                    </w:rPr>
                  </w:pPr>
                  <w:r w:rsidRPr="00A83C26">
                    <w:rPr>
                      <w:rFonts w:ascii="Trebuchet MS" w:eastAsia="Calibri" w:hAnsi="Trebuchet MS"/>
                      <w:bCs/>
                    </w:rPr>
                    <w:t>9.856</w:t>
                  </w:r>
                </w:p>
              </w:tc>
            </w:tr>
            <w:tr w:rsidR="00380C43" w:rsidRPr="00A83C26" w:rsidDel="00AF29B5" w14:paraId="0AC02D24" w14:textId="77777777">
              <w:tc>
                <w:tcPr>
                  <w:cnfStyle w:val="001000000000" w:firstRow="0" w:lastRow="0" w:firstColumn="1" w:lastColumn="0" w:oddVBand="0" w:evenVBand="0" w:oddHBand="0" w:evenHBand="0" w:firstRowFirstColumn="0" w:firstRowLastColumn="0" w:lastRowFirstColumn="0" w:lastRowLastColumn="0"/>
                  <w:tcW w:w="332" w:type="pct"/>
                  <w:vAlign w:val="center"/>
                </w:tcPr>
                <w:p w14:paraId="477E6B62" w14:textId="77777777" w:rsidR="00380C43" w:rsidRPr="00A83C26" w:rsidRDefault="00380C43" w:rsidP="00380C43">
                  <w:pPr>
                    <w:jc w:val="both"/>
                    <w:rPr>
                      <w:rFonts w:ascii="Trebuchet MS" w:hAnsi="Trebuchet MS"/>
                    </w:rPr>
                  </w:pPr>
                  <w:r w:rsidRPr="00A83C26">
                    <w:rPr>
                      <w:rFonts w:ascii="Trebuchet MS" w:hAnsi="Trebuchet MS"/>
                    </w:rPr>
                    <w:t>4.</w:t>
                  </w:r>
                </w:p>
              </w:tc>
              <w:tc>
                <w:tcPr>
                  <w:tcW w:w="2652" w:type="pct"/>
                </w:tcPr>
                <w:p w14:paraId="57EA7B40" w14:textId="77777777" w:rsidR="00380C43" w:rsidRPr="00A83C26" w:rsidRDefault="00380C43" w:rsidP="00380C43">
                  <w:pPr>
                    <w:jc w:val="both"/>
                    <w:cnfStyle w:val="000000000000" w:firstRow="0" w:lastRow="0" w:firstColumn="0" w:lastColumn="0" w:oddVBand="0" w:evenVBand="0" w:oddHBand="0" w:evenHBand="0" w:firstRowFirstColumn="0" w:firstRowLastColumn="0" w:lastRowFirstColumn="0" w:lastRowLastColumn="0"/>
                    <w:rPr>
                      <w:rFonts w:ascii="Trebuchet MS" w:hAnsi="Trebuchet MS"/>
                      <w:bCs/>
                    </w:rPr>
                  </w:pPr>
                  <w:r w:rsidRPr="00A83C26">
                    <w:rPr>
                      <w:rFonts w:ascii="Trebuchet MS" w:hAnsi="Trebuchet MS"/>
                    </w:rPr>
                    <w:t>experți IT</w:t>
                  </w:r>
                </w:p>
              </w:tc>
              <w:tc>
                <w:tcPr>
                  <w:tcW w:w="1120" w:type="pct"/>
                  <w:vAlign w:val="center"/>
                </w:tcPr>
                <w:p w14:paraId="59871F43" w14:textId="77777777" w:rsidR="00380C43" w:rsidRPr="00A83C26" w:rsidRDefault="00380C43" w:rsidP="00380C43">
                  <w:pPr>
                    <w:jc w:val="center"/>
                    <w:cnfStyle w:val="000000000000" w:firstRow="0" w:lastRow="0" w:firstColumn="0" w:lastColumn="0" w:oddVBand="0" w:evenVBand="0" w:oddHBand="0" w:evenHBand="0" w:firstRowFirstColumn="0" w:firstRowLastColumn="0" w:lastRowFirstColumn="0" w:lastRowLastColumn="0"/>
                    <w:rPr>
                      <w:rFonts w:ascii="Trebuchet MS" w:eastAsia="Calibri" w:hAnsi="Trebuchet MS"/>
                      <w:bCs/>
                    </w:rPr>
                  </w:pPr>
                  <w:r w:rsidRPr="00A83C26">
                    <w:rPr>
                      <w:rFonts w:ascii="Trebuchet MS" w:eastAsia="Calibri" w:hAnsi="Trebuchet MS"/>
                      <w:bCs/>
                    </w:rPr>
                    <w:t>Minim 3 ani</w:t>
                  </w:r>
                </w:p>
              </w:tc>
              <w:tc>
                <w:tcPr>
                  <w:tcW w:w="896" w:type="pct"/>
                  <w:vAlign w:val="center"/>
                </w:tcPr>
                <w:p w14:paraId="2FC74574" w14:textId="77777777" w:rsidR="00380C43" w:rsidRPr="00A83C26" w:rsidRDefault="00380C43" w:rsidP="00380C43">
                  <w:pPr>
                    <w:jc w:val="cente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A83C26">
                    <w:rPr>
                      <w:rFonts w:ascii="Trebuchet MS" w:hAnsi="Trebuchet MS"/>
                    </w:rPr>
                    <w:t>27.200</w:t>
                  </w:r>
                </w:p>
              </w:tc>
            </w:tr>
            <w:tr w:rsidR="00380C43" w:rsidRPr="00A83C26" w:rsidDel="00AF29B5" w14:paraId="65C091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 w:type="pct"/>
                  <w:vAlign w:val="center"/>
                </w:tcPr>
                <w:p w14:paraId="099061D3" w14:textId="77777777" w:rsidR="00380C43" w:rsidRPr="00A83C26" w:rsidRDefault="00380C43" w:rsidP="00380C43">
                  <w:pPr>
                    <w:jc w:val="both"/>
                    <w:rPr>
                      <w:rFonts w:ascii="Trebuchet MS" w:hAnsi="Trebuchet MS"/>
                    </w:rPr>
                  </w:pPr>
                  <w:r w:rsidRPr="00A83C26">
                    <w:rPr>
                      <w:rFonts w:ascii="Trebuchet MS" w:hAnsi="Trebuchet MS"/>
                    </w:rPr>
                    <w:t>5.</w:t>
                  </w:r>
                </w:p>
              </w:tc>
              <w:tc>
                <w:tcPr>
                  <w:tcW w:w="2652" w:type="pct"/>
                </w:tcPr>
                <w:p w14:paraId="0305816C" w14:textId="77777777" w:rsidR="00380C43" w:rsidRPr="00A83C26" w:rsidRDefault="00380C43" w:rsidP="00380C43">
                  <w:pPr>
                    <w:jc w:val="both"/>
                    <w:cnfStyle w:val="000000100000" w:firstRow="0" w:lastRow="0" w:firstColumn="0" w:lastColumn="0" w:oddVBand="0" w:evenVBand="0" w:oddHBand="1" w:evenHBand="0" w:firstRowFirstColumn="0" w:firstRowLastColumn="0" w:lastRowFirstColumn="0" w:lastRowLastColumn="0"/>
                    <w:rPr>
                      <w:rFonts w:ascii="Trebuchet MS" w:hAnsi="Trebuchet MS"/>
                      <w:bCs/>
                    </w:rPr>
                  </w:pPr>
                  <w:r w:rsidRPr="00A83C26">
                    <w:rPr>
                      <w:rFonts w:ascii="Trebuchet MS" w:hAnsi="Trebuchet MS"/>
                      <w:bCs/>
                    </w:rPr>
                    <w:t xml:space="preserve">personal suport administrativ </w:t>
                  </w:r>
                </w:p>
              </w:tc>
              <w:tc>
                <w:tcPr>
                  <w:tcW w:w="1120" w:type="pct"/>
                  <w:vAlign w:val="center"/>
                </w:tcPr>
                <w:p w14:paraId="0542AE55" w14:textId="77777777" w:rsidR="00380C43" w:rsidRPr="00A83C26" w:rsidRDefault="00380C43" w:rsidP="00380C43">
                  <w:pPr>
                    <w:jc w:val="center"/>
                    <w:cnfStyle w:val="000000100000" w:firstRow="0" w:lastRow="0" w:firstColumn="0" w:lastColumn="0" w:oddVBand="0" w:evenVBand="0" w:oddHBand="1" w:evenHBand="0" w:firstRowFirstColumn="0" w:firstRowLastColumn="0" w:lastRowFirstColumn="0" w:lastRowLastColumn="0"/>
                    <w:rPr>
                      <w:rFonts w:ascii="Trebuchet MS" w:eastAsia="Calibri" w:hAnsi="Trebuchet MS"/>
                      <w:bCs/>
                    </w:rPr>
                  </w:pPr>
                  <w:r w:rsidRPr="00A83C26">
                    <w:rPr>
                      <w:rFonts w:ascii="Trebuchet MS" w:eastAsia="Calibri" w:hAnsi="Trebuchet MS"/>
                      <w:bCs/>
                    </w:rPr>
                    <w:t>Minim 1 an</w:t>
                  </w:r>
                </w:p>
              </w:tc>
              <w:tc>
                <w:tcPr>
                  <w:tcW w:w="896" w:type="pct"/>
                  <w:vAlign w:val="center"/>
                </w:tcPr>
                <w:p w14:paraId="6A2698CB" w14:textId="77777777" w:rsidR="00380C43" w:rsidRPr="00A83C26" w:rsidRDefault="00380C43" w:rsidP="00380C43">
                  <w:pPr>
                    <w:jc w:val="center"/>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A83C26">
                    <w:rPr>
                      <w:rFonts w:ascii="Trebuchet MS" w:hAnsi="Trebuchet MS"/>
                    </w:rPr>
                    <w:t>6.800</w:t>
                  </w:r>
                </w:p>
              </w:tc>
            </w:tr>
          </w:tbl>
          <w:p w14:paraId="694FC625" w14:textId="77777777" w:rsidR="007D6953" w:rsidRDefault="007D6953" w:rsidP="000C5E90">
            <w:pPr>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olor w:val="auto"/>
              </w:rPr>
            </w:pPr>
            <w:r w:rsidRPr="005B3D46">
              <w:rPr>
                <w:rFonts w:ascii="Trebuchet MS" w:eastAsia="Calibri" w:hAnsi="Trebuchet MS"/>
                <w:color w:val="auto"/>
              </w:rPr>
              <w:lastRenderedPageBreak/>
              <w:t xml:space="preserve">Deoarece ITI este un program nou, un Program Național pilot de descentralizare  și, pentru implementarea lui, resursele umane angajate trebuie să aibă competențe solide, dovedite în alte programe europene de finanțare, propunem ca experiența profesională a acestora trebuie </w:t>
            </w:r>
            <w:r w:rsidRPr="005B3D46">
              <w:rPr>
                <w:rFonts w:ascii="Trebuchet MS" w:eastAsia="Calibri" w:hAnsi="Trebuchet MS"/>
                <w:b/>
                <w:color w:val="auto"/>
              </w:rPr>
              <w:t>să fie în domeniul în care asigură expertiza, nu experiența profesională</w:t>
            </w:r>
            <w:r w:rsidRPr="005B3D46">
              <w:rPr>
                <w:rFonts w:ascii="Trebuchet MS" w:eastAsia="Calibri" w:hAnsi="Trebuchet MS"/>
                <w:color w:val="auto"/>
              </w:rPr>
              <w:t xml:space="preserve"> </w:t>
            </w:r>
            <w:r w:rsidRPr="005B3D46">
              <w:rPr>
                <w:rFonts w:ascii="Trebuchet MS" w:eastAsia="Calibri" w:hAnsi="Trebuchet MS"/>
                <w:b/>
                <w:color w:val="auto"/>
              </w:rPr>
              <w:t>generală</w:t>
            </w:r>
            <w:r w:rsidRPr="005B3D46">
              <w:rPr>
                <w:rFonts w:ascii="Trebuchet MS" w:eastAsia="Calibri" w:hAnsi="Trebuchet MS"/>
                <w:color w:val="auto"/>
              </w:rPr>
              <w:t xml:space="preserve">. </w:t>
            </w:r>
          </w:p>
          <w:p w14:paraId="73982106" w14:textId="77777777" w:rsidR="00075797" w:rsidRPr="005B3D46" w:rsidRDefault="00075797" w:rsidP="000C5E90">
            <w:pPr>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olor w:val="auto"/>
              </w:rPr>
            </w:pPr>
          </w:p>
          <w:p w14:paraId="347178D2" w14:textId="2CBA01B7" w:rsidR="007D6953" w:rsidRPr="005B3D46" w:rsidRDefault="007D6953" w:rsidP="000C5E90">
            <w:pPr>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olor w:val="auto"/>
              </w:rPr>
            </w:pPr>
            <w:r w:rsidRPr="005B3D46">
              <w:rPr>
                <w:rFonts w:ascii="Trebuchet MS" w:eastAsia="Calibri" w:hAnsi="Trebuchet MS"/>
                <w:color w:val="auto"/>
              </w:rPr>
              <w:t xml:space="preserve">”Experții activități profesionale” sunt persoane cu experiență în domenii clasice. Experții necesari implementării </w:t>
            </w:r>
            <w:r w:rsidRPr="005B3D46">
              <w:rPr>
                <w:rFonts w:ascii="Trebuchet MS" w:eastAsia="Calibri" w:hAnsi="Trebuchet MS"/>
                <w:b/>
                <w:color w:val="auto"/>
              </w:rPr>
              <w:t>acestui program dificil,</w:t>
            </w:r>
            <w:r w:rsidRPr="005B3D46">
              <w:rPr>
                <w:rFonts w:ascii="Trebuchet MS" w:eastAsia="Calibri" w:hAnsi="Trebuchet MS"/>
                <w:color w:val="auto"/>
              </w:rPr>
              <w:t xml:space="preserve"> </w:t>
            </w:r>
            <w:r w:rsidRPr="005B3D46">
              <w:rPr>
                <w:rFonts w:ascii="Trebuchet MS" w:eastAsia="Calibri" w:hAnsi="Trebuchet MS"/>
                <w:b/>
                <w:color w:val="auto"/>
              </w:rPr>
              <w:t xml:space="preserve">cu dimensiune integrată și </w:t>
            </w:r>
            <w:proofErr w:type="spellStart"/>
            <w:r w:rsidRPr="005B3D46">
              <w:rPr>
                <w:rFonts w:ascii="Trebuchet MS" w:eastAsia="Calibri" w:hAnsi="Trebuchet MS"/>
                <w:b/>
                <w:color w:val="auto"/>
              </w:rPr>
              <w:t>multi</w:t>
            </w:r>
            <w:proofErr w:type="spellEnd"/>
            <w:r w:rsidRPr="005B3D46">
              <w:rPr>
                <w:rFonts w:ascii="Trebuchet MS" w:eastAsia="Calibri" w:hAnsi="Trebuchet MS"/>
                <w:b/>
                <w:color w:val="auto"/>
              </w:rPr>
              <w:t>-fond,</w:t>
            </w:r>
            <w:r w:rsidRPr="005B3D46">
              <w:rPr>
                <w:rFonts w:ascii="Trebuchet MS" w:eastAsia="Calibri" w:hAnsi="Trebuchet MS"/>
                <w:color w:val="auto"/>
              </w:rPr>
              <w:t xml:space="preserve"> trebuie să dovedească competențe în accesarea fondurilor europene, în monitorizarea strategiilor, în Programele Operaționale, care finanțează proiectele integrate. </w:t>
            </w:r>
          </w:p>
          <w:p w14:paraId="52194FB5" w14:textId="77777777" w:rsidR="007D6953" w:rsidRPr="00A83C26" w:rsidRDefault="007D6953" w:rsidP="000C5E90">
            <w:pPr>
              <w:pStyle w:val="Titlu2"/>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b w:val="0"/>
                <w:bCs w:val="0"/>
                <w:color w:val="4F81BD"/>
                <w:sz w:val="22"/>
                <w:szCs w:val="22"/>
              </w:rPr>
            </w:pPr>
          </w:p>
        </w:tc>
        <w:tc>
          <w:tcPr>
            <w:tcW w:w="1688" w:type="dxa"/>
            <w:shd w:val="clear" w:color="auto" w:fill="auto"/>
          </w:tcPr>
          <w:p w14:paraId="147ABCED" w14:textId="77777777" w:rsidR="00DE65C4" w:rsidRDefault="00DE65C4" w:rsidP="007D6953">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p>
          <w:p w14:paraId="3013B7FC" w14:textId="3ABA3472" w:rsidR="007D6953" w:rsidRPr="00A83C26" w:rsidRDefault="007D6953" w:rsidP="007D6953">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ADI ITI Microregiunea Țara Făgărașului</w:t>
            </w:r>
          </w:p>
        </w:tc>
        <w:tc>
          <w:tcPr>
            <w:tcW w:w="0" w:type="dxa"/>
            <w:shd w:val="clear" w:color="auto" w:fill="auto"/>
          </w:tcPr>
          <w:p w14:paraId="6563A4E8" w14:textId="77777777" w:rsidR="00DE65C4" w:rsidRDefault="00DE65C4" w:rsidP="007D6953">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p>
          <w:p w14:paraId="7F86013B" w14:textId="4A3EC6F6" w:rsidR="007D6953" w:rsidRPr="00A83C26" w:rsidRDefault="007D6953" w:rsidP="007D6953">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20.02.2024</w:t>
            </w:r>
          </w:p>
        </w:tc>
        <w:tc>
          <w:tcPr>
            <w:tcW w:w="0" w:type="dxa"/>
            <w:shd w:val="clear" w:color="auto" w:fill="auto"/>
          </w:tcPr>
          <w:p w14:paraId="1892E407" w14:textId="77777777" w:rsidR="00DE65C4" w:rsidRDefault="00DE65C4" w:rsidP="007D6953">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p>
          <w:p w14:paraId="4716497F" w14:textId="5C5A8AFD" w:rsidR="007D6953" w:rsidRPr="00A83C26" w:rsidRDefault="001241B1" w:rsidP="007D6953">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83C26">
              <w:rPr>
                <w:rFonts w:ascii="Trebuchet MS" w:hAnsi="Trebuchet MS"/>
                <w:color w:val="auto"/>
              </w:rPr>
              <w:t>Observație</w:t>
            </w:r>
            <w:r w:rsidR="007D6953" w:rsidRPr="00A83C26">
              <w:rPr>
                <w:rFonts w:ascii="Trebuchet MS" w:hAnsi="Trebuchet MS"/>
                <w:color w:val="auto"/>
              </w:rPr>
              <w:t xml:space="preserve"> preluata</w:t>
            </w:r>
          </w:p>
          <w:p w14:paraId="675EE46C"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6F7CD93D"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53806728"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75186010"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48B5BC96"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3C4E09C4"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6ADC3CA2"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3E58CB83"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3F383A55"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294E07EF"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76259BF2"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77527FA9"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7FF08880"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3EDAD319"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3B443392"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0D5BE942"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7DF16888"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1CFD6E71"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4BCE9172"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1B935C74"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018D3F0D"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195ADEE6"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1B7385C9"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669EF23B"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737ACB6A"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3EE2C61F"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271C4783"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7FBFF21A"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7320E2E0"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1C154611"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6F174DBD"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1C65CCA9"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6D7ED7D3"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65487B11"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4352539A"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0F0AF34B"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6DB31436"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55F356B2"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4F6A22BF"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1D412943"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6B019807"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2C530744" w14:textId="531254ED" w:rsidR="004B69B4" w:rsidRPr="00AD5D70" w:rsidRDefault="00AD5D70" w:rsidP="007D6953">
            <w:pPr>
              <w:cnfStyle w:val="000000100000" w:firstRow="0" w:lastRow="0" w:firstColumn="0" w:lastColumn="0" w:oddVBand="0" w:evenVBand="0" w:oddHBand="1" w:evenHBand="0" w:firstRowFirstColumn="0" w:firstRowLastColumn="0" w:lastRowFirstColumn="0" w:lastRowLastColumn="0"/>
              <w:rPr>
                <w:rFonts w:ascii="Trebuchet MS" w:hAnsi="Trebuchet MS"/>
                <w:color w:val="auto"/>
              </w:rPr>
            </w:pPr>
            <w:r w:rsidRPr="00AD5D70">
              <w:rPr>
                <w:rFonts w:ascii="Trebuchet MS" w:hAnsi="Trebuchet MS"/>
                <w:color w:val="auto"/>
              </w:rPr>
              <w:t>2.</w:t>
            </w:r>
            <w:r w:rsidR="001241B1" w:rsidRPr="00AD5D70">
              <w:rPr>
                <w:rFonts w:ascii="Trebuchet MS" w:hAnsi="Trebuchet MS"/>
                <w:color w:val="auto"/>
              </w:rPr>
              <w:t>Observație</w:t>
            </w:r>
            <w:r w:rsidR="004B69B4" w:rsidRPr="00AD5D70">
              <w:rPr>
                <w:rFonts w:ascii="Trebuchet MS" w:hAnsi="Trebuchet MS"/>
                <w:color w:val="auto"/>
              </w:rPr>
              <w:t xml:space="preserve"> nepreluata</w:t>
            </w:r>
          </w:p>
          <w:p w14:paraId="674499CB"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05B064C5"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1A119E62"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3F288504"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2E53E090"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6155478B"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5370BCDE"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2BE8F9DD"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4797F27C"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00AA696A"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3CF99F1F"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3F65F941"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0F192001" w14:textId="77777777"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p w14:paraId="52EA2799" w14:textId="5E52E03A" w:rsidR="004B69B4" w:rsidRPr="00A83C26" w:rsidRDefault="004B69B4" w:rsidP="007D6953">
            <w:pPr>
              <w:cnfStyle w:val="000000100000" w:firstRow="0" w:lastRow="0" w:firstColumn="0" w:lastColumn="0" w:oddVBand="0" w:evenVBand="0" w:oddHBand="1" w:evenHBand="0" w:firstRowFirstColumn="0" w:firstRowLastColumn="0" w:lastRowFirstColumn="0" w:lastRowLastColumn="0"/>
              <w:rPr>
                <w:rFonts w:ascii="Trebuchet MS" w:hAnsi="Trebuchet MS"/>
              </w:rPr>
            </w:pPr>
          </w:p>
        </w:tc>
        <w:tc>
          <w:tcPr>
            <w:tcW w:w="0" w:type="dxa"/>
            <w:shd w:val="clear" w:color="auto" w:fill="auto"/>
          </w:tcPr>
          <w:p w14:paraId="509F502A" w14:textId="1120879D" w:rsidR="007D6953" w:rsidRPr="00057F7A" w:rsidRDefault="007D6953" w:rsidP="007D6953">
            <w:pPr>
              <w:pStyle w:val="Titlu2"/>
              <w:numPr>
                <w:ilvl w:val="0"/>
                <w:numId w:val="8"/>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b w:val="0"/>
                <w:bCs w:val="0"/>
                <w:color w:val="auto"/>
                <w:sz w:val="22"/>
                <w:szCs w:val="22"/>
              </w:rPr>
            </w:pPr>
            <w:r w:rsidRPr="00A83C26">
              <w:rPr>
                <w:rFonts w:ascii="Trebuchet MS" w:hAnsi="Trebuchet MS"/>
                <w:iCs/>
                <w:color w:val="auto"/>
                <w:sz w:val="22"/>
                <w:szCs w:val="22"/>
              </w:rPr>
              <w:lastRenderedPageBreak/>
              <w:t xml:space="preserve">În subcapitolul "5.3.2 </w:t>
            </w:r>
            <w:r w:rsidRPr="00A83C26">
              <w:rPr>
                <w:rStyle w:val="Titlu3Caracter"/>
                <w:rFonts w:ascii="Trebuchet MS" w:hAnsi="Trebuchet MS"/>
                <w:iCs/>
                <w:color w:val="auto"/>
                <w:sz w:val="22"/>
                <w:szCs w:val="22"/>
              </w:rPr>
              <w:t xml:space="preserve">Categorii si plafoane de cheltuieli eligibile” </w:t>
            </w:r>
            <w:r w:rsidRPr="00A83C26">
              <w:rPr>
                <w:rFonts w:ascii="Trebuchet MS" w:eastAsia="Times New Roman" w:hAnsi="Trebuchet MS"/>
                <w:b w:val="0"/>
                <w:bCs w:val="0"/>
                <w:color w:val="auto"/>
                <w:sz w:val="22"/>
                <w:szCs w:val="22"/>
              </w:rPr>
              <w:t>va avea următorul cuprins:</w:t>
            </w:r>
          </w:p>
          <w:p w14:paraId="3252996D" w14:textId="57196CE1" w:rsidR="007D6953" w:rsidRPr="00057F7A" w:rsidRDefault="007D6953" w:rsidP="007D6953">
            <w:pPr>
              <w:spacing w:before="120" w:after="120"/>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color w:val="auto"/>
              </w:rPr>
            </w:pPr>
            <w:r w:rsidRPr="00057F7A">
              <w:rPr>
                <w:rFonts w:ascii="Trebuchet MS" w:hAnsi="Trebuchet MS"/>
                <w:color w:val="auto"/>
              </w:rPr>
              <w:t>"</w:t>
            </w:r>
            <w:r w:rsidRPr="00057F7A">
              <w:rPr>
                <w:rFonts w:ascii="Trebuchet MS" w:eastAsia="Calibri" w:hAnsi="Trebuchet MS" w:cs="Times New Roman"/>
                <w:color w:val="auto"/>
              </w:rPr>
              <w:t xml:space="preserve">În cazul cheltuielilor efectuate înainte de data depunerii cererii de </w:t>
            </w:r>
            <w:proofErr w:type="spellStart"/>
            <w:r w:rsidRPr="00057F7A">
              <w:rPr>
                <w:rFonts w:ascii="Trebuchet MS" w:eastAsia="Calibri" w:hAnsi="Trebuchet MS" w:cs="Times New Roman"/>
                <w:color w:val="auto"/>
              </w:rPr>
              <w:t>finanţare</w:t>
            </w:r>
            <w:proofErr w:type="spellEnd"/>
            <w:r w:rsidRPr="00057F7A">
              <w:rPr>
                <w:rFonts w:ascii="Trebuchet MS" w:eastAsia="Calibri" w:hAnsi="Trebuchet MS" w:cs="Times New Roman"/>
                <w:color w:val="auto"/>
              </w:rPr>
              <w:t xml:space="preserve">, aceste documente vor face obiectul cererilor de rambursare </w:t>
            </w:r>
            <w:proofErr w:type="spellStart"/>
            <w:r w:rsidRPr="00057F7A">
              <w:rPr>
                <w:rFonts w:ascii="Trebuchet MS" w:eastAsia="Calibri" w:hAnsi="Trebuchet MS" w:cs="Times New Roman"/>
                <w:color w:val="auto"/>
              </w:rPr>
              <w:t>şi</w:t>
            </w:r>
            <w:proofErr w:type="spellEnd"/>
            <w:r w:rsidRPr="00057F7A">
              <w:rPr>
                <w:rFonts w:ascii="Trebuchet MS" w:eastAsia="Calibri" w:hAnsi="Trebuchet MS" w:cs="Times New Roman"/>
                <w:color w:val="auto"/>
              </w:rPr>
              <w:t xml:space="preserve"> se vor transmite după data semnării contractului de </w:t>
            </w:r>
            <w:proofErr w:type="spellStart"/>
            <w:r w:rsidRPr="00057F7A">
              <w:rPr>
                <w:rFonts w:ascii="Trebuchet MS" w:eastAsia="Calibri" w:hAnsi="Trebuchet MS" w:cs="Times New Roman"/>
                <w:color w:val="auto"/>
              </w:rPr>
              <w:t>finanţare</w:t>
            </w:r>
            <w:proofErr w:type="spellEnd"/>
            <w:r w:rsidRPr="00057F7A">
              <w:rPr>
                <w:rFonts w:ascii="Trebuchet MS" w:eastAsia="Calibri" w:hAnsi="Trebuchet MS" w:cs="Times New Roman"/>
                <w:color w:val="auto"/>
              </w:rPr>
              <w:t xml:space="preserve">, în </w:t>
            </w:r>
            <w:proofErr w:type="spellStart"/>
            <w:r w:rsidRPr="00057F7A">
              <w:rPr>
                <w:rFonts w:ascii="Trebuchet MS" w:eastAsia="Calibri" w:hAnsi="Trebuchet MS" w:cs="Times New Roman"/>
                <w:color w:val="auto"/>
              </w:rPr>
              <w:t>condiţiile</w:t>
            </w:r>
            <w:proofErr w:type="spellEnd"/>
            <w:r w:rsidRPr="00057F7A">
              <w:rPr>
                <w:rFonts w:ascii="Trebuchet MS" w:eastAsia="Calibri" w:hAnsi="Trebuchet MS" w:cs="Times New Roman"/>
                <w:color w:val="auto"/>
              </w:rPr>
              <w:t xml:space="preserve"> prevăzute în cadrul contractului de </w:t>
            </w:r>
            <w:proofErr w:type="spellStart"/>
            <w:r w:rsidRPr="00057F7A">
              <w:rPr>
                <w:rFonts w:ascii="Trebuchet MS" w:eastAsia="Calibri" w:hAnsi="Trebuchet MS" w:cs="Times New Roman"/>
                <w:color w:val="auto"/>
              </w:rPr>
              <w:t>finanţare</w:t>
            </w:r>
            <w:proofErr w:type="spellEnd"/>
            <w:r w:rsidRPr="00057F7A">
              <w:rPr>
                <w:rFonts w:ascii="Trebuchet MS" w:eastAsia="Calibri" w:hAnsi="Trebuchet MS" w:cs="Times New Roman"/>
                <w:color w:val="auto"/>
              </w:rPr>
              <w:t xml:space="preserve">. </w:t>
            </w:r>
          </w:p>
          <w:p w14:paraId="25D4BDD8" w14:textId="74C5F4DB" w:rsidR="007D6953" w:rsidRPr="00A83C26" w:rsidRDefault="007D6953" w:rsidP="007D6953">
            <w:pPr>
              <w:spacing w:before="120" w:after="120"/>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rPr>
            </w:pPr>
            <w:r w:rsidRPr="00057F7A">
              <w:rPr>
                <w:rFonts w:ascii="Trebuchet MS" w:eastAsia="Calibri" w:hAnsi="Trebuchet MS" w:cs="Times New Roman"/>
                <w:color w:val="auto"/>
              </w:rPr>
              <w:t xml:space="preserve">Cheltuielile sunt eligibile dacă au fost suportate de beneficiar și plătite în cadrul implementării operațiunilor </w:t>
            </w:r>
            <w:r w:rsidR="003B5B6B" w:rsidRPr="003B5B6B">
              <w:rPr>
                <w:rFonts w:ascii="Trebuchet MS" w:eastAsia="Calibri" w:hAnsi="Trebuchet MS" w:cs="Times New Roman"/>
                <w:color w:val="auto"/>
              </w:rPr>
              <w:t xml:space="preserve">de la data hotărârii AGA sau deciziei consiliului director prin care se stabilește/înființează structura tehnică pentru implementarea ITI, dar nu mai devreme de data aprobării Acordului de Parteneriat 2021-2027 (25.07.2022) și până la data de 31 decembrie 2029, cu </w:t>
            </w:r>
            <w:r w:rsidR="003B5B6B" w:rsidRPr="003B5B6B">
              <w:rPr>
                <w:rFonts w:ascii="Trebuchet MS" w:eastAsia="Calibri" w:hAnsi="Trebuchet MS" w:cs="Times New Roman"/>
                <w:color w:val="auto"/>
              </w:rPr>
              <w:lastRenderedPageBreak/>
              <w:t>precizarea că pentru perioada până la data de 31.12.2023 nu se vor accepta decât cheltuieli efectuate în scopul pregătirii pentru implementarea ITI care nu au fost rambursate în cadrul POAT 2014-2020</w:t>
            </w:r>
            <w:r w:rsidRPr="00A83C26">
              <w:rPr>
                <w:rFonts w:ascii="Trebuchet MS" w:eastAsia="Calibri" w:hAnsi="Trebuchet MS" w:cs="Times New Roman"/>
              </w:rPr>
              <w:t>."</w:t>
            </w:r>
          </w:p>
          <w:p w14:paraId="558003EE" w14:textId="77777777" w:rsidR="00C33036" w:rsidRPr="00A83C26" w:rsidRDefault="00C33036" w:rsidP="007D6953">
            <w:pPr>
              <w:spacing w:before="120" w:after="120"/>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b/>
                <w:bCs/>
              </w:rPr>
            </w:pPr>
          </w:p>
          <w:p w14:paraId="0701DEA3" w14:textId="77777777" w:rsidR="00C33036" w:rsidRPr="00A83C26" w:rsidRDefault="00C33036" w:rsidP="007D6953">
            <w:pPr>
              <w:spacing w:before="120" w:after="120"/>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b/>
                <w:bCs/>
              </w:rPr>
            </w:pPr>
          </w:p>
          <w:p w14:paraId="78E4B42D" w14:textId="3C118FE7" w:rsidR="00C33036" w:rsidRPr="00AD5D70" w:rsidRDefault="00AD5D70" w:rsidP="00AD5D70">
            <w:pPr>
              <w:spacing w:before="120" w:after="120"/>
              <w:jc w:val="both"/>
              <w:cnfStyle w:val="000000100000" w:firstRow="0" w:lastRow="0" w:firstColumn="0" w:lastColumn="0" w:oddVBand="0" w:evenVBand="0" w:oddHBand="1" w:evenHBand="0" w:firstRowFirstColumn="0" w:firstRowLastColumn="0" w:lastRowFirstColumn="0" w:lastRowLastColumn="0"/>
              <w:rPr>
                <w:rFonts w:ascii="Trebuchet MS" w:eastAsia="Calibri" w:hAnsi="Trebuchet MS" w:cs="Times New Roman"/>
                <w:color w:val="auto"/>
              </w:rPr>
            </w:pPr>
            <w:r w:rsidRPr="00AD5D70">
              <w:rPr>
                <w:rFonts w:ascii="Trebuchet MS" w:eastAsia="Calibri" w:hAnsi="Trebuchet MS" w:cs="Times New Roman"/>
                <w:b/>
                <w:bCs/>
                <w:color w:val="auto"/>
              </w:rPr>
              <w:t>2.</w:t>
            </w:r>
            <w:r w:rsidR="00380C43" w:rsidRPr="00AD5D70">
              <w:rPr>
                <w:rFonts w:ascii="Trebuchet MS" w:eastAsia="Calibri" w:hAnsi="Trebuchet MS" w:cs="Times New Roman"/>
                <w:color w:val="auto"/>
              </w:rPr>
              <w:t>Categoriile de personal, respectiv ”</w:t>
            </w:r>
            <w:r w:rsidR="00E65027" w:rsidRPr="00AD5D70">
              <w:rPr>
                <w:rFonts w:ascii="Trebuchet MS" w:eastAsia="Calibri" w:hAnsi="Trebuchet MS" w:cs="Times New Roman"/>
                <w:color w:val="auto"/>
              </w:rPr>
              <w:t>experți activități profesionale categoria I, II, III</w:t>
            </w:r>
            <w:r w:rsidR="00380C43" w:rsidRPr="00AD5D70">
              <w:rPr>
                <w:rFonts w:ascii="Trebuchet MS" w:eastAsia="Calibri" w:hAnsi="Trebuchet MS" w:cs="Times New Roman"/>
                <w:color w:val="auto"/>
              </w:rPr>
              <w:t>”</w:t>
            </w:r>
            <w:r w:rsidR="00E65027" w:rsidRPr="00AD5D70">
              <w:rPr>
                <w:rFonts w:ascii="Trebuchet MS" w:eastAsia="Calibri" w:hAnsi="Trebuchet MS" w:cs="Times New Roman"/>
                <w:color w:val="auto"/>
              </w:rPr>
              <w:t xml:space="preserve"> sunt definite astfel pentru a ilustra categoria în corelare cu experiența profesională generală, aceste categorii </w:t>
            </w:r>
            <w:r w:rsidR="00C33036" w:rsidRPr="00AD5D70">
              <w:rPr>
                <w:rFonts w:ascii="Trebuchet MS" w:eastAsia="Calibri" w:hAnsi="Trebuchet MS" w:cs="Times New Roman"/>
                <w:color w:val="auto"/>
              </w:rPr>
              <w:t>reprez</w:t>
            </w:r>
            <w:r w:rsidR="001241B1" w:rsidRPr="00AD5D70">
              <w:rPr>
                <w:rFonts w:ascii="Trebuchet MS" w:eastAsia="Calibri" w:hAnsi="Trebuchet MS" w:cs="Times New Roman"/>
                <w:color w:val="auto"/>
              </w:rPr>
              <w:t>e</w:t>
            </w:r>
            <w:r w:rsidR="00C33036" w:rsidRPr="00AD5D70">
              <w:rPr>
                <w:rFonts w:ascii="Trebuchet MS" w:eastAsia="Calibri" w:hAnsi="Trebuchet MS" w:cs="Times New Roman"/>
                <w:color w:val="auto"/>
              </w:rPr>
              <w:t>nt</w:t>
            </w:r>
            <w:r w:rsidR="00E65027" w:rsidRPr="00AD5D70">
              <w:rPr>
                <w:rFonts w:ascii="Trebuchet MS" w:eastAsia="Calibri" w:hAnsi="Trebuchet MS" w:cs="Times New Roman"/>
                <w:color w:val="auto"/>
              </w:rPr>
              <w:t>ând</w:t>
            </w:r>
            <w:r w:rsidR="00C33036" w:rsidRPr="00AD5D70">
              <w:rPr>
                <w:rFonts w:ascii="Trebuchet MS" w:eastAsia="Calibri" w:hAnsi="Trebuchet MS" w:cs="Times New Roman"/>
                <w:color w:val="auto"/>
              </w:rPr>
              <w:t xml:space="preserve"> condiții generale pentru ocuparea posturilor</w:t>
            </w:r>
            <w:r w:rsidR="00E65027" w:rsidRPr="00AD5D70">
              <w:rPr>
                <w:rFonts w:ascii="Trebuchet MS" w:eastAsia="Calibri" w:hAnsi="Trebuchet MS" w:cs="Times New Roman"/>
                <w:color w:val="auto"/>
              </w:rPr>
              <w:t xml:space="preserve">. </w:t>
            </w:r>
            <w:r w:rsidR="00C33036" w:rsidRPr="00AD5D70">
              <w:rPr>
                <w:rFonts w:ascii="Trebuchet MS" w:eastAsia="Calibri" w:hAnsi="Trebuchet MS" w:cs="Times New Roman"/>
                <w:color w:val="auto"/>
              </w:rPr>
              <w:t xml:space="preserve"> </w:t>
            </w:r>
            <w:r w:rsidR="00E65027" w:rsidRPr="00AD5D70">
              <w:rPr>
                <w:rFonts w:ascii="Trebuchet MS" w:eastAsia="Calibri" w:hAnsi="Trebuchet MS" w:cs="Times New Roman"/>
                <w:color w:val="auto"/>
              </w:rPr>
              <w:t>B</w:t>
            </w:r>
            <w:r w:rsidR="00C33036" w:rsidRPr="00AD5D70">
              <w:rPr>
                <w:rFonts w:ascii="Trebuchet MS" w:eastAsia="Calibri" w:hAnsi="Trebuchet MS" w:cs="Times New Roman"/>
                <w:color w:val="auto"/>
              </w:rPr>
              <w:t xml:space="preserve">eneficiarul  </w:t>
            </w:r>
            <w:r w:rsidR="00E65027" w:rsidRPr="00AD5D70">
              <w:rPr>
                <w:rFonts w:ascii="Trebuchet MS" w:eastAsia="Calibri" w:hAnsi="Trebuchet MS" w:cs="Times New Roman"/>
                <w:color w:val="auto"/>
              </w:rPr>
              <w:t>are</w:t>
            </w:r>
            <w:r w:rsidR="00C33036" w:rsidRPr="00AD5D70">
              <w:rPr>
                <w:rFonts w:ascii="Trebuchet MS" w:eastAsia="Calibri" w:hAnsi="Trebuchet MS" w:cs="Times New Roman"/>
                <w:color w:val="auto"/>
              </w:rPr>
              <w:t xml:space="preserve"> posibilitatea ca prin condițiile specifice </w:t>
            </w:r>
            <w:r w:rsidR="00136148" w:rsidRPr="00AD5D70">
              <w:rPr>
                <w:rFonts w:ascii="Trebuchet MS" w:eastAsia="Calibri" w:hAnsi="Trebuchet MS" w:cs="Times New Roman"/>
                <w:color w:val="auto"/>
              </w:rPr>
              <w:t xml:space="preserve">de ocupare a </w:t>
            </w:r>
            <w:r w:rsidR="00C33036" w:rsidRPr="00AD5D70">
              <w:rPr>
                <w:rFonts w:ascii="Trebuchet MS" w:eastAsia="Calibri" w:hAnsi="Trebuchet MS" w:cs="Times New Roman"/>
                <w:color w:val="auto"/>
              </w:rPr>
              <w:t>fiecărui</w:t>
            </w:r>
            <w:r w:rsidR="00136148" w:rsidRPr="00AD5D70">
              <w:rPr>
                <w:rFonts w:ascii="Trebuchet MS" w:eastAsia="Calibri" w:hAnsi="Trebuchet MS" w:cs="Times New Roman"/>
                <w:color w:val="auto"/>
              </w:rPr>
              <w:t xml:space="preserve"> </w:t>
            </w:r>
            <w:r w:rsidR="00C33036" w:rsidRPr="00AD5D70">
              <w:rPr>
                <w:rFonts w:ascii="Trebuchet MS" w:eastAsia="Calibri" w:hAnsi="Trebuchet MS" w:cs="Times New Roman"/>
                <w:color w:val="auto"/>
              </w:rPr>
              <w:t xml:space="preserve">post să includă </w:t>
            </w:r>
            <w:r w:rsidR="00136148" w:rsidRPr="00AD5D70">
              <w:rPr>
                <w:rFonts w:ascii="Trebuchet MS" w:eastAsia="Calibri" w:hAnsi="Trebuchet MS" w:cs="Times New Roman"/>
                <w:color w:val="auto"/>
              </w:rPr>
              <w:t xml:space="preserve">cerințe de studii si </w:t>
            </w:r>
            <w:r w:rsidR="00C33036" w:rsidRPr="00AD5D70">
              <w:rPr>
                <w:rFonts w:ascii="Trebuchet MS" w:eastAsia="Calibri" w:hAnsi="Trebuchet MS" w:cs="Times New Roman"/>
                <w:color w:val="auto"/>
              </w:rPr>
              <w:t>cerințe specifice</w:t>
            </w:r>
            <w:r w:rsidR="00136148" w:rsidRPr="00AD5D70">
              <w:rPr>
                <w:rFonts w:ascii="Trebuchet MS" w:eastAsia="Calibri" w:hAnsi="Trebuchet MS" w:cs="Times New Roman"/>
                <w:color w:val="auto"/>
              </w:rPr>
              <w:t>, în funcție competențele pe care le consideră necesare</w:t>
            </w:r>
            <w:r w:rsidR="00C33036" w:rsidRPr="00AD5D70">
              <w:rPr>
                <w:rFonts w:ascii="Trebuchet MS" w:eastAsia="Calibri" w:hAnsi="Trebuchet MS" w:cs="Times New Roman"/>
                <w:color w:val="auto"/>
              </w:rPr>
              <w:t>.</w:t>
            </w:r>
          </w:p>
          <w:p w14:paraId="043B4F73" w14:textId="6D83D9BD" w:rsidR="007D6953" w:rsidRPr="00A83C26" w:rsidRDefault="007D6953" w:rsidP="007D6953">
            <w:pPr>
              <w:jc w:val="both"/>
              <w:cnfStyle w:val="000000100000" w:firstRow="0" w:lastRow="0" w:firstColumn="0" w:lastColumn="0" w:oddVBand="0" w:evenVBand="0" w:oddHBand="1" w:evenHBand="0" w:firstRowFirstColumn="0" w:firstRowLastColumn="0" w:lastRowFirstColumn="0" w:lastRowLastColumn="0"/>
              <w:rPr>
                <w:rFonts w:ascii="Trebuchet MS" w:hAnsi="Trebuchet MS"/>
                <w:color w:val="000000"/>
              </w:rPr>
            </w:pPr>
          </w:p>
          <w:p w14:paraId="7BFDF976" w14:textId="77777777" w:rsidR="007D6953" w:rsidRPr="00A83C26" w:rsidRDefault="007D6953" w:rsidP="007D6953">
            <w:pPr>
              <w:jc w:val="both"/>
              <w:cnfStyle w:val="000000100000" w:firstRow="0" w:lastRow="0" w:firstColumn="0" w:lastColumn="0" w:oddVBand="0" w:evenVBand="0" w:oddHBand="1" w:evenHBand="0" w:firstRowFirstColumn="0" w:firstRowLastColumn="0" w:lastRowFirstColumn="0" w:lastRowLastColumn="0"/>
              <w:rPr>
                <w:rFonts w:ascii="Trebuchet MS" w:hAnsi="Trebuchet MS"/>
              </w:rPr>
            </w:pPr>
          </w:p>
        </w:tc>
      </w:tr>
    </w:tbl>
    <w:p w14:paraId="47860920" w14:textId="77777777" w:rsidR="00FD7371" w:rsidRPr="00A83C26" w:rsidRDefault="00FD7371">
      <w:pPr>
        <w:rPr>
          <w:rFonts w:ascii="Trebuchet MS" w:hAnsi="Trebuchet MS"/>
        </w:rPr>
      </w:pPr>
    </w:p>
    <w:p w14:paraId="06F5F436" w14:textId="77777777" w:rsidR="00E76A05" w:rsidRPr="00A83C26" w:rsidRDefault="00E76A05">
      <w:pPr>
        <w:rPr>
          <w:rFonts w:ascii="Trebuchet MS" w:hAnsi="Trebuchet MS"/>
        </w:rPr>
      </w:pPr>
    </w:p>
    <w:p w14:paraId="1D6E7B02" w14:textId="77777777" w:rsidR="00E76A05" w:rsidRPr="00A83C26" w:rsidRDefault="00E76A05">
      <w:pPr>
        <w:rPr>
          <w:rFonts w:ascii="Trebuchet MS" w:hAnsi="Trebuchet MS"/>
        </w:rPr>
      </w:pPr>
    </w:p>
    <w:sectPr w:rsidR="00E76A05" w:rsidRPr="00A83C26" w:rsidSect="00025E25">
      <w:headerReference w:type="default" r:id="rId7"/>
      <w:footerReference w:type="default" r:id="rId8"/>
      <w:pgSz w:w="16838" w:h="11906" w:orient="landscape"/>
      <w:pgMar w:top="1276" w:right="1440" w:bottom="851" w:left="1440"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4A31" w14:textId="77777777" w:rsidR="00025E25" w:rsidRDefault="00025E25" w:rsidP="00053101">
      <w:pPr>
        <w:spacing w:after="0" w:line="240" w:lineRule="auto"/>
      </w:pPr>
      <w:r>
        <w:separator/>
      </w:r>
    </w:p>
  </w:endnote>
  <w:endnote w:type="continuationSeparator" w:id="0">
    <w:p w14:paraId="7E41B3EF" w14:textId="77777777" w:rsidR="00025E25" w:rsidRDefault="00025E25" w:rsidP="0005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836468"/>
      <w:docPartObj>
        <w:docPartGallery w:val="Page Numbers (Bottom of Page)"/>
        <w:docPartUnique/>
      </w:docPartObj>
    </w:sdtPr>
    <w:sdtEndPr>
      <w:rPr>
        <w:noProof/>
      </w:rPr>
    </w:sdtEndPr>
    <w:sdtContent>
      <w:p w14:paraId="45F3B22B" w14:textId="3D6AD90C" w:rsidR="00053101" w:rsidRDefault="00053101">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3E9E7FB3" w14:textId="77777777" w:rsidR="00053101" w:rsidRDefault="0005310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792C" w14:textId="77777777" w:rsidR="00025E25" w:rsidRDefault="00025E25" w:rsidP="00053101">
      <w:pPr>
        <w:spacing w:after="0" w:line="240" w:lineRule="auto"/>
      </w:pPr>
      <w:r>
        <w:separator/>
      </w:r>
    </w:p>
  </w:footnote>
  <w:footnote w:type="continuationSeparator" w:id="0">
    <w:p w14:paraId="6774233D" w14:textId="77777777" w:rsidR="00025E25" w:rsidRDefault="00025E25" w:rsidP="00053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851C" w14:textId="0A0EDBA4" w:rsidR="004E3CB3" w:rsidRDefault="004E3CB3">
    <w:pPr>
      <w:pStyle w:val="Antet"/>
    </w:pPr>
    <w:r w:rsidRPr="00CD6965">
      <w:rPr>
        <w:rFonts w:ascii="Trebuchet MS" w:hAnsi="Trebuchet MS" w:cs="Trebuchet MS"/>
        <w:noProof/>
        <w:lang w:eastAsia="ro-RO"/>
      </w:rPr>
      <w:drawing>
        <wp:inline distT="0" distB="0" distL="0" distR="0" wp14:anchorId="770CE869" wp14:editId="453CE913">
          <wp:extent cx="6300470" cy="914722"/>
          <wp:effectExtent l="0" t="0" r="0" b="0"/>
          <wp:docPr id="593986540" name="Picture 593986540" descr="D:\Users\Simona RADU\Downloads\logo-antet-Direcția-generală-asistență-tehnică-programe-europe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imona RADU\Downloads\logo-antet-Direcția-generală-asistență-tehnică-programe-europe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914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09F0"/>
    <w:multiLevelType w:val="hybridMultilevel"/>
    <w:tmpl w:val="F45E4ECA"/>
    <w:lvl w:ilvl="0" w:tplc="24981FCA">
      <w:start w:val="1"/>
      <w:numFmt w:val="decimal"/>
      <w:lvlText w:val="%1."/>
      <w:lvlJc w:val="left"/>
      <w:pPr>
        <w:ind w:left="720" w:hanging="360"/>
      </w:pPr>
      <w:rPr>
        <w:rFonts w:eastAsiaTheme="minorHAnsi"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7780D55"/>
    <w:multiLevelType w:val="multilevel"/>
    <w:tmpl w:val="352C6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5329FF"/>
    <w:multiLevelType w:val="hybridMultilevel"/>
    <w:tmpl w:val="14544130"/>
    <w:lvl w:ilvl="0" w:tplc="751C28D0">
      <w:start w:val="1"/>
      <w:numFmt w:val="lowerLetter"/>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1530676"/>
    <w:multiLevelType w:val="hybridMultilevel"/>
    <w:tmpl w:val="9B4E9560"/>
    <w:lvl w:ilvl="0" w:tplc="3C7A6E2A">
      <w:start w:val="19"/>
      <w:numFmt w:val="bullet"/>
      <w:lvlText w:val="-"/>
      <w:lvlJc w:val="left"/>
      <w:pPr>
        <w:ind w:left="720" w:hanging="360"/>
      </w:pPr>
      <w:rPr>
        <w:rFonts w:ascii="Trebuchet MS" w:eastAsiaTheme="minorHAnsi" w:hAnsi="Trebuchet M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E11618E"/>
    <w:multiLevelType w:val="hybridMultilevel"/>
    <w:tmpl w:val="DACA36A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3C53B6"/>
    <w:multiLevelType w:val="hybridMultilevel"/>
    <w:tmpl w:val="FC2E3026"/>
    <w:lvl w:ilvl="0" w:tplc="04180019">
      <w:start w:val="1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2A562D3"/>
    <w:multiLevelType w:val="hybridMultilevel"/>
    <w:tmpl w:val="9ACA9CF0"/>
    <w:lvl w:ilvl="0" w:tplc="04180015">
      <w:start w:val="10"/>
      <w:numFmt w:val="upperLetter"/>
      <w:lvlText w:val="%1."/>
      <w:lvlJc w:val="left"/>
      <w:pPr>
        <w:ind w:left="720" w:hanging="360"/>
      </w:pPr>
      <w:rPr>
        <w:rFonts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917290F"/>
    <w:multiLevelType w:val="hybridMultilevel"/>
    <w:tmpl w:val="DACA36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74077"/>
    <w:multiLevelType w:val="multilevel"/>
    <w:tmpl w:val="B3B603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48531482">
    <w:abstractNumId w:val="8"/>
  </w:num>
  <w:num w:numId="2" w16cid:durableId="99954673">
    <w:abstractNumId w:val="6"/>
  </w:num>
  <w:num w:numId="3" w16cid:durableId="1399744845">
    <w:abstractNumId w:val="5"/>
  </w:num>
  <w:num w:numId="4" w16cid:durableId="659889211">
    <w:abstractNumId w:val="2"/>
  </w:num>
  <w:num w:numId="5" w16cid:durableId="208566905">
    <w:abstractNumId w:val="7"/>
  </w:num>
  <w:num w:numId="6" w16cid:durableId="1228154053">
    <w:abstractNumId w:val="4"/>
  </w:num>
  <w:num w:numId="7" w16cid:durableId="693384456">
    <w:abstractNumId w:val="1"/>
  </w:num>
  <w:num w:numId="8" w16cid:durableId="1233084125">
    <w:abstractNumId w:val="0"/>
  </w:num>
  <w:num w:numId="9" w16cid:durableId="1573856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FA"/>
    <w:rsid w:val="00001FFD"/>
    <w:rsid w:val="00004433"/>
    <w:rsid w:val="00014F71"/>
    <w:rsid w:val="000151FA"/>
    <w:rsid w:val="00025E25"/>
    <w:rsid w:val="00030A86"/>
    <w:rsid w:val="00035AED"/>
    <w:rsid w:val="00036B5A"/>
    <w:rsid w:val="000501CB"/>
    <w:rsid w:val="00053101"/>
    <w:rsid w:val="00054F31"/>
    <w:rsid w:val="00057F7A"/>
    <w:rsid w:val="00074F8E"/>
    <w:rsid w:val="00075797"/>
    <w:rsid w:val="00080598"/>
    <w:rsid w:val="00082082"/>
    <w:rsid w:val="00094593"/>
    <w:rsid w:val="00095158"/>
    <w:rsid w:val="000A1D68"/>
    <w:rsid w:val="000A77E3"/>
    <w:rsid w:val="000B0AEE"/>
    <w:rsid w:val="000B4E63"/>
    <w:rsid w:val="000C5E90"/>
    <w:rsid w:val="000E0556"/>
    <w:rsid w:val="000E7ED5"/>
    <w:rsid w:val="000F0381"/>
    <w:rsid w:val="000F4253"/>
    <w:rsid w:val="000F5034"/>
    <w:rsid w:val="000F7E03"/>
    <w:rsid w:val="001134FE"/>
    <w:rsid w:val="001241B1"/>
    <w:rsid w:val="00136148"/>
    <w:rsid w:val="00150C0F"/>
    <w:rsid w:val="001553D6"/>
    <w:rsid w:val="00155FA9"/>
    <w:rsid w:val="00185575"/>
    <w:rsid w:val="001937CE"/>
    <w:rsid w:val="001B4CBA"/>
    <w:rsid w:val="001B6819"/>
    <w:rsid w:val="001E1261"/>
    <w:rsid w:val="001E48E8"/>
    <w:rsid w:val="001F1588"/>
    <w:rsid w:val="001F5CD7"/>
    <w:rsid w:val="00204E21"/>
    <w:rsid w:val="0020673B"/>
    <w:rsid w:val="00267D46"/>
    <w:rsid w:val="00287342"/>
    <w:rsid w:val="002B2D5B"/>
    <w:rsid w:val="002B6517"/>
    <w:rsid w:val="002C0AD4"/>
    <w:rsid w:val="002C5960"/>
    <w:rsid w:val="002D382C"/>
    <w:rsid w:val="002E2E66"/>
    <w:rsid w:val="002E64C0"/>
    <w:rsid w:val="003073C2"/>
    <w:rsid w:val="00317C9D"/>
    <w:rsid w:val="0032393E"/>
    <w:rsid w:val="003510F0"/>
    <w:rsid w:val="00363371"/>
    <w:rsid w:val="00371CD5"/>
    <w:rsid w:val="00380C43"/>
    <w:rsid w:val="0038153B"/>
    <w:rsid w:val="003847E2"/>
    <w:rsid w:val="00390515"/>
    <w:rsid w:val="00391065"/>
    <w:rsid w:val="00392BB1"/>
    <w:rsid w:val="003A73BB"/>
    <w:rsid w:val="003B5B6B"/>
    <w:rsid w:val="003B78AE"/>
    <w:rsid w:val="003C049E"/>
    <w:rsid w:val="003F0CDE"/>
    <w:rsid w:val="003F38EB"/>
    <w:rsid w:val="003F6726"/>
    <w:rsid w:val="004022E5"/>
    <w:rsid w:val="00403719"/>
    <w:rsid w:val="0041505C"/>
    <w:rsid w:val="004337F4"/>
    <w:rsid w:val="0044242F"/>
    <w:rsid w:val="00450A95"/>
    <w:rsid w:val="0047017D"/>
    <w:rsid w:val="00471396"/>
    <w:rsid w:val="00483FC0"/>
    <w:rsid w:val="00495883"/>
    <w:rsid w:val="004963C0"/>
    <w:rsid w:val="004A631E"/>
    <w:rsid w:val="004B69B4"/>
    <w:rsid w:val="004D1935"/>
    <w:rsid w:val="004D7E8F"/>
    <w:rsid w:val="004E3CB3"/>
    <w:rsid w:val="004E4FCC"/>
    <w:rsid w:val="004F30F1"/>
    <w:rsid w:val="004F4B8F"/>
    <w:rsid w:val="004F6834"/>
    <w:rsid w:val="005130E4"/>
    <w:rsid w:val="00527A72"/>
    <w:rsid w:val="005459D2"/>
    <w:rsid w:val="0054621F"/>
    <w:rsid w:val="0056679C"/>
    <w:rsid w:val="00566940"/>
    <w:rsid w:val="00571390"/>
    <w:rsid w:val="00575FBA"/>
    <w:rsid w:val="00577F04"/>
    <w:rsid w:val="00586918"/>
    <w:rsid w:val="005B3D46"/>
    <w:rsid w:val="005B60FF"/>
    <w:rsid w:val="005E29A9"/>
    <w:rsid w:val="005E3844"/>
    <w:rsid w:val="005F5092"/>
    <w:rsid w:val="005F5B68"/>
    <w:rsid w:val="006177AC"/>
    <w:rsid w:val="00632DAA"/>
    <w:rsid w:val="006407CC"/>
    <w:rsid w:val="00650747"/>
    <w:rsid w:val="006548EE"/>
    <w:rsid w:val="006913B6"/>
    <w:rsid w:val="006A00C9"/>
    <w:rsid w:val="006B7060"/>
    <w:rsid w:val="006D6425"/>
    <w:rsid w:val="006E00E7"/>
    <w:rsid w:val="007039BC"/>
    <w:rsid w:val="007400A3"/>
    <w:rsid w:val="00747B58"/>
    <w:rsid w:val="00753452"/>
    <w:rsid w:val="00761CCC"/>
    <w:rsid w:val="00765626"/>
    <w:rsid w:val="0079099C"/>
    <w:rsid w:val="00795A65"/>
    <w:rsid w:val="007A3A76"/>
    <w:rsid w:val="007D1F38"/>
    <w:rsid w:val="007D6953"/>
    <w:rsid w:val="007F3ADF"/>
    <w:rsid w:val="007F3F10"/>
    <w:rsid w:val="00805998"/>
    <w:rsid w:val="00813D74"/>
    <w:rsid w:val="00822568"/>
    <w:rsid w:val="00834D53"/>
    <w:rsid w:val="0084066A"/>
    <w:rsid w:val="00855D09"/>
    <w:rsid w:val="00873C51"/>
    <w:rsid w:val="008767F9"/>
    <w:rsid w:val="008812EA"/>
    <w:rsid w:val="00890163"/>
    <w:rsid w:val="008C7D1F"/>
    <w:rsid w:val="008E2DC2"/>
    <w:rsid w:val="008E3EFA"/>
    <w:rsid w:val="008F6FD0"/>
    <w:rsid w:val="00901446"/>
    <w:rsid w:val="00901FF0"/>
    <w:rsid w:val="00905C9C"/>
    <w:rsid w:val="00911311"/>
    <w:rsid w:val="009117C4"/>
    <w:rsid w:val="00922678"/>
    <w:rsid w:val="00925676"/>
    <w:rsid w:val="009256C6"/>
    <w:rsid w:val="00927F2A"/>
    <w:rsid w:val="00935308"/>
    <w:rsid w:val="009653F6"/>
    <w:rsid w:val="00966B0B"/>
    <w:rsid w:val="00966C8A"/>
    <w:rsid w:val="00976D06"/>
    <w:rsid w:val="00981323"/>
    <w:rsid w:val="009842C3"/>
    <w:rsid w:val="00990D20"/>
    <w:rsid w:val="00992049"/>
    <w:rsid w:val="009956D8"/>
    <w:rsid w:val="009A3AF3"/>
    <w:rsid w:val="009A60A9"/>
    <w:rsid w:val="009A7AC2"/>
    <w:rsid w:val="009B6669"/>
    <w:rsid w:val="009B72B9"/>
    <w:rsid w:val="009C35AE"/>
    <w:rsid w:val="009D178E"/>
    <w:rsid w:val="009D541C"/>
    <w:rsid w:val="00A05E7E"/>
    <w:rsid w:val="00A20267"/>
    <w:rsid w:val="00A23E7F"/>
    <w:rsid w:val="00A337B2"/>
    <w:rsid w:val="00A42F3D"/>
    <w:rsid w:val="00A50FBA"/>
    <w:rsid w:val="00A51FA7"/>
    <w:rsid w:val="00A529A5"/>
    <w:rsid w:val="00A54F5F"/>
    <w:rsid w:val="00A56AEB"/>
    <w:rsid w:val="00A56BCF"/>
    <w:rsid w:val="00A670D3"/>
    <w:rsid w:val="00A737CB"/>
    <w:rsid w:val="00A75DE9"/>
    <w:rsid w:val="00A83C26"/>
    <w:rsid w:val="00AA3BBF"/>
    <w:rsid w:val="00AC10C8"/>
    <w:rsid w:val="00AC6780"/>
    <w:rsid w:val="00AD5D70"/>
    <w:rsid w:val="00AD7EF8"/>
    <w:rsid w:val="00AF7DE2"/>
    <w:rsid w:val="00B0695E"/>
    <w:rsid w:val="00B240E1"/>
    <w:rsid w:val="00B2788A"/>
    <w:rsid w:val="00B52228"/>
    <w:rsid w:val="00B53F92"/>
    <w:rsid w:val="00B575C3"/>
    <w:rsid w:val="00B60349"/>
    <w:rsid w:val="00B634D2"/>
    <w:rsid w:val="00B67142"/>
    <w:rsid w:val="00B7036C"/>
    <w:rsid w:val="00B73BA8"/>
    <w:rsid w:val="00B8010B"/>
    <w:rsid w:val="00B9296A"/>
    <w:rsid w:val="00B93268"/>
    <w:rsid w:val="00BA0560"/>
    <w:rsid w:val="00BA23B6"/>
    <w:rsid w:val="00BA30A9"/>
    <w:rsid w:val="00BA5E84"/>
    <w:rsid w:val="00BA6E58"/>
    <w:rsid w:val="00BC039D"/>
    <w:rsid w:val="00BC06F9"/>
    <w:rsid w:val="00BC6AB3"/>
    <w:rsid w:val="00BF233D"/>
    <w:rsid w:val="00BF4BA6"/>
    <w:rsid w:val="00C002C8"/>
    <w:rsid w:val="00C16D46"/>
    <w:rsid w:val="00C311FC"/>
    <w:rsid w:val="00C33036"/>
    <w:rsid w:val="00C408B3"/>
    <w:rsid w:val="00C42D9B"/>
    <w:rsid w:val="00C62F1D"/>
    <w:rsid w:val="00C725D6"/>
    <w:rsid w:val="00C74D29"/>
    <w:rsid w:val="00C77858"/>
    <w:rsid w:val="00C85ECF"/>
    <w:rsid w:val="00C928AE"/>
    <w:rsid w:val="00CA7269"/>
    <w:rsid w:val="00CB52D2"/>
    <w:rsid w:val="00CD60DC"/>
    <w:rsid w:val="00CF3A49"/>
    <w:rsid w:val="00D04CE7"/>
    <w:rsid w:val="00D07C1E"/>
    <w:rsid w:val="00D14CF9"/>
    <w:rsid w:val="00D53509"/>
    <w:rsid w:val="00D605AA"/>
    <w:rsid w:val="00D77FF5"/>
    <w:rsid w:val="00D910AA"/>
    <w:rsid w:val="00D928F7"/>
    <w:rsid w:val="00DA584F"/>
    <w:rsid w:val="00DA799E"/>
    <w:rsid w:val="00DA7BD6"/>
    <w:rsid w:val="00DB1420"/>
    <w:rsid w:val="00DB383F"/>
    <w:rsid w:val="00DE3117"/>
    <w:rsid w:val="00DE65C4"/>
    <w:rsid w:val="00E02E94"/>
    <w:rsid w:val="00E03081"/>
    <w:rsid w:val="00E070A8"/>
    <w:rsid w:val="00E146A2"/>
    <w:rsid w:val="00E22765"/>
    <w:rsid w:val="00E241B6"/>
    <w:rsid w:val="00E30DD5"/>
    <w:rsid w:val="00E31F37"/>
    <w:rsid w:val="00E52A80"/>
    <w:rsid w:val="00E626DD"/>
    <w:rsid w:val="00E64103"/>
    <w:rsid w:val="00E65027"/>
    <w:rsid w:val="00E76A05"/>
    <w:rsid w:val="00E90A35"/>
    <w:rsid w:val="00E96C15"/>
    <w:rsid w:val="00EA0199"/>
    <w:rsid w:val="00EA0795"/>
    <w:rsid w:val="00EC0D5F"/>
    <w:rsid w:val="00EC150B"/>
    <w:rsid w:val="00EC3740"/>
    <w:rsid w:val="00EC5B3F"/>
    <w:rsid w:val="00ED1520"/>
    <w:rsid w:val="00EE665A"/>
    <w:rsid w:val="00EE7850"/>
    <w:rsid w:val="00EF7F78"/>
    <w:rsid w:val="00F01F58"/>
    <w:rsid w:val="00F306B1"/>
    <w:rsid w:val="00F50399"/>
    <w:rsid w:val="00F52F58"/>
    <w:rsid w:val="00F56C73"/>
    <w:rsid w:val="00F67473"/>
    <w:rsid w:val="00F7775B"/>
    <w:rsid w:val="00F81819"/>
    <w:rsid w:val="00F90638"/>
    <w:rsid w:val="00FA7325"/>
    <w:rsid w:val="00FD3582"/>
    <w:rsid w:val="00FD6F3C"/>
    <w:rsid w:val="00FD7371"/>
    <w:rsid w:val="00FF13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534D5"/>
  <w15:docId w15:val="{3DE7A8C4-E942-413D-A3D5-DB9114B0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link w:val="Titlu2Caracter"/>
    <w:uiPriority w:val="9"/>
    <w:semiHidden/>
    <w:unhideWhenUsed/>
    <w:qFormat/>
    <w:rsid w:val="00EA0795"/>
    <w:pPr>
      <w:spacing w:before="100" w:beforeAutospacing="1" w:after="100" w:afterAutospacing="1" w:line="240" w:lineRule="auto"/>
      <w:outlineLvl w:val="1"/>
    </w:pPr>
    <w:rPr>
      <w:rFonts w:ascii="Calibri" w:hAnsi="Calibri" w:cs="Calibri"/>
      <w:b/>
      <w:bCs/>
      <w:sz w:val="36"/>
      <w:szCs w:val="36"/>
      <w:lang w:eastAsia="ro-RO"/>
    </w:rPr>
  </w:style>
  <w:style w:type="paragraph" w:styleId="Titlu3">
    <w:name w:val="heading 3"/>
    <w:basedOn w:val="Normal"/>
    <w:next w:val="Normal"/>
    <w:link w:val="Titlu3Caracter"/>
    <w:uiPriority w:val="9"/>
    <w:semiHidden/>
    <w:unhideWhenUsed/>
    <w:qFormat/>
    <w:rsid w:val="001B6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8E3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80598"/>
    <w:rPr>
      <w:color w:val="0563C1"/>
      <w:u w:val="single"/>
    </w:rPr>
  </w:style>
  <w:style w:type="character" w:styleId="MeniuneNerezolvat">
    <w:name w:val="Unresolved Mention"/>
    <w:basedOn w:val="Fontdeparagrafimplicit"/>
    <w:uiPriority w:val="99"/>
    <w:semiHidden/>
    <w:unhideWhenUsed/>
    <w:rsid w:val="00080598"/>
    <w:rPr>
      <w:color w:val="605E5C"/>
      <w:shd w:val="clear" w:color="auto" w:fill="E1DFDD"/>
    </w:rPr>
  </w:style>
  <w:style w:type="table" w:styleId="Tabelgril4-Accentuare1">
    <w:name w:val="Grid Table 4 Accent 1"/>
    <w:basedOn w:val="TabelNormal"/>
    <w:uiPriority w:val="49"/>
    <w:rsid w:val="00873C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gril6Colorat-Accentuare5">
    <w:name w:val="Grid Table 6 Colorful Accent 5"/>
    <w:basedOn w:val="TabelNormal"/>
    <w:uiPriority w:val="51"/>
    <w:rsid w:val="00873C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ntet">
    <w:name w:val="header"/>
    <w:basedOn w:val="Normal"/>
    <w:link w:val="AntetCaracter"/>
    <w:uiPriority w:val="99"/>
    <w:unhideWhenUsed/>
    <w:rsid w:val="0005310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53101"/>
  </w:style>
  <w:style w:type="paragraph" w:styleId="Subsol">
    <w:name w:val="footer"/>
    <w:basedOn w:val="Normal"/>
    <w:link w:val="SubsolCaracter"/>
    <w:uiPriority w:val="99"/>
    <w:unhideWhenUsed/>
    <w:rsid w:val="0005310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53101"/>
  </w:style>
  <w:style w:type="character" w:styleId="Referincomentariu">
    <w:name w:val="annotation reference"/>
    <w:basedOn w:val="Fontdeparagrafimplicit"/>
    <w:uiPriority w:val="99"/>
    <w:semiHidden/>
    <w:unhideWhenUsed/>
    <w:rsid w:val="005B60FF"/>
    <w:rPr>
      <w:sz w:val="16"/>
      <w:szCs w:val="16"/>
    </w:rPr>
  </w:style>
  <w:style w:type="paragraph" w:styleId="Textcomentariu">
    <w:name w:val="annotation text"/>
    <w:basedOn w:val="Normal"/>
    <w:link w:val="TextcomentariuCaracter"/>
    <w:uiPriority w:val="99"/>
    <w:unhideWhenUsed/>
    <w:rsid w:val="005B60FF"/>
    <w:pPr>
      <w:spacing w:line="240" w:lineRule="auto"/>
    </w:pPr>
    <w:rPr>
      <w:sz w:val="20"/>
      <w:szCs w:val="20"/>
    </w:rPr>
  </w:style>
  <w:style w:type="character" w:customStyle="1" w:styleId="TextcomentariuCaracter">
    <w:name w:val="Text comentariu Caracter"/>
    <w:basedOn w:val="Fontdeparagrafimplicit"/>
    <w:link w:val="Textcomentariu"/>
    <w:uiPriority w:val="99"/>
    <w:rsid w:val="005B60FF"/>
    <w:rPr>
      <w:sz w:val="20"/>
      <w:szCs w:val="20"/>
    </w:rPr>
  </w:style>
  <w:style w:type="paragraph" w:styleId="SubiectComentariu">
    <w:name w:val="annotation subject"/>
    <w:basedOn w:val="Textcomentariu"/>
    <w:next w:val="Textcomentariu"/>
    <w:link w:val="SubiectComentariuCaracter"/>
    <w:uiPriority w:val="99"/>
    <w:semiHidden/>
    <w:unhideWhenUsed/>
    <w:rsid w:val="005B60FF"/>
    <w:rPr>
      <w:b/>
      <w:bCs/>
    </w:rPr>
  </w:style>
  <w:style w:type="character" w:customStyle="1" w:styleId="SubiectComentariuCaracter">
    <w:name w:val="Subiect Comentariu Caracter"/>
    <w:basedOn w:val="TextcomentariuCaracter"/>
    <w:link w:val="SubiectComentariu"/>
    <w:uiPriority w:val="99"/>
    <w:semiHidden/>
    <w:rsid w:val="005B60FF"/>
    <w:rPr>
      <w:b/>
      <w:bCs/>
      <w:sz w:val="20"/>
      <w:szCs w:val="20"/>
    </w:rPr>
  </w:style>
  <w:style w:type="paragraph" w:styleId="Revizuire">
    <w:name w:val="Revision"/>
    <w:hidden/>
    <w:uiPriority w:val="99"/>
    <w:semiHidden/>
    <w:rsid w:val="00014F71"/>
    <w:pPr>
      <w:spacing w:after="0" w:line="240" w:lineRule="auto"/>
    </w:pPr>
  </w:style>
  <w:style w:type="paragraph" w:styleId="Listparagraf">
    <w:name w:val="List Paragraph"/>
    <w:basedOn w:val="Normal"/>
    <w:uiPriority w:val="34"/>
    <w:qFormat/>
    <w:rsid w:val="00E626DD"/>
    <w:pPr>
      <w:ind w:left="720"/>
      <w:contextualSpacing/>
    </w:pPr>
  </w:style>
  <w:style w:type="character" w:customStyle="1" w:styleId="Titlu2Caracter">
    <w:name w:val="Titlu 2 Caracter"/>
    <w:basedOn w:val="Fontdeparagrafimplicit"/>
    <w:link w:val="Titlu2"/>
    <w:uiPriority w:val="9"/>
    <w:semiHidden/>
    <w:rsid w:val="00EA0795"/>
    <w:rPr>
      <w:rFonts w:ascii="Calibri" w:hAnsi="Calibri" w:cs="Calibri"/>
      <w:b/>
      <w:bCs/>
      <w:sz w:val="36"/>
      <w:szCs w:val="36"/>
      <w:lang w:eastAsia="ro-RO"/>
    </w:rPr>
  </w:style>
  <w:style w:type="character" w:customStyle="1" w:styleId="Titlu3Caracter">
    <w:name w:val="Titlu 3 Caracter"/>
    <w:basedOn w:val="Fontdeparagrafimplicit"/>
    <w:link w:val="Titlu3"/>
    <w:uiPriority w:val="9"/>
    <w:rsid w:val="001B6819"/>
    <w:rPr>
      <w:rFonts w:asciiTheme="majorHAnsi" w:eastAsiaTheme="majorEastAsia" w:hAnsiTheme="majorHAnsi" w:cstheme="majorBidi"/>
      <w:color w:val="1F3763" w:themeColor="accent1" w:themeShade="7F"/>
      <w:sz w:val="24"/>
      <w:szCs w:val="24"/>
    </w:rPr>
  </w:style>
  <w:style w:type="character" w:styleId="Accentuat">
    <w:name w:val="Emphasis"/>
    <w:basedOn w:val="Fontdeparagrafimplicit"/>
    <w:uiPriority w:val="20"/>
    <w:qFormat/>
    <w:rsid w:val="001B6819"/>
    <w:rPr>
      <w:i/>
      <w:iCs/>
    </w:rPr>
  </w:style>
  <w:style w:type="table" w:styleId="Listdeculoaredeschis-Accentuare4">
    <w:name w:val="Light List Accent 4"/>
    <w:basedOn w:val="TabelNormal"/>
    <w:uiPriority w:val="61"/>
    <w:rsid w:val="00380C4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828">
      <w:bodyDiv w:val="1"/>
      <w:marLeft w:val="0"/>
      <w:marRight w:val="0"/>
      <w:marTop w:val="0"/>
      <w:marBottom w:val="0"/>
      <w:divBdr>
        <w:top w:val="none" w:sz="0" w:space="0" w:color="auto"/>
        <w:left w:val="none" w:sz="0" w:space="0" w:color="auto"/>
        <w:bottom w:val="none" w:sz="0" w:space="0" w:color="auto"/>
        <w:right w:val="none" w:sz="0" w:space="0" w:color="auto"/>
      </w:divBdr>
    </w:div>
    <w:div w:id="210777190">
      <w:bodyDiv w:val="1"/>
      <w:marLeft w:val="0"/>
      <w:marRight w:val="0"/>
      <w:marTop w:val="0"/>
      <w:marBottom w:val="0"/>
      <w:divBdr>
        <w:top w:val="none" w:sz="0" w:space="0" w:color="auto"/>
        <w:left w:val="none" w:sz="0" w:space="0" w:color="auto"/>
        <w:bottom w:val="none" w:sz="0" w:space="0" w:color="auto"/>
        <w:right w:val="none" w:sz="0" w:space="0" w:color="auto"/>
      </w:divBdr>
    </w:div>
    <w:div w:id="688027644">
      <w:bodyDiv w:val="1"/>
      <w:marLeft w:val="0"/>
      <w:marRight w:val="0"/>
      <w:marTop w:val="0"/>
      <w:marBottom w:val="0"/>
      <w:divBdr>
        <w:top w:val="none" w:sz="0" w:space="0" w:color="auto"/>
        <w:left w:val="none" w:sz="0" w:space="0" w:color="auto"/>
        <w:bottom w:val="none" w:sz="0" w:space="0" w:color="auto"/>
        <w:right w:val="none" w:sz="0" w:space="0" w:color="auto"/>
      </w:divBdr>
    </w:div>
    <w:div w:id="764109102">
      <w:bodyDiv w:val="1"/>
      <w:marLeft w:val="0"/>
      <w:marRight w:val="0"/>
      <w:marTop w:val="0"/>
      <w:marBottom w:val="0"/>
      <w:divBdr>
        <w:top w:val="none" w:sz="0" w:space="0" w:color="auto"/>
        <w:left w:val="none" w:sz="0" w:space="0" w:color="auto"/>
        <w:bottom w:val="none" w:sz="0" w:space="0" w:color="auto"/>
        <w:right w:val="none" w:sz="0" w:space="0" w:color="auto"/>
      </w:divBdr>
    </w:div>
    <w:div w:id="830560129">
      <w:bodyDiv w:val="1"/>
      <w:marLeft w:val="0"/>
      <w:marRight w:val="0"/>
      <w:marTop w:val="0"/>
      <w:marBottom w:val="0"/>
      <w:divBdr>
        <w:top w:val="none" w:sz="0" w:space="0" w:color="auto"/>
        <w:left w:val="none" w:sz="0" w:space="0" w:color="auto"/>
        <w:bottom w:val="none" w:sz="0" w:space="0" w:color="auto"/>
        <w:right w:val="none" w:sz="0" w:space="0" w:color="auto"/>
      </w:divBdr>
    </w:div>
    <w:div w:id="1069185133">
      <w:bodyDiv w:val="1"/>
      <w:marLeft w:val="0"/>
      <w:marRight w:val="0"/>
      <w:marTop w:val="0"/>
      <w:marBottom w:val="0"/>
      <w:divBdr>
        <w:top w:val="none" w:sz="0" w:space="0" w:color="auto"/>
        <w:left w:val="none" w:sz="0" w:space="0" w:color="auto"/>
        <w:bottom w:val="none" w:sz="0" w:space="0" w:color="auto"/>
        <w:right w:val="none" w:sz="0" w:space="0" w:color="auto"/>
      </w:divBdr>
    </w:div>
    <w:div w:id="1093820178">
      <w:bodyDiv w:val="1"/>
      <w:marLeft w:val="0"/>
      <w:marRight w:val="0"/>
      <w:marTop w:val="0"/>
      <w:marBottom w:val="0"/>
      <w:divBdr>
        <w:top w:val="none" w:sz="0" w:space="0" w:color="auto"/>
        <w:left w:val="none" w:sz="0" w:space="0" w:color="auto"/>
        <w:bottom w:val="none" w:sz="0" w:space="0" w:color="auto"/>
        <w:right w:val="none" w:sz="0" w:space="0" w:color="auto"/>
      </w:divBdr>
    </w:div>
    <w:div w:id="1217739192">
      <w:bodyDiv w:val="1"/>
      <w:marLeft w:val="0"/>
      <w:marRight w:val="0"/>
      <w:marTop w:val="0"/>
      <w:marBottom w:val="0"/>
      <w:divBdr>
        <w:top w:val="none" w:sz="0" w:space="0" w:color="auto"/>
        <w:left w:val="none" w:sz="0" w:space="0" w:color="auto"/>
        <w:bottom w:val="none" w:sz="0" w:space="0" w:color="auto"/>
        <w:right w:val="none" w:sz="0" w:space="0" w:color="auto"/>
      </w:divBdr>
    </w:div>
    <w:div w:id="1546867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937</TotalTime>
  <Pages>10</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Ogescu</dc:creator>
  <cp:keywords/>
  <dc:description/>
  <cp:lastModifiedBy>Consuela Iacob</cp:lastModifiedBy>
  <cp:revision>28</cp:revision>
  <cp:lastPrinted>2023-07-12T11:34:00Z</cp:lastPrinted>
  <dcterms:created xsi:type="dcterms:W3CDTF">2024-02-22T16:22:00Z</dcterms:created>
  <dcterms:modified xsi:type="dcterms:W3CDTF">2024-03-01T15:15:00Z</dcterms:modified>
</cp:coreProperties>
</file>