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B31D1" w14:textId="77777777" w:rsidR="00D27352" w:rsidRPr="001844EA" w:rsidRDefault="00D27352">
      <w:pPr>
        <w:rPr>
          <w:rFonts w:ascii="Trebuchet MS" w:hAnsi="Trebuchet MS"/>
          <w:sz w:val="22"/>
          <w:szCs w:val="22"/>
        </w:rPr>
      </w:pPr>
    </w:p>
    <w:p w14:paraId="4D723412" w14:textId="77777777" w:rsidR="00263885" w:rsidRPr="00DB30CF" w:rsidRDefault="00263885">
      <w:pPr>
        <w:rPr>
          <w:rFonts w:ascii="Trebuchet MS" w:hAnsi="Trebuchet MS"/>
          <w:sz w:val="22"/>
          <w:szCs w:val="22"/>
        </w:rPr>
      </w:pPr>
    </w:p>
    <w:p w14:paraId="289B164B" w14:textId="77777777" w:rsidR="00263885" w:rsidRPr="00DB30CF" w:rsidRDefault="00263885">
      <w:pPr>
        <w:rPr>
          <w:rFonts w:ascii="Trebuchet MS" w:hAnsi="Trebuchet MS"/>
          <w:sz w:val="22"/>
          <w:szCs w:val="22"/>
        </w:rPr>
      </w:pPr>
    </w:p>
    <w:p w14:paraId="2C652543" w14:textId="77777777" w:rsidR="00802410" w:rsidRPr="00DB30CF" w:rsidRDefault="00802410" w:rsidP="00802410">
      <w:pPr>
        <w:jc w:val="both"/>
        <w:rPr>
          <w:rFonts w:ascii="Trebuchet MS" w:hAnsi="Trebuchet MS"/>
          <w:sz w:val="22"/>
          <w:szCs w:val="22"/>
          <w:lang w:val="en-US"/>
        </w:rPr>
      </w:pPr>
    </w:p>
    <w:p w14:paraId="7C69424A" w14:textId="77777777" w:rsidR="00802410" w:rsidRPr="00DB30CF" w:rsidRDefault="00802410">
      <w:pPr>
        <w:rPr>
          <w:rFonts w:ascii="Trebuchet MS" w:hAnsi="Trebuchet MS"/>
          <w:sz w:val="22"/>
          <w:szCs w:val="22"/>
        </w:rPr>
      </w:pPr>
    </w:p>
    <w:p w14:paraId="2A205DE8" w14:textId="77777777" w:rsidR="004802E2" w:rsidRPr="00DB30CF" w:rsidRDefault="004802E2">
      <w:pPr>
        <w:rPr>
          <w:rFonts w:ascii="Trebuchet MS" w:hAnsi="Trebuchet MS"/>
          <w:sz w:val="22"/>
          <w:szCs w:val="22"/>
        </w:rPr>
      </w:pPr>
    </w:p>
    <w:p w14:paraId="10C8B0A1" w14:textId="77777777" w:rsidR="00DB30CF" w:rsidRPr="00DB30CF" w:rsidRDefault="00DB30CF" w:rsidP="00DB30CF">
      <w:pPr>
        <w:jc w:val="center"/>
        <w:rPr>
          <w:rFonts w:ascii="Trebuchet MS" w:hAnsi="Trebuchet MS"/>
          <w:b/>
          <w:bCs/>
          <w:color w:val="0070C0"/>
          <w:sz w:val="22"/>
          <w:szCs w:val="22"/>
        </w:rPr>
      </w:pPr>
    </w:p>
    <w:p w14:paraId="3AF0001A" w14:textId="25217D17" w:rsidR="00DB30CF" w:rsidRPr="00DB30CF" w:rsidRDefault="00DB30CF" w:rsidP="00DB30CF">
      <w:pPr>
        <w:jc w:val="center"/>
        <w:rPr>
          <w:rFonts w:ascii="Trebuchet MS" w:hAnsi="Trebuchet MS"/>
          <w:b/>
          <w:bCs/>
          <w:color w:val="0070C0"/>
          <w:sz w:val="22"/>
          <w:szCs w:val="22"/>
        </w:rPr>
      </w:pPr>
      <w:r w:rsidRPr="00DB30CF">
        <w:rPr>
          <w:rFonts w:ascii="Trebuchet MS" w:hAnsi="Trebuchet MS"/>
          <w:b/>
          <w:bCs/>
          <w:color w:val="0070C0"/>
          <w:sz w:val="22"/>
          <w:szCs w:val="22"/>
        </w:rPr>
        <w:t xml:space="preserve">Declarația privind aderarea la principiile </w:t>
      </w:r>
    </w:p>
    <w:p w14:paraId="2440AFED" w14:textId="77777777" w:rsidR="00DB30CF" w:rsidRPr="00DB30CF" w:rsidRDefault="00DB30CF" w:rsidP="00DB30CF">
      <w:pPr>
        <w:jc w:val="center"/>
        <w:rPr>
          <w:rFonts w:ascii="Trebuchet MS" w:hAnsi="Trebuchet MS"/>
          <w:b/>
          <w:bCs/>
          <w:i/>
          <w:color w:val="0070C0"/>
          <w:sz w:val="22"/>
          <w:szCs w:val="22"/>
        </w:rPr>
      </w:pPr>
      <w:r w:rsidRPr="00DB30CF">
        <w:rPr>
          <w:rFonts w:ascii="Trebuchet MS" w:hAnsi="Trebuchet MS"/>
          <w:b/>
          <w:bCs/>
          <w:i/>
          <w:color w:val="0070C0"/>
          <w:sz w:val="22"/>
          <w:szCs w:val="22"/>
        </w:rPr>
        <w:t>Pilonului european al drepturilor sociale</w:t>
      </w:r>
    </w:p>
    <w:p w14:paraId="60A9DFB4" w14:textId="77777777" w:rsidR="00DB30CF" w:rsidRPr="00DB30CF" w:rsidRDefault="00DB30CF" w:rsidP="00DB30CF">
      <w:pPr>
        <w:jc w:val="both"/>
        <w:rPr>
          <w:rFonts w:ascii="Trebuchet MS" w:hAnsi="Trebuchet MS"/>
          <w:b/>
          <w:bCs/>
          <w:color w:val="0070C0"/>
          <w:sz w:val="22"/>
          <w:szCs w:val="22"/>
        </w:rPr>
      </w:pPr>
    </w:p>
    <w:p w14:paraId="6FF7D69A" w14:textId="77777777" w:rsidR="00DB30CF" w:rsidRPr="00DB30CF" w:rsidRDefault="00DB30CF" w:rsidP="00DB30CF">
      <w:pPr>
        <w:ind w:firstLine="720"/>
        <w:jc w:val="both"/>
        <w:rPr>
          <w:rFonts w:ascii="Trebuchet MS" w:hAnsi="Trebuchet MS"/>
          <w:sz w:val="22"/>
          <w:szCs w:val="22"/>
        </w:rPr>
      </w:pPr>
      <w:r w:rsidRPr="00DB30CF">
        <w:rPr>
          <w:rFonts w:ascii="Trebuchet MS" w:hAnsi="Trebuchet MS"/>
          <w:sz w:val="22"/>
          <w:szCs w:val="22"/>
        </w:rPr>
        <w:t>Subsemnatul &lt;</w:t>
      </w:r>
      <w:r w:rsidRPr="00DB30CF">
        <w:rPr>
          <w:rFonts w:ascii="Trebuchet MS" w:hAnsi="Trebuchet MS"/>
          <w:color w:val="00B0F0"/>
          <w:sz w:val="22"/>
          <w:szCs w:val="22"/>
        </w:rPr>
        <w:t>nume, prenume</w:t>
      </w:r>
      <w:r w:rsidRPr="00DB30CF">
        <w:rPr>
          <w:rFonts w:ascii="Trebuchet MS" w:hAnsi="Trebuchet MS"/>
          <w:sz w:val="22"/>
          <w:szCs w:val="22"/>
        </w:rPr>
        <w:t>&gt; posesor al CI seria &lt;</w:t>
      </w:r>
      <w:r w:rsidRPr="00DB30CF">
        <w:rPr>
          <w:rFonts w:ascii="Trebuchet MS" w:hAnsi="Trebuchet MS"/>
          <w:color w:val="00B0F0"/>
          <w:sz w:val="22"/>
          <w:szCs w:val="22"/>
        </w:rPr>
        <w:t>seria</w:t>
      </w:r>
      <w:r w:rsidRPr="00DB30CF">
        <w:rPr>
          <w:rFonts w:ascii="Trebuchet MS" w:hAnsi="Trebuchet MS"/>
          <w:sz w:val="22"/>
          <w:szCs w:val="22"/>
        </w:rPr>
        <w:t>&gt; nr. &lt;</w:t>
      </w:r>
      <w:r w:rsidRPr="00DB30CF">
        <w:rPr>
          <w:rFonts w:ascii="Trebuchet MS" w:hAnsi="Trebuchet MS"/>
          <w:color w:val="00B0F0"/>
          <w:sz w:val="22"/>
          <w:szCs w:val="22"/>
        </w:rPr>
        <w:t>nr.</w:t>
      </w:r>
      <w:r w:rsidRPr="00DB30CF">
        <w:rPr>
          <w:rFonts w:ascii="Trebuchet MS" w:hAnsi="Trebuchet MS"/>
          <w:sz w:val="22"/>
          <w:szCs w:val="22"/>
        </w:rPr>
        <w:t>&gt;, eliberată de &lt;</w:t>
      </w:r>
      <w:r w:rsidRPr="00DB30CF">
        <w:rPr>
          <w:rFonts w:ascii="Trebuchet MS" w:hAnsi="Trebuchet MS"/>
          <w:color w:val="00B0F0"/>
          <w:sz w:val="22"/>
          <w:szCs w:val="22"/>
        </w:rPr>
        <w:t>organismul emitent</w:t>
      </w:r>
      <w:r w:rsidRPr="00DB30CF">
        <w:rPr>
          <w:rFonts w:ascii="Trebuchet MS" w:hAnsi="Trebuchet MS"/>
          <w:sz w:val="22"/>
          <w:szCs w:val="22"/>
        </w:rPr>
        <w:t>&gt;, CNP &lt;</w:t>
      </w:r>
      <w:r w:rsidRPr="00DB30CF">
        <w:rPr>
          <w:rFonts w:ascii="Trebuchet MS" w:hAnsi="Trebuchet MS"/>
          <w:color w:val="00B0F0"/>
          <w:sz w:val="22"/>
          <w:szCs w:val="22"/>
        </w:rPr>
        <w:t>CNP</w:t>
      </w:r>
      <w:r w:rsidRPr="00DB30CF">
        <w:rPr>
          <w:rFonts w:ascii="Trebuchet MS" w:hAnsi="Trebuchet MS"/>
          <w:sz w:val="22"/>
          <w:szCs w:val="22"/>
        </w:rPr>
        <w:t xml:space="preserve">&gt; / </w:t>
      </w:r>
      <w:proofErr w:type="spellStart"/>
      <w:r w:rsidRPr="00DB30CF">
        <w:rPr>
          <w:rFonts w:ascii="Trebuchet MS" w:hAnsi="Trebuchet MS"/>
          <w:sz w:val="22"/>
          <w:szCs w:val="22"/>
        </w:rPr>
        <w:t>paşaport</w:t>
      </w:r>
      <w:proofErr w:type="spellEnd"/>
      <w:r w:rsidRPr="00DB30CF">
        <w:rPr>
          <w:rFonts w:ascii="Trebuchet MS" w:hAnsi="Trebuchet MS"/>
          <w:sz w:val="22"/>
          <w:szCs w:val="22"/>
        </w:rPr>
        <w:t xml:space="preserve"> nr. &lt;</w:t>
      </w:r>
      <w:r w:rsidRPr="00DB30CF">
        <w:rPr>
          <w:rFonts w:ascii="Trebuchet MS" w:hAnsi="Trebuchet MS"/>
          <w:color w:val="00B0F0"/>
          <w:sz w:val="22"/>
          <w:szCs w:val="22"/>
        </w:rPr>
        <w:t>nr.</w:t>
      </w:r>
      <w:r w:rsidRPr="00DB30CF">
        <w:rPr>
          <w:rFonts w:ascii="Trebuchet MS" w:hAnsi="Trebuchet MS"/>
          <w:sz w:val="22"/>
          <w:szCs w:val="22"/>
        </w:rPr>
        <w:t>&gt;, eliberat de &lt;organismul emitent&gt;, în calitate de reprezentant legal al &lt;</w:t>
      </w:r>
      <w:r w:rsidRPr="00DB30CF">
        <w:rPr>
          <w:rFonts w:ascii="Trebuchet MS" w:hAnsi="Trebuchet MS"/>
          <w:color w:val="00B0F0"/>
          <w:sz w:val="22"/>
          <w:szCs w:val="22"/>
        </w:rPr>
        <w:t>denumirea solicitant</w:t>
      </w:r>
      <w:r w:rsidRPr="00DB30CF">
        <w:rPr>
          <w:rFonts w:ascii="Trebuchet MS" w:hAnsi="Trebuchet MS"/>
          <w:sz w:val="22"/>
          <w:szCs w:val="22"/>
        </w:rPr>
        <w:t xml:space="preserve">&gt;, cunoscând că declararea necorespunzătoare a </w:t>
      </w:r>
      <w:proofErr w:type="spellStart"/>
      <w:r w:rsidRPr="00DB30CF">
        <w:rPr>
          <w:rFonts w:ascii="Trebuchet MS" w:hAnsi="Trebuchet MS"/>
          <w:sz w:val="22"/>
          <w:szCs w:val="22"/>
        </w:rPr>
        <w:t>adev</w:t>
      </w:r>
      <w:r w:rsidRPr="00DB30CF">
        <w:rPr>
          <w:rFonts w:ascii="Calibri" w:hAnsi="Calibri" w:cs="Calibri"/>
          <w:sz w:val="22"/>
          <w:szCs w:val="22"/>
        </w:rPr>
        <w:t>ǎ</w:t>
      </w:r>
      <w:r w:rsidRPr="00DB30CF">
        <w:rPr>
          <w:rFonts w:ascii="Trebuchet MS" w:hAnsi="Trebuchet MS"/>
          <w:sz w:val="22"/>
          <w:szCs w:val="22"/>
        </w:rPr>
        <w:t>rului</w:t>
      </w:r>
      <w:proofErr w:type="spellEnd"/>
      <w:r w:rsidRPr="00DB30CF">
        <w:rPr>
          <w:rFonts w:ascii="Trebuchet MS" w:hAnsi="Trebuchet MS"/>
          <w:sz w:val="22"/>
          <w:szCs w:val="22"/>
        </w:rPr>
        <w:t xml:space="preserve">, inclusiv prin omisiune, constituie </w:t>
      </w:r>
      <w:proofErr w:type="spellStart"/>
      <w:r w:rsidRPr="00DB30CF">
        <w:rPr>
          <w:rFonts w:ascii="Trebuchet MS" w:hAnsi="Trebuchet MS"/>
          <w:sz w:val="22"/>
          <w:szCs w:val="22"/>
        </w:rPr>
        <w:t>infrac</w:t>
      </w:r>
      <w:r w:rsidRPr="00DB30CF">
        <w:rPr>
          <w:rFonts w:ascii="Trebuchet MS" w:hAnsi="Trebuchet MS" w:cs="Trebuchet MS"/>
          <w:sz w:val="22"/>
          <w:szCs w:val="22"/>
        </w:rPr>
        <w:t>ţ</w:t>
      </w:r>
      <w:r w:rsidRPr="00DB30CF">
        <w:rPr>
          <w:rFonts w:ascii="Trebuchet MS" w:hAnsi="Trebuchet MS"/>
          <w:sz w:val="22"/>
          <w:szCs w:val="22"/>
        </w:rPr>
        <w:t>iune</w:t>
      </w:r>
      <w:proofErr w:type="spellEnd"/>
      <w:r w:rsidRPr="00DB30CF">
        <w:rPr>
          <w:rFonts w:ascii="Trebuchet MS" w:hAnsi="Trebuchet MS"/>
          <w:sz w:val="22"/>
          <w:szCs w:val="22"/>
        </w:rPr>
        <w:t xml:space="preserve"> </w:t>
      </w:r>
      <w:proofErr w:type="spellStart"/>
      <w:r w:rsidRPr="00DB30CF">
        <w:rPr>
          <w:rFonts w:ascii="Trebuchet MS" w:hAnsi="Trebuchet MS" w:cs="Trebuchet MS"/>
          <w:sz w:val="22"/>
          <w:szCs w:val="22"/>
        </w:rPr>
        <w:t>ş</w:t>
      </w:r>
      <w:r w:rsidRPr="00DB30CF">
        <w:rPr>
          <w:rFonts w:ascii="Trebuchet MS" w:hAnsi="Trebuchet MS"/>
          <w:sz w:val="22"/>
          <w:szCs w:val="22"/>
        </w:rPr>
        <w:t>i</w:t>
      </w:r>
      <w:proofErr w:type="spellEnd"/>
      <w:r w:rsidRPr="00DB30CF">
        <w:rPr>
          <w:rFonts w:ascii="Trebuchet MS" w:hAnsi="Trebuchet MS"/>
          <w:sz w:val="22"/>
          <w:szCs w:val="22"/>
        </w:rPr>
        <w:t xml:space="preserve"> este pedepsit</w:t>
      </w:r>
      <w:r w:rsidRPr="00DB30CF">
        <w:rPr>
          <w:rFonts w:ascii="Trebuchet MS" w:hAnsi="Trebuchet MS" w:cs="Trebuchet MS"/>
          <w:sz w:val="22"/>
          <w:szCs w:val="22"/>
        </w:rPr>
        <w:t>ă</w:t>
      </w:r>
      <w:r w:rsidRPr="00DB30CF">
        <w:rPr>
          <w:rFonts w:ascii="Trebuchet MS" w:hAnsi="Trebuchet MS"/>
          <w:sz w:val="22"/>
          <w:szCs w:val="22"/>
        </w:rPr>
        <w:t xml:space="preserve"> de legea penal</w:t>
      </w:r>
      <w:r w:rsidRPr="00DB30CF">
        <w:rPr>
          <w:rFonts w:ascii="Trebuchet MS" w:hAnsi="Trebuchet MS" w:cs="Trebuchet MS"/>
          <w:sz w:val="22"/>
          <w:szCs w:val="22"/>
        </w:rPr>
        <w:t>ă</w:t>
      </w:r>
      <w:r w:rsidRPr="00DB30CF">
        <w:rPr>
          <w:rFonts w:ascii="Trebuchet MS" w:hAnsi="Trebuchet MS"/>
          <w:sz w:val="22"/>
          <w:szCs w:val="22"/>
        </w:rPr>
        <w:t>, declar pe propria r</w:t>
      </w:r>
      <w:r w:rsidRPr="00DB30CF">
        <w:rPr>
          <w:rFonts w:ascii="Trebuchet MS" w:hAnsi="Trebuchet MS" w:cs="Trebuchet MS"/>
          <w:sz w:val="22"/>
          <w:szCs w:val="22"/>
        </w:rPr>
        <w:t>ă</w:t>
      </w:r>
      <w:r w:rsidRPr="00DB30CF">
        <w:rPr>
          <w:rFonts w:ascii="Trebuchet MS" w:hAnsi="Trebuchet MS"/>
          <w:sz w:val="22"/>
          <w:szCs w:val="22"/>
        </w:rPr>
        <w:t>spundere c</w:t>
      </w:r>
      <w:r w:rsidRPr="00DB30CF">
        <w:rPr>
          <w:rFonts w:ascii="Trebuchet MS" w:hAnsi="Trebuchet MS" w:cs="Trebuchet MS"/>
          <w:sz w:val="22"/>
          <w:szCs w:val="22"/>
        </w:rPr>
        <w:t>ă</w:t>
      </w:r>
      <w:r w:rsidRPr="00DB30CF">
        <w:rPr>
          <w:rFonts w:ascii="Trebuchet MS" w:hAnsi="Trebuchet MS"/>
          <w:sz w:val="22"/>
          <w:szCs w:val="22"/>
        </w:rPr>
        <w:t xml:space="preserve">: </w:t>
      </w:r>
    </w:p>
    <w:p w14:paraId="11F0C676" w14:textId="77777777" w:rsidR="00DB30CF" w:rsidRPr="00DB30CF" w:rsidRDefault="00DB30CF" w:rsidP="00DB30CF">
      <w:pPr>
        <w:ind w:firstLine="720"/>
        <w:jc w:val="both"/>
        <w:rPr>
          <w:rFonts w:ascii="Trebuchet MS" w:hAnsi="Trebuchet MS"/>
          <w:sz w:val="22"/>
          <w:szCs w:val="22"/>
        </w:rPr>
      </w:pPr>
    </w:p>
    <w:p w14:paraId="5CFA61BA" w14:textId="77777777" w:rsidR="00DB30CF" w:rsidRPr="00DB30CF" w:rsidRDefault="00DB30CF" w:rsidP="00DB30CF">
      <w:pPr>
        <w:spacing w:after="160" w:line="276" w:lineRule="auto"/>
        <w:jc w:val="both"/>
        <w:rPr>
          <w:rFonts w:ascii="Trebuchet MS" w:hAnsi="Trebuchet MS"/>
          <w:sz w:val="22"/>
          <w:szCs w:val="22"/>
        </w:rPr>
      </w:pPr>
      <w:r w:rsidRPr="00DB30CF">
        <w:rPr>
          <w:rFonts w:ascii="Trebuchet MS" w:hAnsi="Trebuchet MS"/>
          <w:sz w:val="22"/>
          <w:szCs w:val="22"/>
        </w:rPr>
        <w:t>Până la finalul implementării proiectului &lt;</w:t>
      </w:r>
      <w:r w:rsidRPr="00DB30CF">
        <w:rPr>
          <w:rFonts w:ascii="Trebuchet MS" w:hAnsi="Trebuchet MS"/>
          <w:color w:val="00B0F0"/>
          <w:sz w:val="22"/>
          <w:szCs w:val="22"/>
        </w:rPr>
        <w:t>denumire proiect</w:t>
      </w:r>
      <w:r w:rsidRPr="00DB30CF">
        <w:rPr>
          <w:rFonts w:ascii="Trebuchet MS" w:hAnsi="Trebuchet MS"/>
          <w:sz w:val="22"/>
          <w:szCs w:val="22"/>
        </w:rPr>
        <w:t>&gt;, &lt;</w:t>
      </w:r>
      <w:r w:rsidRPr="00DB30CF">
        <w:rPr>
          <w:rFonts w:ascii="Trebuchet MS" w:hAnsi="Trebuchet MS"/>
          <w:color w:val="00B0F0"/>
          <w:sz w:val="22"/>
          <w:szCs w:val="22"/>
        </w:rPr>
        <w:t>denumirea solicitant</w:t>
      </w:r>
      <w:r w:rsidRPr="00DB30CF">
        <w:rPr>
          <w:rFonts w:ascii="Trebuchet MS" w:hAnsi="Trebuchet MS"/>
          <w:sz w:val="22"/>
          <w:szCs w:val="22"/>
        </w:rPr>
        <w:t>&gt; se angajează să îndeplinească cel puțin unul</w:t>
      </w:r>
      <w:bookmarkStart w:id="0" w:name="_GoBack"/>
      <w:r w:rsidRPr="00DB30CF">
        <w:rPr>
          <w:rStyle w:val="FootnoteReference"/>
          <w:rFonts w:ascii="Trebuchet MS" w:hAnsi="Trebuchet MS"/>
          <w:sz w:val="22"/>
          <w:szCs w:val="22"/>
        </w:rPr>
        <w:footnoteReference w:id="1"/>
      </w:r>
      <w:r w:rsidRPr="00DB30CF">
        <w:rPr>
          <w:rFonts w:ascii="Trebuchet MS" w:hAnsi="Trebuchet MS"/>
          <w:sz w:val="22"/>
          <w:szCs w:val="22"/>
        </w:rPr>
        <w:t xml:space="preserve"> </w:t>
      </w:r>
      <w:bookmarkEnd w:id="0"/>
      <w:r w:rsidRPr="00DB30CF">
        <w:rPr>
          <w:rFonts w:ascii="Trebuchet MS" w:hAnsi="Trebuchet MS"/>
          <w:sz w:val="22"/>
          <w:szCs w:val="22"/>
        </w:rPr>
        <w:t xml:space="preserve">dintre principiile privind pilonul social european, inclusiv facilități pentru persoane cu dizabilități, respectiv: </w:t>
      </w:r>
    </w:p>
    <w:p w14:paraId="0C83F3A4" w14:textId="77777777" w:rsidR="00DB30CF" w:rsidRPr="00DB30CF" w:rsidRDefault="000120D1" w:rsidP="00DB30CF">
      <w:pPr>
        <w:ind w:left="720" w:firstLine="720"/>
        <w:jc w:val="both"/>
        <w:rPr>
          <w:rFonts w:ascii="Trebuchet MS" w:hAnsi="Trebuchet MS"/>
          <w:sz w:val="22"/>
          <w:szCs w:val="22"/>
        </w:rPr>
      </w:pPr>
      <w:sdt>
        <w:sdtPr>
          <w:rPr>
            <w:rFonts w:ascii="Trebuchet MS" w:hAnsi="Trebuchet MS"/>
            <w:sz w:val="22"/>
            <w:szCs w:val="22"/>
          </w:rPr>
          <w:id w:val="164672450"/>
          <w14:checkbox>
            <w14:checked w14:val="0"/>
            <w14:checkedState w14:val="2612" w14:font="MS Gothic"/>
            <w14:uncheckedState w14:val="2610" w14:font="MS Gothic"/>
          </w14:checkbox>
        </w:sdtPr>
        <w:sdtEndPr/>
        <w:sdtContent>
          <w:r w:rsidR="00DB30CF" w:rsidRPr="00DB30CF">
            <w:rPr>
              <w:rFonts w:ascii="Segoe UI Symbol" w:hAnsi="Segoe UI Symbol" w:cs="Segoe UI Symbol"/>
              <w:sz w:val="22"/>
              <w:szCs w:val="22"/>
            </w:rPr>
            <w:t>☐</w:t>
          </w:r>
        </w:sdtContent>
      </w:sdt>
      <w:r w:rsidR="00DB30CF" w:rsidRPr="00DB30CF">
        <w:rPr>
          <w:rFonts w:ascii="Trebuchet MS" w:hAnsi="Trebuchet MS"/>
          <w:sz w:val="22"/>
          <w:szCs w:val="22"/>
        </w:rPr>
        <w:t xml:space="preserve">    </w:t>
      </w:r>
      <w:r w:rsidR="00DB30CF" w:rsidRPr="00DB30CF">
        <w:rPr>
          <w:rFonts w:ascii="Trebuchet MS" w:hAnsi="Trebuchet MS"/>
          <w:b/>
          <w:sz w:val="22"/>
          <w:szCs w:val="22"/>
        </w:rPr>
        <w:t>Educație, formare profesională și învățare pe tot parcursul</w:t>
      </w:r>
      <w:r w:rsidR="00DB30CF" w:rsidRPr="00DB30CF">
        <w:rPr>
          <w:rFonts w:ascii="Trebuchet MS" w:hAnsi="Trebuchet MS"/>
          <w:sz w:val="22"/>
          <w:szCs w:val="22"/>
        </w:rPr>
        <w:t xml:space="preserve"> </w:t>
      </w:r>
      <w:r w:rsidR="00DB30CF" w:rsidRPr="00DB30CF">
        <w:rPr>
          <w:rFonts w:ascii="Trebuchet MS" w:hAnsi="Trebuchet MS"/>
          <w:b/>
          <w:sz w:val="22"/>
          <w:szCs w:val="22"/>
        </w:rPr>
        <w:t xml:space="preserve">vieții </w:t>
      </w:r>
      <w:r w:rsidR="00DB30CF" w:rsidRPr="00DB30CF">
        <w:rPr>
          <w:rFonts w:ascii="Trebuchet MS" w:hAnsi="Trebuchet MS"/>
          <w:sz w:val="22"/>
          <w:szCs w:val="22"/>
        </w:rPr>
        <w:t xml:space="preserve">(Orice persoană are dreptul la educație, formare profesională și învățare pe tot parcursul vieții, incluzivă și de înaltă calitate, pentru a dobândi și a-și menține competențe care să îi permită să participe deplin în societate și să gestioneze cu succes tranzițiile de pe piața forței de muncă); </w:t>
      </w:r>
    </w:p>
    <w:p w14:paraId="3D26909A" w14:textId="388B8934" w:rsidR="00DB30CF" w:rsidRPr="00DB30CF" w:rsidRDefault="000120D1" w:rsidP="00DB30CF">
      <w:pPr>
        <w:ind w:left="720" w:firstLine="720"/>
        <w:jc w:val="both"/>
        <w:rPr>
          <w:rFonts w:ascii="Trebuchet MS" w:hAnsi="Trebuchet MS"/>
          <w:sz w:val="22"/>
          <w:szCs w:val="22"/>
        </w:rPr>
      </w:pPr>
      <w:sdt>
        <w:sdtPr>
          <w:rPr>
            <w:rFonts w:ascii="Trebuchet MS" w:hAnsi="Trebuchet MS"/>
            <w:sz w:val="22"/>
            <w:szCs w:val="22"/>
          </w:rPr>
          <w:id w:val="1535853243"/>
          <w14:checkbox>
            <w14:checked w14:val="0"/>
            <w14:checkedState w14:val="2612" w14:font="MS Gothic"/>
            <w14:uncheckedState w14:val="2610" w14:font="MS Gothic"/>
          </w14:checkbox>
        </w:sdtPr>
        <w:sdtEndPr/>
        <w:sdtContent>
          <w:r w:rsidR="00DB30CF" w:rsidRPr="00DB30CF">
            <w:rPr>
              <w:rFonts w:ascii="Segoe UI Symbol" w:hAnsi="Segoe UI Symbol" w:cs="Segoe UI Symbol"/>
              <w:sz w:val="22"/>
              <w:szCs w:val="22"/>
            </w:rPr>
            <w:t>☐</w:t>
          </w:r>
        </w:sdtContent>
      </w:sdt>
      <w:r w:rsidR="00DB30CF" w:rsidRPr="00DB30CF">
        <w:rPr>
          <w:rFonts w:ascii="Trebuchet MS" w:hAnsi="Trebuchet MS"/>
          <w:sz w:val="22"/>
          <w:szCs w:val="22"/>
        </w:rPr>
        <w:t xml:space="preserve">    </w:t>
      </w:r>
      <w:r w:rsidR="00DB30CF" w:rsidRPr="00DB30CF">
        <w:rPr>
          <w:rFonts w:ascii="Trebuchet MS" w:hAnsi="Trebuchet MS"/>
          <w:b/>
          <w:sz w:val="22"/>
          <w:szCs w:val="22"/>
        </w:rPr>
        <w:t>Egalitatea de gen</w:t>
      </w:r>
      <w:r w:rsidR="00DB30CF" w:rsidRPr="00DB30CF">
        <w:rPr>
          <w:rFonts w:ascii="Trebuchet MS" w:hAnsi="Trebuchet MS"/>
          <w:sz w:val="22"/>
          <w:szCs w:val="22"/>
        </w:rPr>
        <w:t xml:space="preserve"> (Egalitatea de tratament și de șanse între femei și bărbați trebuie asigurată și promovată în toate domeniile, inclusiv în ceea ce privește participarea pe piața muncii, condițiile de angajare și evoluția carierei</w:t>
      </w:r>
      <w:r w:rsidR="004162FA">
        <w:rPr>
          <w:rFonts w:ascii="Trebuchet MS" w:hAnsi="Trebuchet MS"/>
          <w:sz w:val="22"/>
          <w:szCs w:val="22"/>
        </w:rPr>
        <w:t xml:space="preserve">. </w:t>
      </w:r>
      <w:r w:rsidR="00DB30CF" w:rsidRPr="00DB30CF">
        <w:rPr>
          <w:rFonts w:ascii="Trebuchet MS" w:hAnsi="Trebuchet MS"/>
          <w:sz w:val="22"/>
          <w:szCs w:val="22"/>
        </w:rPr>
        <w:t xml:space="preserve">Femeile și bărbații au dreptul la remunerare egală pentru muncă de valoare egală); </w:t>
      </w:r>
    </w:p>
    <w:p w14:paraId="0B863C5D" w14:textId="77777777" w:rsidR="00DB30CF" w:rsidRPr="00DB30CF" w:rsidRDefault="000120D1" w:rsidP="00DB30CF">
      <w:pPr>
        <w:ind w:left="720" w:firstLine="720"/>
        <w:jc w:val="both"/>
        <w:rPr>
          <w:rFonts w:ascii="Trebuchet MS" w:hAnsi="Trebuchet MS"/>
          <w:sz w:val="22"/>
          <w:szCs w:val="22"/>
        </w:rPr>
      </w:pPr>
      <w:sdt>
        <w:sdtPr>
          <w:rPr>
            <w:rFonts w:ascii="Trebuchet MS" w:hAnsi="Trebuchet MS"/>
            <w:sz w:val="22"/>
            <w:szCs w:val="22"/>
          </w:rPr>
          <w:id w:val="991216997"/>
          <w14:checkbox>
            <w14:checked w14:val="0"/>
            <w14:checkedState w14:val="2612" w14:font="MS Gothic"/>
            <w14:uncheckedState w14:val="2610" w14:font="MS Gothic"/>
          </w14:checkbox>
        </w:sdtPr>
        <w:sdtEndPr/>
        <w:sdtContent>
          <w:r w:rsidR="00DB30CF" w:rsidRPr="00DB30CF">
            <w:rPr>
              <w:rFonts w:ascii="Segoe UI Symbol" w:hAnsi="Segoe UI Symbol" w:cs="Segoe UI Symbol"/>
              <w:sz w:val="22"/>
              <w:szCs w:val="22"/>
            </w:rPr>
            <w:t>☐</w:t>
          </w:r>
        </w:sdtContent>
      </w:sdt>
      <w:r w:rsidR="00DB30CF" w:rsidRPr="00DB30CF">
        <w:rPr>
          <w:rFonts w:ascii="Trebuchet MS" w:hAnsi="Trebuchet MS"/>
          <w:sz w:val="22"/>
          <w:szCs w:val="22"/>
        </w:rPr>
        <w:t xml:space="preserve">    </w:t>
      </w:r>
      <w:r w:rsidR="00DB30CF" w:rsidRPr="00DB30CF">
        <w:rPr>
          <w:rFonts w:ascii="Trebuchet MS" w:hAnsi="Trebuchet MS"/>
          <w:b/>
          <w:sz w:val="22"/>
          <w:szCs w:val="22"/>
        </w:rPr>
        <w:t>Egalitatea de șanse</w:t>
      </w:r>
      <w:r w:rsidR="00DB30CF" w:rsidRPr="00DB30CF">
        <w:rPr>
          <w:rFonts w:ascii="Trebuchet MS" w:hAnsi="Trebuchet MS"/>
          <w:sz w:val="22"/>
          <w:szCs w:val="22"/>
        </w:rPr>
        <w:t xml:space="preserve"> (Indiferent de gen, origine rasială sau etnică, religie sau credință, handicap, vârstă sau orientare sexuală, orice persoană are dreptul la egalitate de tratament și de șanse în ceea ce privește încadrarea în muncă, protecția socială, educația și accesul la bunuri și servicii disponibile publicului); </w:t>
      </w:r>
    </w:p>
    <w:p w14:paraId="37C67C26" w14:textId="77777777" w:rsidR="00DB30CF" w:rsidRPr="00DB30CF" w:rsidRDefault="000120D1" w:rsidP="00DB30CF">
      <w:pPr>
        <w:ind w:left="720" w:firstLine="720"/>
        <w:jc w:val="both"/>
        <w:rPr>
          <w:rFonts w:ascii="Trebuchet MS" w:hAnsi="Trebuchet MS"/>
          <w:sz w:val="22"/>
          <w:szCs w:val="22"/>
        </w:rPr>
      </w:pPr>
      <w:sdt>
        <w:sdtPr>
          <w:rPr>
            <w:rFonts w:ascii="Trebuchet MS" w:hAnsi="Trebuchet MS"/>
            <w:sz w:val="22"/>
            <w:szCs w:val="22"/>
          </w:rPr>
          <w:id w:val="1636672303"/>
          <w14:checkbox>
            <w14:checked w14:val="0"/>
            <w14:checkedState w14:val="2612" w14:font="MS Gothic"/>
            <w14:uncheckedState w14:val="2610" w14:font="MS Gothic"/>
          </w14:checkbox>
        </w:sdtPr>
        <w:sdtEndPr/>
        <w:sdtContent>
          <w:r w:rsidR="00DB30CF" w:rsidRPr="00DB30CF">
            <w:rPr>
              <w:rFonts w:ascii="Segoe UI Symbol" w:hAnsi="Segoe UI Symbol" w:cs="Segoe UI Symbol"/>
              <w:sz w:val="22"/>
              <w:szCs w:val="22"/>
            </w:rPr>
            <w:t>☐</w:t>
          </w:r>
        </w:sdtContent>
      </w:sdt>
      <w:r w:rsidR="00DB30CF" w:rsidRPr="00DB30CF">
        <w:rPr>
          <w:rFonts w:ascii="Trebuchet MS" w:hAnsi="Trebuchet MS"/>
          <w:sz w:val="22"/>
          <w:szCs w:val="22"/>
        </w:rPr>
        <w:t xml:space="preserve">    </w:t>
      </w:r>
      <w:r w:rsidR="00DB30CF" w:rsidRPr="00DB30CF">
        <w:rPr>
          <w:rFonts w:ascii="Trebuchet MS" w:hAnsi="Trebuchet MS"/>
          <w:b/>
          <w:sz w:val="22"/>
          <w:szCs w:val="22"/>
        </w:rPr>
        <w:t>Locuri de muncă sigure și adaptabile</w:t>
      </w:r>
      <w:r w:rsidR="00DB30CF" w:rsidRPr="00DB30CF">
        <w:rPr>
          <w:rFonts w:ascii="Trebuchet MS" w:hAnsi="Trebuchet MS"/>
          <w:sz w:val="22"/>
          <w:szCs w:val="22"/>
        </w:rPr>
        <w:t xml:space="preserve"> (Indiferent de tipul și de durata raportului de muncă, lucrătorii au dreptul la un tratament corect și egal în ceea ce privește condițiile de muncă și accesul la protecție socială și formare profesională. Tranziția către forme de muncă pe durată nedeterminată trebuie încurajată. Trebuie asigurată flexibilitatea necesară pentru ca angajatorii să se adapteze rapid la modificările contextului economic, în conformitate cu legislația și cu contractele colective de muncă); </w:t>
      </w:r>
    </w:p>
    <w:p w14:paraId="549598C4" w14:textId="77777777" w:rsidR="00DB30CF" w:rsidRPr="00DB30CF" w:rsidRDefault="000120D1" w:rsidP="00DB30CF">
      <w:pPr>
        <w:ind w:left="720" w:firstLine="720"/>
        <w:jc w:val="both"/>
        <w:rPr>
          <w:rFonts w:ascii="Trebuchet MS" w:hAnsi="Trebuchet MS"/>
          <w:sz w:val="22"/>
          <w:szCs w:val="22"/>
        </w:rPr>
      </w:pPr>
      <w:sdt>
        <w:sdtPr>
          <w:rPr>
            <w:rFonts w:ascii="Trebuchet MS" w:hAnsi="Trebuchet MS"/>
            <w:sz w:val="22"/>
            <w:szCs w:val="22"/>
          </w:rPr>
          <w:id w:val="-902525139"/>
          <w14:checkbox>
            <w14:checked w14:val="0"/>
            <w14:checkedState w14:val="2612" w14:font="MS Gothic"/>
            <w14:uncheckedState w14:val="2610" w14:font="MS Gothic"/>
          </w14:checkbox>
        </w:sdtPr>
        <w:sdtEndPr/>
        <w:sdtContent>
          <w:r w:rsidR="00DB30CF" w:rsidRPr="00DB30CF">
            <w:rPr>
              <w:rFonts w:ascii="Segoe UI Symbol" w:hAnsi="Segoe UI Symbol" w:cs="Segoe UI Symbol"/>
              <w:sz w:val="22"/>
              <w:szCs w:val="22"/>
            </w:rPr>
            <w:t>☐</w:t>
          </w:r>
        </w:sdtContent>
      </w:sdt>
      <w:r w:rsidR="00DB30CF" w:rsidRPr="00DB30CF">
        <w:rPr>
          <w:rFonts w:ascii="Trebuchet MS" w:hAnsi="Trebuchet MS"/>
          <w:sz w:val="22"/>
          <w:szCs w:val="22"/>
        </w:rPr>
        <w:t xml:space="preserve">  </w:t>
      </w:r>
      <w:r w:rsidR="00DB30CF" w:rsidRPr="00DB30CF">
        <w:rPr>
          <w:rFonts w:ascii="Trebuchet MS" w:hAnsi="Trebuchet MS"/>
          <w:b/>
          <w:sz w:val="22"/>
          <w:szCs w:val="22"/>
        </w:rPr>
        <w:t>Informații despre condițiile de angajare și protecția în caz de concediere</w:t>
      </w:r>
      <w:r w:rsidR="00DB30CF" w:rsidRPr="00DB30CF">
        <w:rPr>
          <w:rFonts w:ascii="Trebuchet MS" w:hAnsi="Trebuchet MS"/>
          <w:sz w:val="22"/>
          <w:szCs w:val="22"/>
        </w:rPr>
        <w:t xml:space="preserve"> (La încadrarea în muncă, lucrătorii au dreptul de a fi informați în scris în legătură cu drepturile și obligațiile lor care decurg din raportul de muncă, inclusiv în legătură cu perioada de probă. Înainte de concediere, lucrătorii au dreptul de a fi informați în legătură cu motivele acesteia și de a beneficia de o perioadă de preaviz rezonabilă. Lucrătorii au dreptul de acces la mecanisme imparțiale de soluționare a litigiilor și, în </w:t>
      </w:r>
      <w:r w:rsidR="00DB30CF" w:rsidRPr="00DB30CF">
        <w:rPr>
          <w:rFonts w:ascii="Trebuchet MS" w:hAnsi="Trebuchet MS"/>
          <w:sz w:val="22"/>
          <w:szCs w:val="22"/>
        </w:rPr>
        <w:lastRenderedPageBreak/>
        <w:t xml:space="preserve">caz de concediere nejustificată, au dreptul la o cale de atac, inclusiv la o compensație adecvată); </w:t>
      </w:r>
    </w:p>
    <w:p w14:paraId="0A1284AD" w14:textId="77777777" w:rsidR="00DB30CF" w:rsidRPr="00DB30CF" w:rsidRDefault="000120D1" w:rsidP="00DB30CF">
      <w:pPr>
        <w:ind w:left="720" w:firstLine="720"/>
        <w:jc w:val="both"/>
        <w:rPr>
          <w:rFonts w:ascii="Trebuchet MS" w:hAnsi="Trebuchet MS"/>
          <w:sz w:val="22"/>
          <w:szCs w:val="22"/>
        </w:rPr>
      </w:pPr>
      <w:sdt>
        <w:sdtPr>
          <w:rPr>
            <w:rFonts w:ascii="Trebuchet MS" w:hAnsi="Trebuchet MS"/>
            <w:sz w:val="22"/>
            <w:szCs w:val="22"/>
          </w:rPr>
          <w:id w:val="-74968438"/>
          <w14:checkbox>
            <w14:checked w14:val="0"/>
            <w14:checkedState w14:val="2612" w14:font="MS Gothic"/>
            <w14:uncheckedState w14:val="2610" w14:font="MS Gothic"/>
          </w14:checkbox>
        </w:sdtPr>
        <w:sdtEndPr/>
        <w:sdtContent>
          <w:r w:rsidR="00DB30CF" w:rsidRPr="00DB30CF">
            <w:rPr>
              <w:rFonts w:ascii="Segoe UI Symbol" w:hAnsi="Segoe UI Symbol" w:cs="Segoe UI Symbol"/>
              <w:sz w:val="22"/>
              <w:szCs w:val="22"/>
            </w:rPr>
            <w:t>☐</w:t>
          </w:r>
        </w:sdtContent>
      </w:sdt>
      <w:r w:rsidR="00DB30CF" w:rsidRPr="00DB30CF">
        <w:rPr>
          <w:rFonts w:ascii="Trebuchet MS" w:hAnsi="Trebuchet MS"/>
          <w:sz w:val="22"/>
          <w:szCs w:val="22"/>
        </w:rPr>
        <w:t xml:space="preserve">    </w:t>
      </w:r>
      <w:r w:rsidR="00DB30CF" w:rsidRPr="00DB30CF">
        <w:rPr>
          <w:rFonts w:ascii="Trebuchet MS" w:hAnsi="Trebuchet MS"/>
          <w:b/>
          <w:sz w:val="22"/>
          <w:szCs w:val="22"/>
        </w:rPr>
        <w:t>Un mediu de lucru sănătos, sigur și adaptat și protecția datelor</w:t>
      </w:r>
      <w:r w:rsidR="00DB30CF" w:rsidRPr="00DB30CF">
        <w:rPr>
          <w:rFonts w:ascii="Trebuchet MS" w:hAnsi="Trebuchet MS"/>
          <w:sz w:val="22"/>
          <w:szCs w:val="22"/>
        </w:rPr>
        <w:t xml:space="preserve"> (Lucrătorii au dreptul la un nivel ridicat de protecție a sănătății și securității în </w:t>
      </w:r>
      <w:proofErr w:type="spellStart"/>
      <w:r w:rsidR="00DB30CF" w:rsidRPr="00DB30CF">
        <w:rPr>
          <w:rFonts w:ascii="Trebuchet MS" w:hAnsi="Trebuchet MS"/>
          <w:sz w:val="22"/>
          <w:szCs w:val="22"/>
        </w:rPr>
        <w:t>muncă.Lucrătorii</w:t>
      </w:r>
      <w:proofErr w:type="spellEnd"/>
      <w:r w:rsidR="00DB30CF" w:rsidRPr="00DB30CF">
        <w:rPr>
          <w:rFonts w:ascii="Trebuchet MS" w:hAnsi="Trebuchet MS"/>
          <w:sz w:val="22"/>
          <w:szCs w:val="22"/>
        </w:rPr>
        <w:t xml:space="preserve"> au dreptul la un mediu de lucru adaptat la nevoile lor profesionale și care le permite să își prelungească participarea pe piața muncii. Lucrătorii au dreptul la protecția datelor cu caracter personal în cadrul raporturilor de muncă); </w:t>
      </w:r>
    </w:p>
    <w:p w14:paraId="0378A2CA" w14:textId="77777777" w:rsidR="00DB30CF" w:rsidRPr="00DB30CF" w:rsidRDefault="000120D1" w:rsidP="00DB30CF">
      <w:pPr>
        <w:ind w:left="720" w:firstLine="720"/>
        <w:jc w:val="both"/>
        <w:rPr>
          <w:rFonts w:ascii="Trebuchet MS" w:hAnsi="Trebuchet MS"/>
          <w:sz w:val="22"/>
          <w:szCs w:val="22"/>
        </w:rPr>
      </w:pPr>
      <w:sdt>
        <w:sdtPr>
          <w:rPr>
            <w:rFonts w:ascii="Trebuchet MS" w:hAnsi="Trebuchet MS"/>
            <w:sz w:val="22"/>
            <w:szCs w:val="22"/>
          </w:rPr>
          <w:id w:val="-329295059"/>
          <w14:checkbox>
            <w14:checked w14:val="0"/>
            <w14:checkedState w14:val="2612" w14:font="MS Gothic"/>
            <w14:uncheckedState w14:val="2610" w14:font="MS Gothic"/>
          </w14:checkbox>
        </w:sdtPr>
        <w:sdtEndPr/>
        <w:sdtContent>
          <w:r w:rsidR="00DB30CF" w:rsidRPr="00DB30CF">
            <w:rPr>
              <w:rFonts w:ascii="Segoe UI Symbol" w:hAnsi="Segoe UI Symbol" w:cs="Segoe UI Symbol"/>
              <w:sz w:val="22"/>
              <w:szCs w:val="22"/>
            </w:rPr>
            <w:t>☐</w:t>
          </w:r>
        </w:sdtContent>
      </w:sdt>
      <w:r w:rsidR="00DB30CF" w:rsidRPr="00DB30CF">
        <w:rPr>
          <w:rFonts w:ascii="Trebuchet MS" w:hAnsi="Trebuchet MS"/>
          <w:sz w:val="22"/>
          <w:szCs w:val="22"/>
        </w:rPr>
        <w:t xml:space="preserve">    </w:t>
      </w:r>
      <w:r w:rsidR="00DB30CF" w:rsidRPr="00DB30CF">
        <w:rPr>
          <w:rFonts w:ascii="Trebuchet MS" w:hAnsi="Trebuchet MS"/>
          <w:b/>
          <w:sz w:val="22"/>
          <w:szCs w:val="22"/>
        </w:rPr>
        <w:t>Incluziunea persoanelor cu dizabilități</w:t>
      </w:r>
      <w:r w:rsidR="00DB30CF" w:rsidRPr="00DB30CF">
        <w:rPr>
          <w:rFonts w:ascii="Trebuchet MS" w:hAnsi="Trebuchet MS"/>
          <w:sz w:val="22"/>
          <w:szCs w:val="22"/>
        </w:rPr>
        <w:t xml:space="preserve"> (Persoanele cu handicap au dreptul la un sprijin pentru venit care să le asigure o viață demnă, la servicii care să le permită să participe pe piața muncii și în societate și la un mediu de lucru adaptat nevoilor lor).</w:t>
      </w:r>
    </w:p>
    <w:p w14:paraId="4609CCDD" w14:textId="77777777" w:rsidR="00DB30CF" w:rsidRPr="00DB30CF" w:rsidRDefault="00DB30CF" w:rsidP="00DB30CF">
      <w:pPr>
        <w:spacing w:after="160" w:line="276" w:lineRule="auto"/>
        <w:jc w:val="both"/>
        <w:rPr>
          <w:rFonts w:ascii="Trebuchet MS" w:hAnsi="Trebuchet MS"/>
          <w:sz w:val="22"/>
          <w:szCs w:val="22"/>
        </w:rPr>
      </w:pPr>
    </w:p>
    <w:p w14:paraId="01051DF2" w14:textId="77777777" w:rsidR="00DB30CF" w:rsidRPr="00DB30CF" w:rsidRDefault="00DB30CF" w:rsidP="00DB30CF">
      <w:pPr>
        <w:widowControl w:val="0"/>
        <w:spacing w:line="276" w:lineRule="auto"/>
        <w:jc w:val="both"/>
        <w:rPr>
          <w:rFonts w:ascii="Trebuchet MS" w:hAnsi="Trebuchet MS"/>
          <w:sz w:val="22"/>
          <w:szCs w:val="22"/>
        </w:rPr>
      </w:pPr>
    </w:p>
    <w:p w14:paraId="3C5A705B" w14:textId="77777777" w:rsidR="00DB30CF" w:rsidRPr="00DB30CF" w:rsidRDefault="00DB30CF" w:rsidP="00DB30CF">
      <w:pPr>
        <w:jc w:val="both"/>
        <w:rPr>
          <w:rFonts w:ascii="Trebuchet MS" w:hAnsi="Trebuchet MS"/>
          <w:snapToGrid w:val="0"/>
          <w:sz w:val="22"/>
          <w:szCs w:val="22"/>
        </w:rPr>
      </w:pPr>
    </w:p>
    <w:p w14:paraId="749529AD" w14:textId="77777777" w:rsidR="00DB30CF" w:rsidRPr="00DB30CF" w:rsidRDefault="00DB30CF" w:rsidP="00DB30CF">
      <w:pPr>
        <w:rPr>
          <w:rFonts w:ascii="Trebuchet MS" w:hAnsi="Trebuchet MS"/>
          <w:sz w:val="22"/>
          <w:szCs w:val="22"/>
        </w:rPr>
      </w:pPr>
      <w:r w:rsidRPr="00DB30CF">
        <w:rPr>
          <w:rFonts w:ascii="Trebuchet MS" w:hAnsi="Trebuchet MS"/>
          <w:sz w:val="22"/>
          <w:szCs w:val="22"/>
        </w:rPr>
        <w:t xml:space="preserve">Semnătura: </w:t>
      </w:r>
    </w:p>
    <w:p w14:paraId="196CB641" w14:textId="77777777" w:rsidR="00DB30CF" w:rsidRPr="00DB30CF" w:rsidRDefault="00DB30CF" w:rsidP="00DB30CF">
      <w:pPr>
        <w:pStyle w:val="instruct"/>
        <w:jc w:val="both"/>
        <w:rPr>
          <w:color w:val="0070C0"/>
          <w:sz w:val="22"/>
          <w:szCs w:val="22"/>
        </w:rPr>
      </w:pPr>
      <w:r w:rsidRPr="00DB30CF">
        <w:rPr>
          <w:color w:val="0070C0"/>
          <w:sz w:val="22"/>
          <w:szCs w:val="22"/>
        </w:rPr>
        <w:t>Nume, prenume</w:t>
      </w:r>
    </w:p>
    <w:p w14:paraId="7A989E5F" w14:textId="77777777" w:rsidR="00DB30CF" w:rsidRPr="00DB30CF" w:rsidRDefault="00DB30CF" w:rsidP="00DB30CF">
      <w:pPr>
        <w:pStyle w:val="instruct"/>
        <w:jc w:val="both"/>
        <w:rPr>
          <w:color w:val="0070C0"/>
          <w:sz w:val="22"/>
          <w:szCs w:val="22"/>
        </w:rPr>
      </w:pPr>
      <w:r w:rsidRPr="00DB30CF">
        <w:rPr>
          <w:color w:val="0070C0"/>
          <w:sz w:val="22"/>
          <w:szCs w:val="22"/>
        </w:rPr>
        <w:t>Semnătura reprezentantului legal al solicitantului</w:t>
      </w:r>
    </w:p>
    <w:p w14:paraId="4C009CA5" w14:textId="77777777" w:rsidR="00DB30CF" w:rsidRPr="00DB30CF" w:rsidRDefault="00DB30CF" w:rsidP="00DB30CF">
      <w:pPr>
        <w:jc w:val="both"/>
        <w:rPr>
          <w:rFonts w:ascii="Trebuchet MS" w:hAnsi="Trebuchet MS"/>
          <w:sz w:val="22"/>
          <w:szCs w:val="22"/>
        </w:rPr>
      </w:pPr>
      <w:r w:rsidRPr="00DB30CF">
        <w:rPr>
          <w:rFonts w:ascii="Trebuchet MS" w:hAnsi="Trebuchet MS"/>
          <w:sz w:val="22"/>
          <w:szCs w:val="22"/>
        </w:rPr>
        <w:t xml:space="preserve">Data: </w:t>
      </w:r>
    </w:p>
    <w:p w14:paraId="4E8642C7" w14:textId="77777777" w:rsidR="00DB30CF" w:rsidRPr="00DB30CF" w:rsidRDefault="00DB30CF" w:rsidP="00DB30CF">
      <w:pPr>
        <w:jc w:val="both"/>
        <w:rPr>
          <w:rFonts w:ascii="Trebuchet MS" w:hAnsi="Trebuchet MS"/>
          <w:color w:val="0070C0"/>
          <w:sz w:val="22"/>
          <w:szCs w:val="22"/>
        </w:rPr>
      </w:pPr>
      <w:proofErr w:type="spellStart"/>
      <w:r w:rsidRPr="00DB30CF">
        <w:rPr>
          <w:rFonts w:ascii="Trebuchet MS" w:hAnsi="Trebuchet MS"/>
          <w:color w:val="0070C0"/>
          <w:sz w:val="22"/>
          <w:szCs w:val="22"/>
        </w:rPr>
        <w:t>zz</w:t>
      </w:r>
      <w:proofErr w:type="spellEnd"/>
      <w:r w:rsidRPr="00DB30CF">
        <w:rPr>
          <w:rFonts w:ascii="Trebuchet MS" w:hAnsi="Trebuchet MS"/>
          <w:color w:val="0070C0"/>
          <w:sz w:val="22"/>
          <w:szCs w:val="22"/>
        </w:rPr>
        <w:t>/</w:t>
      </w:r>
      <w:proofErr w:type="spellStart"/>
      <w:r w:rsidRPr="00DB30CF">
        <w:rPr>
          <w:rFonts w:ascii="Trebuchet MS" w:hAnsi="Trebuchet MS"/>
          <w:color w:val="0070C0"/>
          <w:sz w:val="22"/>
          <w:szCs w:val="22"/>
        </w:rPr>
        <w:t>ll</w:t>
      </w:r>
      <w:proofErr w:type="spellEnd"/>
      <w:r w:rsidRPr="00DB30CF">
        <w:rPr>
          <w:rFonts w:ascii="Trebuchet MS" w:hAnsi="Trebuchet MS"/>
          <w:color w:val="0070C0"/>
          <w:sz w:val="22"/>
          <w:szCs w:val="22"/>
        </w:rPr>
        <w:t>/</w:t>
      </w:r>
      <w:proofErr w:type="spellStart"/>
      <w:r w:rsidRPr="00DB30CF">
        <w:rPr>
          <w:rFonts w:ascii="Trebuchet MS" w:hAnsi="Trebuchet MS"/>
          <w:color w:val="0070C0"/>
          <w:sz w:val="22"/>
          <w:szCs w:val="22"/>
        </w:rPr>
        <w:t>aaaa</w:t>
      </w:r>
      <w:proofErr w:type="spellEnd"/>
    </w:p>
    <w:p w14:paraId="0FBCA829" w14:textId="77777777" w:rsidR="00DB30CF" w:rsidRPr="00DB30CF" w:rsidRDefault="00DB30CF" w:rsidP="00DB30CF">
      <w:pPr>
        <w:tabs>
          <w:tab w:val="left" w:pos="7043"/>
        </w:tabs>
        <w:rPr>
          <w:rFonts w:ascii="Trebuchet MS" w:hAnsi="Trebuchet MS"/>
          <w:sz w:val="22"/>
          <w:szCs w:val="22"/>
        </w:rPr>
      </w:pPr>
    </w:p>
    <w:p w14:paraId="5F44C8BE" w14:textId="77777777" w:rsidR="00802410" w:rsidRPr="00DB30CF" w:rsidRDefault="00802410">
      <w:pPr>
        <w:rPr>
          <w:rFonts w:ascii="Trebuchet MS" w:hAnsi="Trebuchet MS"/>
          <w:sz w:val="22"/>
          <w:szCs w:val="22"/>
        </w:rPr>
      </w:pPr>
    </w:p>
    <w:p w14:paraId="6AC8E224" w14:textId="77777777" w:rsidR="00802410" w:rsidRPr="00DB30CF" w:rsidRDefault="00802410">
      <w:pPr>
        <w:rPr>
          <w:rFonts w:ascii="Trebuchet MS" w:hAnsi="Trebuchet MS"/>
          <w:sz w:val="22"/>
          <w:szCs w:val="22"/>
        </w:rPr>
      </w:pPr>
    </w:p>
    <w:p w14:paraId="6DD3DBDF" w14:textId="77777777" w:rsidR="00802410" w:rsidRPr="00DB30CF" w:rsidRDefault="00802410">
      <w:pPr>
        <w:rPr>
          <w:rFonts w:ascii="Trebuchet MS" w:hAnsi="Trebuchet MS"/>
          <w:sz w:val="22"/>
          <w:szCs w:val="22"/>
        </w:rPr>
      </w:pPr>
    </w:p>
    <w:p w14:paraId="637034A0" w14:textId="77777777" w:rsidR="00802410" w:rsidRPr="00DB30CF" w:rsidRDefault="00802410">
      <w:pPr>
        <w:rPr>
          <w:rFonts w:ascii="Trebuchet MS" w:hAnsi="Trebuchet MS"/>
          <w:sz w:val="22"/>
          <w:szCs w:val="22"/>
        </w:rPr>
      </w:pPr>
    </w:p>
    <w:p w14:paraId="27A8AAA4" w14:textId="77777777" w:rsidR="00802410" w:rsidRPr="00DB30CF" w:rsidRDefault="00802410">
      <w:pPr>
        <w:rPr>
          <w:rFonts w:ascii="Trebuchet MS" w:hAnsi="Trebuchet MS"/>
          <w:sz w:val="22"/>
          <w:szCs w:val="22"/>
        </w:rPr>
      </w:pPr>
    </w:p>
    <w:p w14:paraId="02A546A3" w14:textId="77777777" w:rsidR="00802410" w:rsidRPr="00DB30CF" w:rsidRDefault="00802410">
      <w:pPr>
        <w:rPr>
          <w:rFonts w:ascii="Trebuchet MS" w:hAnsi="Trebuchet MS"/>
          <w:sz w:val="22"/>
          <w:szCs w:val="22"/>
        </w:rPr>
      </w:pPr>
    </w:p>
    <w:p w14:paraId="7B7B5C62" w14:textId="582012DB" w:rsidR="00DB30CF" w:rsidRDefault="00DB30CF">
      <w:pPr>
        <w:rPr>
          <w:rFonts w:ascii="Trebuchet MS" w:hAnsi="Trebuchet MS"/>
          <w:sz w:val="22"/>
          <w:szCs w:val="22"/>
        </w:rPr>
      </w:pPr>
    </w:p>
    <w:p w14:paraId="618035D8" w14:textId="0E9E9AF4" w:rsidR="00DB30CF" w:rsidRDefault="00DB30CF">
      <w:pPr>
        <w:rPr>
          <w:rFonts w:ascii="Trebuchet MS" w:hAnsi="Trebuchet MS"/>
          <w:sz w:val="22"/>
          <w:szCs w:val="22"/>
        </w:rPr>
      </w:pPr>
    </w:p>
    <w:p w14:paraId="75AB434D" w14:textId="4641D7CF" w:rsidR="00DB30CF" w:rsidRDefault="00DB30CF">
      <w:pPr>
        <w:rPr>
          <w:rFonts w:ascii="Trebuchet MS" w:hAnsi="Trebuchet MS"/>
          <w:sz w:val="22"/>
          <w:szCs w:val="22"/>
        </w:rPr>
      </w:pPr>
    </w:p>
    <w:p w14:paraId="6700FD55" w14:textId="2C039D9E" w:rsidR="00DB30CF" w:rsidRDefault="00DB30CF">
      <w:pPr>
        <w:rPr>
          <w:rFonts w:ascii="Trebuchet MS" w:hAnsi="Trebuchet MS"/>
          <w:sz w:val="22"/>
          <w:szCs w:val="22"/>
        </w:rPr>
      </w:pPr>
    </w:p>
    <w:p w14:paraId="21C273EB" w14:textId="3BE5B6B8" w:rsidR="00DB30CF" w:rsidRDefault="00DB30CF">
      <w:pPr>
        <w:rPr>
          <w:rFonts w:ascii="Trebuchet MS" w:hAnsi="Trebuchet MS"/>
          <w:sz w:val="22"/>
          <w:szCs w:val="22"/>
        </w:rPr>
      </w:pPr>
    </w:p>
    <w:p w14:paraId="769F7B18" w14:textId="5F424825" w:rsidR="00DB30CF" w:rsidRDefault="00DB30CF">
      <w:pPr>
        <w:rPr>
          <w:rFonts w:ascii="Trebuchet MS" w:hAnsi="Trebuchet MS"/>
          <w:sz w:val="22"/>
          <w:szCs w:val="22"/>
        </w:rPr>
      </w:pPr>
    </w:p>
    <w:p w14:paraId="0CD69A2C" w14:textId="1FE53E96" w:rsidR="00DB30CF" w:rsidRDefault="00DB30CF">
      <w:pPr>
        <w:rPr>
          <w:rFonts w:ascii="Trebuchet MS" w:hAnsi="Trebuchet MS"/>
          <w:sz w:val="22"/>
          <w:szCs w:val="22"/>
        </w:rPr>
      </w:pPr>
    </w:p>
    <w:p w14:paraId="389EC79A" w14:textId="3E5C20E2" w:rsidR="00DB30CF" w:rsidRDefault="00DB30CF">
      <w:pPr>
        <w:rPr>
          <w:rFonts w:ascii="Trebuchet MS" w:hAnsi="Trebuchet MS"/>
          <w:sz w:val="22"/>
          <w:szCs w:val="22"/>
        </w:rPr>
      </w:pPr>
    </w:p>
    <w:p w14:paraId="6F6651F2" w14:textId="43629492" w:rsidR="00DB30CF" w:rsidRDefault="00DB30CF">
      <w:pPr>
        <w:rPr>
          <w:rFonts w:ascii="Trebuchet MS" w:hAnsi="Trebuchet MS"/>
          <w:sz w:val="22"/>
          <w:szCs w:val="22"/>
        </w:rPr>
      </w:pPr>
    </w:p>
    <w:p w14:paraId="37EA6EFE" w14:textId="37B0EAD4" w:rsidR="00DB30CF" w:rsidRDefault="00DB30CF">
      <w:pPr>
        <w:rPr>
          <w:rFonts w:ascii="Trebuchet MS" w:hAnsi="Trebuchet MS"/>
          <w:sz w:val="22"/>
          <w:szCs w:val="22"/>
        </w:rPr>
      </w:pPr>
    </w:p>
    <w:p w14:paraId="192D97B7" w14:textId="05221303" w:rsidR="00DB30CF" w:rsidRDefault="00DB30CF">
      <w:pPr>
        <w:rPr>
          <w:rFonts w:ascii="Trebuchet MS" w:hAnsi="Trebuchet MS"/>
          <w:sz w:val="22"/>
          <w:szCs w:val="22"/>
        </w:rPr>
      </w:pPr>
    </w:p>
    <w:p w14:paraId="0740112A" w14:textId="3FDF3F24" w:rsidR="00DB30CF" w:rsidRDefault="00DB30CF">
      <w:pPr>
        <w:rPr>
          <w:rFonts w:ascii="Trebuchet MS" w:hAnsi="Trebuchet MS"/>
          <w:sz w:val="22"/>
          <w:szCs w:val="22"/>
        </w:rPr>
      </w:pPr>
    </w:p>
    <w:p w14:paraId="72861B78" w14:textId="1DD8D12B" w:rsidR="00DB30CF" w:rsidRDefault="00DB30CF">
      <w:pPr>
        <w:rPr>
          <w:rFonts w:ascii="Trebuchet MS" w:hAnsi="Trebuchet MS"/>
          <w:sz w:val="22"/>
          <w:szCs w:val="22"/>
        </w:rPr>
      </w:pPr>
    </w:p>
    <w:p w14:paraId="21DD1ACA" w14:textId="3A598BC1" w:rsidR="00DB30CF" w:rsidRDefault="00DB30CF">
      <w:pPr>
        <w:rPr>
          <w:rFonts w:ascii="Trebuchet MS" w:hAnsi="Trebuchet MS"/>
          <w:sz w:val="22"/>
          <w:szCs w:val="22"/>
        </w:rPr>
      </w:pPr>
    </w:p>
    <w:p w14:paraId="185332D3" w14:textId="4AD1759C" w:rsidR="00DB30CF" w:rsidRDefault="00DB30CF">
      <w:pPr>
        <w:rPr>
          <w:rFonts w:ascii="Trebuchet MS" w:hAnsi="Trebuchet MS"/>
          <w:sz w:val="22"/>
          <w:szCs w:val="22"/>
        </w:rPr>
      </w:pPr>
    </w:p>
    <w:p w14:paraId="6099BAE9" w14:textId="04A4634D" w:rsidR="00DB30CF" w:rsidRDefault="00DB30CF">
      <w:pPr>
        <w:rPr>
          <w:rFonts w:ascii="Trebuchet MS" w:hAnsi="Trebuchet MS"/>
          <w:sz w:val="22"/>
          <w:szCs w:val="22"/>
        </w:rPr>
      </w:pPr>
    </w:p>
    <w:p w14:paraId="31822E9B" w14:textId="6A42BB89" w:rsidR="00DB30CF" w:rsidRDefault="00DB30CF">
      <w:pPr>
        <w:rPr>
          <w:rFonts w:ascii="Trebuchet MS" w:hAnsi="Trebuchet MS"/>
          <w:sz w:val="22"/>
          <w:szCs w:val="22"/>
        </w:rPr>
      </w:pPr>
    </w:p>
    <w:p w14:paraId="1D215EB3" w14:textId="243AAA08" w:rsidR="00DB30CF" w:rsidRDefault="00DB30CF">
      <w:pPr>
        <w:rPr>
          <w:rFonts w:ascii="Trebuchet MS" w:hAnsi="Trebuchet MS"/>
          <w:sz w:val="22"/>
          <w:szCs w:val="22"/>
        </w:rPr>
      </w:pPr>
    </w:p>
    <w:p w14:paraId="7999C6CD" w14:textId="1B6C94C5" w:rsidR="00DB30CF" w:rsidRDefault="00DB30CF">
      <w:pPr>
        <w:rPr>
          <w:rFonts w:ascii="Trebuchet MS" w:hAnsi="Trebuchet MS"/>
          <w:sz w:val="22"/>
          <w:szCs w:val="22"/>
        </w:rPr>
      </w:pPr>
    </w:p>
    <w:p w14:paraId="2F940B6E" w14:textId="5D8747D6" w:rsidR="00DB30CF" w:rsidRDefault="00DB30CF">
      <w:pPr>
        <w:rPr>
          <w:rFonts w:ascii="Trebuchet MS" w:hAnsi="Trebuchet MS"/>
          <w:sz w:val="22"/>
          <w:szCs w:val="22"/>
        </w:rPr>
      </w:pPr>
    </w:p>
    <w:p w14:paraId="29DBC485" w14:textId="6F0EEBBE" w:rsidR="00DB30CF" w:rsidRDefault="00DB30CF">
      <w:pPr>
        <w:rPr>
          <w:rFonts w:ascii="Trebuchet MS" w:hAnsi="Trebuchet MS"/>
          <w:sz w:val="22"/>
          <w:szCs w:val="22"/>
        </w:rPr>
      </w:pPr>
    </w:p>
    <w:p w14:paraId="2A76D887" w14:textId="2C5D7A4D" w:rsidR="00DB30CF" w:rsidRDefault="00DB30CF">
      <w:pPr>
        <w:rPr>
          <w:rFonts w:ascii="Trebuchet MS" w:hAnsi="Trebuchet MS"/>
          <w:sz w:val="22"/>
          <w:szCs w:val="22"/>
        </w:rPr>
      </w:pPr>
    </w:p>
    <w:sectPr w:rsidR="00DB30CF" w:rsidSect="008F6652">
      <w:headerReference w:type="default" r:id="rId7"/>
      <w:headerReference w:type="first" r:id="rId8"/>
      <w:pgSz w:w="12240" w:h="15840"/>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05D56" w14:textId="77777777" w:rsidR="000120D1" w:rsidRDefault="000120D1" w:rsidP="00CF0C5F">
      <w:r>
        <w:separator/>
      </w:r>
    </w:p>
  </w:endnote>
  <w:endnote w:type="continuationSeparator" w:id="0">
    <w:p w14:paraId="1370AEAC" w14:textId="77777777" w:rsidR="000120D1" w:rsidRDefault="000120D1" w:rsidP="00CF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FB54A" w14:textId="77777777" w:rsidR="000120D1" w:rsidRDefault="000120D1" w:rsidP="00CF0C5F">
      <w:r>
        <w:separator/>
      </w:r>
    </w:p>
  </w:footnote>
  <w:footnote w:type="continuationSeparator" w:id="0">
    <w:p w14:paraId="2042AA30" w14:textId="77777777" w:rsidR="000120D1" w:rsidRDefault="000120D1" w:rsidP="00CF0C5F">
      <w:r>
        <w:continuationSeparator/>
      </w:r>
    </w:p>
  </w:footnote>
  <w:footnote w:id="1">
    <w:p w14:paraId="538BD488" w14:textId="77777777" w:rsidR="00DB30CF" w:rsidRPr="00C17F3D" w:rsidRDefault="00DB30CF" w:rsidP="00DB30CF">
      <w:pPr>
        <w:pStyle w:val="FootnoteText"/>
        <w:rPr>
          <w:lang w:val="ro-RO"/>
        </w:rPr>
      </w:pPr>
      <w:r>
        <w:rPr>
          <w:rStyle w:val="FootnoteReference"/>
        </w:rPr>
        <w:footnoteRef/>
      </w:r>
      <w:r>
        <w:t xml:space="preserve"> </w:t>
      </w:r>
      <w:r>
        <w:rPr>
          <w:lang w:val="ro-RO"/>
        </w:rPr>
        <w:t>Se va bifa cel puțin un principiu</w:t>
      </w:r>
      <w:r w:rsidRPr="00C17F3D">
        <w:rPr>
          <w:lang w:val="ro-RO"/>
        </w:rPr>
        <w:t xml:space="preserve"> privind pilonul social european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E35E4" w14:textId="36D9A526" w:rsidR="00CF0C5F" w:rsidRDefault="00DB30CF">
    <w:pPr>
      <w:pStyle w:val="Header"/>
    </w:pPr>
    <w:r>
      <w:rPr>
        <w:noProof/>
        <w:lang w:val="en-US"/>
      </w:rPr>
      <w:drawing>
        <wp:inline distT="0" distB="0" distL="0" distR="0" wp14:anchorId="56A16D0F" wp14:editId="4FC277A7">
          <wp:extent cx="5943600" cy="524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943600" cy="524510"/>
                  </a:xfrm>
                  <a:prstGeom prst="rect">
                    <a:avLst/>
                  </a:prstGeom>
                </pic:spPr>
              </pic:pic>
            </a:graphicData>
          </a:graphic>
        </wp:inline>
      </w:drawing>
    </w:r>
  </w:p>
  <w:p w14:paraId="1B79DE9F" w14:textId="77777777" w:rsidR="00CF0C5F" w:rsidRDefault="00CF0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4698" w14:textId="45351740" w:rsidR="00DB30CF" w:rsidRDefault="00DB30CF">
    <w:pPr>
      <w:pStyle w:val="Header"/>
    </w:pPr>
    <w:r>
      <w:rPr>
        <w:noProof/>
        <w:lang w:val="en-US"/>
      </w:rPr>
      <w:drawing>
        <wp:inline distT="0" distB="0" distL="0" distR="0" wp14:anchorId="20C9CE7D" wp14:editId="20AEFA28">
          <wp:extent cx="5943600" cy="524510"/>
          <wp:effectExtent l="0" t="0" r="0" b="8890"/>
          <wp:docPr id="1731384393" name="Picture 173138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943600" cy="524510"/>
                  </a:xfrm>
                  <a:prstGeom prst="rect">
                    <a:avLst/>
                  </a:prstGeom>
                </pic:spPr>
              </pic:pic>
            </a:graphicData>
          </a:graphic>
        </wp:inline>
      </w:drawing>
    </w:r>
  </w:p>
  <w:p w14:paraId="210118A7" w14:textId="02B11DEA" w:rsidR="00CF0C5F" w:rsidRDefault="00CF0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D2F09"/>
    <w:multiLevelType w:val="hybridMultilevel"/>
    <w:tmpl w:val="CB60971E"/>
    <w:lvl w:ilvl="0" w:tplc="0EF2DAC2">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AB1650"/>
    <w:multiLevelType w:val="hybridMultilevel"/>
    <w:tmpl w:val="7B06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A515E"/>
    <w:multiLevelType w:val="hybridMultilevel"/>
    <w:tmpl w:val="F9665F9A"/>
    <w:lvl w:ilvl="0" w:tplc="F60E2384">
      <w:numFmt w:val="bullet"/>
      <w:lvlText w:val="-"/>
      <w:lvlJc w:val="left"/>
      <w:pPr>
        <w:ind w:left="720" w:hanging="360"/>
      </w:pPr>
      <w:rPr>
        <w:rFonts w:ascii="Trebuchet MS" w:eastAsia="Times New Roman" w:hAnsi="Trebuchet MS" w:cs="Aria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B784E"/>
    <w:multiLevelType w:val="hybridMultilevel"/>
    <w:tmpl w:val="56C4142E"/>
    <w:lvl w:ilvl="0" w:tplc="117E799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A40C0"/>
    <w:multiLevelType w:val="hybridMultilevel"/>
    <w:tmpl w:val="8250CAC2"/>
    <w:lvl w:ilvl="0" w:tplc="9BA0CB20">
      <w:start w:val="1"/>
      <w:numFmt w:val="bullet"/>
      <w:lvlText w:val=""/>
      <w:lvlJc w:val="left"/>
      <w:pPr>
        <w:tabs>
          <w:tab w:val="num" w:pos="1440"/>
        </w:tabs>
        <w:ind w:left="1440" w:hanging="360"/>
      </w:pPr>
      <w:rPr>
        <w:rFonts w:ascii="Symbol" w:hAnsi="Symbol" w:hint="default"/>
        <w:b/>
        <w:i w:val="0"/>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184506"/>
    <w:multiLevelType w:val="hybridMultilevel"/>
    <w:tmpl w:val="AE00B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85"/>
    <w:rsid w:val="000120D1"/>
    <w:rsid w:val="0003533A"/>
    <w:rsid w:val="00105164"/>
    <w:rsid w:val="001526B8"/>
    <w:rsid w:val="0015511F"/>
    <w:rsid w:val="00172FED"/>
    <w:rsid w:val="001844EA"/>
    <w:rsid w:val="001A126C"/>
    <w:rsid w:val="001A1804"/>
    <w:rsid w:val="00263885"/>
    <w:rsid w:val="002C306C"/>
    <w:rsid w:val="00357A30"/>
    <w:rsid w:val="00401021"/>
    <w:rsid w:val="004162FA"/>
    <w:rsid w:val="004802E2"/>
    <w:rsid w:val="00654F49"/>
    <w:rsid w:val="00670D34"/>
    <w:rsid w:val="00685EB9"/>
    <w:rsid w:val="006C3624"/>
    <w:rsid w:val="006C47C1"/>
    <w:rsid w:val="006E57CC"/>
    <w:rsid w:val="00701E6D"/>
    <w:rsid w:val="00771423"/>
    <w:rsid w:val="007B059B"/>
    <w:rsid w:val="00802410"/>
    <w:rsid w:val="008C5F09"/>
    <w:rsid w:val="008D15E6"/>
    <w:rsid w:val="008E4074"/>
    <w:rsid w:val="008F6652"/>
    <w:rsid w:val="00945DB4"/>
    <w:rsid w:val="0098385A"/>
    <w:rsid w:val="00A77FE9"/>
    <w:rsid w:val="00B132D9"/>
    <w:rsid w:val="00B1703E"/>
    <w:rsid w:val="00BA2A11"/>
    <w:rsid w:val="00C117B8"/>
    <w:rsid w:val="00C26F9E"/>
    <w:rsid w:val="00C807E2"/>
    <w:rsid w:val="00CA72AF"/>
    <w:rsid w:val="00CF0C5F"/>
    <w:rsid w:val="00D27352"/>
    <w:rsid w:val="00DA5989"/>
    <w:rsid w:val="00DB30CF"/>
    <w:rsid w:val="00DC6023"/>
    <w:rsid w:val="00DD75F7"/>
    <w:rsid w:val="00DE3902"/>
    <w:rsid w:val="00E03928"/>
    <w:rsid w:val="00E210F7"/>
    <w:rsid w:val="00E21731"/>
    <w:rsid w:val="00E25D21"/>
    <w:rsid w:val="00E74F53"/>
    <w:rsid w:val="00EA449C"/>
    <w:rsid w:val="00ED3AD7"/>
    <w:rsid w:val="00EE208A"/>
    <w:rsid w:val="00EE217A"/>
    <w:rsid w:val="00EF3E37"/>
    <w:rsid w:val="00F44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EE0AA"/>
  <w15:chartTrackingRefBased/>
  <w15:docId w15:val="{8D8310C7-A442-4C5A-A05D-A60FB98C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85"/>
    <w:pPr>
      <w:spacing w:after="0" w:line="240" w:lineRule="auto"/>
    </w:pPr>
    <w:rPr>
      <w:rFonts w:ascii="Times New Roman" w:eastAsia="Times New Roman" w:hAnsi="Times New Roman" w:cs="Times New Roman"/>
      <w:kern w:val="0"/>
      <w:sz w:val="24"/>
      <w:szCs w:val="24"/>
      <w:lang w:val="ro-RO"/>
      <w14:ligatures w14:val="none"/>
    </w:rPr>
  </w:style>
  <w:style w:type="paragraph" w:styleId="Heading2">
    <w:name w:val="heading 2"/>
    <w:basedOn w:val="Normal"/>
    <w:next w:val="Normal"/>
    <w:link w:val="Heading2Char"/>
    <w:qFormat/>
    <w:rsid w:val="00DB30CF"/>
    <w:pPr>
      <w:keepNext/>
      <w:autoSpaceDE w:val="0"/>
      <w:autoSpaceDN w:val="0"/>
      <w:adjustRightInd w:val="0"/>
      <w:jc w:val="center"/>
      <w:outlineLvl w:val="1"/>
    </w:pPr>
    <w:rPr>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63885"/>
    <w:pPr>
      <w:ind w:left="-935"/>
    </w:pPr>
  </w:style>
  <w:style w:type="character" w:customStyle="1" w:styleId="BodyTextIndent2Char">
    <w:name w:val="Body Text Indent 2 Char"/>
    <w:basedOn w:val="DefaultParagraphFont"/>
    <w:link w:val="BodyTextIndent2"/>
    <w:rsid w:val="00263885"/>
    <w:rPr>
      <w:rFonts w:ascii="Times New Roman" w:eastAsia="Times New Roman" w:hAnsi="Times New Roman" w:cs="Times New Roman"/>
      <w:kern w:val="0"/>
      <w:sz w:val="24"/>
      <w:szCs w:val="24"/>
      <w:lang w:val="ro-RO"/>
      <w14:ligatures w14:val="none"/>
    </w:rPr>
  </w:style>
  <w:style w:type="character" w:styleId="Hyperlink">
    <w:name w:val="Hyperlink"/>
    <w:uiPriority w:val="99"/>
    <w:rsid w:val="00263885"/>
    <w:rPr>
      <w:color w:val="0000FF"/>
      <w:u w:val="single"/>
    </w:rPr>
  </w:style>
  <w:style w:type="paragraph" w:styleId="Header">
    <w:name w:val="header"/>
    <w:basedOn w:val="Normal"/>
    <w:link w:val="HeaderChar"/>
    <w:uiPriority w:val="99"/>
    <w:unhideWhenUsed/>
    <w:rsid w:val="00CF0C5F"/>
    <w:pPr>
      <w:tabs>
        <w:tab w:val="center" w:pos="4680"/>
        <w:tab w:val="right" w:pos="9360"/>
      </w:tabs>
    </w:pPr>
  </w:style>
  <w:style w:type="character" w:customStyle="1" w:styleId="HeaderChar">
    <w:name w:val="Header Char"/>
    <w:basedOn w:val="DefaultParagraphFont"/>
    <w:link w:val="Header"/>
    <w:uiPriority w:val="99"/>
    <w:rsid w:val="00CF0C5F"/>
    <w:rPr>
      <w:rFonts w:ascii="Times New Roman" w:eastAsia="Times New Roman" w:hAnsi="Times New Roman" w:cs="Times New Roman"/>
      <w:kern w:val="0"/>
      <w:sz w:val="24"/>
      <w:szCs w:val="24"/>
      <w:lang w:val="ro-RO"/>
      <w14:ligatures w14:val="none"/>
    </w:rPr>
  </w:style>
  <w:style w:type="paragraph" w:styleId="Footer">
    <w:name w:val="footer"/>
    <w:basedOn w:val="Normal"/>
    <w:link w:val="FooterChar"/>
    <w:uiPriority w:val="99"/>
    <w:unhideWhenUsed/>
    <w:rsid w:val="00CF0C5F"/>
    <w:pPr>
      <w:tabs>
        <w:tab w:val="center" w:pos="4680"/>
        <w:tab w:val="right" w:pos="9360"/>
      </w:tabs>
    </w:pPr>
  </w:style>
  <w:style w:type="character" w:customStyle="1" w:styleId="FooterChar">
    <w:name w:val="Footer Char"/>
    <w:basedOn w:val="DefaultParagraphFont"/>
    <w:link w:val="Footer"/>
    <w:uiPriority w:val="99"/>
    <w:rsid w:val="00CF0C5F"/>
    <w:rPr>
      <w:rFonts w:ascii="Times New Roman" w:eastAsia="Times New Roman" w:hAnsi="Times New Roman" w:cs="Times New Roman"/>
      <w:kern w:val="0"/>
      <w:sz w:val="24"/>
      <w:szCs w:val="24"/>
      <w:lang w:val="ro-RO"/>
      <w14:ligatures w14:val="none"/>
    </w:rPr>
  </w:style>
  <w:style w:type="paragraph" w:styleId="BalloonText">
    <w:name w:val="Balloon Text"/>
    <w:basedOn w:val="Normal"/>
    <w:link w:val="BalloonTextChar"/>
    <w:uiPriority w:val="99"/>
    <w:semiHidden/>
    <w:unhideWhenUsed/>
    <w:rsid w:val="00DD7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5F7"/>
    <w:rPr>
      <w:rFonts w:ascii="Segoe UI" w:eastAsia="Times New Roman" w:hAnsi="Segoe UI" w:cs="Segoe UI"/>
      <w:kern w:val="0"/>
      <w:sz w:val="18"/>
      <w:szCs w:val="18"/>
      <w:lang w:val="ro-RO"/>
      <w14:ligatures w14:val="none"/>
    </w:rPr>
  </w:style>
  <w:style w:type="paragraph" w:styleId="ListParagraph">
    <w:name w:val="List Paragraph"/>
    <w:aliases w:val="Normal bullet 2,List Paragraph1,body 2,List Paragraph11,List_Paragraph,Multilevel para_II,Table of contents numbered,Elenco num ARGEA,body,Odsek zoznamu2,Opsom 1,Mummuga loetelu,Loendi lõik,2,List Paragraph (numbered (a)),Bullets,List1"/>
    <w:basedOn w:val="Normal"/>
    <w:link w:val="ListParagraphChar"/>
    <w:uiPriority w:val="34"/>
    <w:qFormat/>
    <w:rsid w:val="0098385A"/>
    <w:pPr>
      <w:ind w:left="720"/>
      <w:contextualSpacing/>
    </w:pPr>
  </w:style>
  <w:style w:type="paragraph" w:customStyle="1" w:styleId="instruct">
    <w:name w:val="instruct"/>
    <w:basedOn w:val="Normal"/>
    <w:rsid w:val="00DB30CF"/>
    <w:pPr>
      <w:widowControl w:val="0"/>
      <w:autoSpaceDE w:val="0"/>
      <w:autoSpaceDN w:val="0"/>
      <w:adjustRightInd w:val="0"/>
      <w:spacing w:before="40" w:after="40"/>
    </w:pPr>
    <w:rPr>
      <w:rFonts w:ascii="Trebuchet MS" w:hAnsi="Trebuchet MS" w:cs="Arial"/>
      <w:i/>
      <w:iCs/>
      <w:sz w:val="20"/>
      <w:szCs w:val="21"/>
      <w:lang w:eastAsia="sk-SK"/>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qFormat/>
    <w:rsid w:val="00DB30CF"/>
    <w:pPr>
      <w:widowControl w:val="0"/>
      <w:jc w:val="both"/>
    </w:pPr>
    <w:rPr>
      <w:rFonts w:ascii="Calibri" w:eastAsia="Calibri" w:hAnsi="Calibri" w:cs="Calibri"/>
      <w:sz w:val="20"/>
      <w:szCs w:val="20"/>
      <w:lang w:val="en-US"/>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DB30CF"/>
    <w:rPr>
      <w:rFonts w:ascii="Calibri" w:eastAsia="Calibri" w:hAnsi="Calibri" w:cs="Calibri"/>
      <w:kern w:val="0"/>
      <w:sz w:val="20"/>
      <w:szCs w:val="20"/>
      <w14:ligatures w14:val="none"/>
    </w:rPr>
  </w:style>
  <w:style w:type="character" w:styleId="FootnoteReference">
    <w:name w:val="footnote reference"/>
    <w:aliases w:val="Footnote symbol,Footnote Reference Number,Char1,Ref,de nota al pie,16 Point,Superscript 6 Point,Footnote Reference_LVL6,Footnote Reference_LVL61,Footnote Reference_LVL62,Footnote Reference_LVL63,Footnote Reference_LVL64,BVI fnr"/>
    <w:link w:val="ftrefCaracterCaracterCaracter"/>
    <w:uiPriority w:val="99"/>
    <w:qFormat/>
    <w:rsid w:val="00DB30CF"/>
    <w:rPr>
      <w:rFonts w:cs="Times New Roman"/>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DB30CF"/>
    <w:pPr>
      <w:spacing w:before="120" w:after="160" w:line="240" w:lineRule="exact"/>
    </w:pPr>
    <w:rPr>
      <w:rFonts w:asciiTheme="minorHAnsi" w:eastAsiaTheme="minorHAnsi" w:hAnsiTheme="minorHAnsi"/>
      <w:kern w:val="2"/>
      <w:sz w:val="22"/>
      <w:szCs w:val="22"/>
      <w:vertAlign w:val="superscript"/>
      <w:lang w:val="en-US"/>
      <w14:ligatures w14:val="standardContextual"/>
    </w:rPr>
  </w:style>
  <w:style w:type="paragraph" w:styleId="BodyText">
    <w:name w:val="Body Text"/>
    <w:basedOn w:val="Normal"/>
    <w:link w:val="BodyTextChar"/>
    <w:uiPriority w:val="99"/>
    <w:semiHidden/>
    <w:unhideWhenUsed/>
    <w:rsid w:val="00DB30CF"/>
    <w:pPr>
      <w:spacing w:after="120"/>
    </w:pPr>
  </w:style>
  <w:style w:type="character" w:customStyle="1" w:styleId="BodyTextChar">
    <w:name w:val="Body Text Char"/>
    <w:basedOn w:val="DefaultParagraphFont"/>
    <w:link w:val="BodyText"/>
    <w:uiPriority w:val="99"/>
    <w:semiHidden/>
    <w:rsid w:val="00DB30CF"/>
    <w:rPr>
      <w:rFonts w:ascii="Times New Roman" w:eastAsia="Times New Roman" w:hAnsi="Times New Roman" w:cs="Times New Roman"/>
      <w:kern w:val="0"/>
      <w:sz w:val="24"/>
      <w:szCs w:val="24"/>
      <w:lang w:val="ro-RO"/>
      <w14:ligatures w14:val="none"/>
    </w:rPr>
  </w:style>
  <w:style w:type="character" w:customStyle="1" w:styleId="Heading2Char">
    <w:name w:val="Heading 2 Char"/>
    <w:basedOn w:val="DefaultParagraphFont"/>
    <w:link w:val="Heading2"/>
    <w:rsid w:val="00DB30CF"/>
    <w:rPr>
      <w:rFonts w:ascii="Times New Roman" w:eastAsia="Times New Roman" w:hAnsi="Times New Roman" w:cs="Times New Roman"/>
      <w:kern w:val="0"/>
      <w:sz w:val="28"/>
      <w:szCs w:val="28"/>
      <w:lang w:val="ro-RO" w:eastAsia="ro-RO"/>
      <w14:ligatures w14:val="none"/>
    </w:rPr>
  </w:style>
  <w:style w:type="character" w:customStyle="1" w:styleId="ListParagraphChar">
    <w:name w:val="List Paragraph Char"/>
    <w:aliases w:val="Normal bullet 2 Char,List Paragraph1 Char,body 2 Char,List Paragraph11 Char,List_Paragraph Char,Multilevel para_II Char,Table of contents numbered Char,Elenco num ARGEA Char,body Char,Odsek zoznamu2 Char,Opsom 1 Char,Loendi lõik Char"/>
    <w:basedOn w:val="DefaultParagraphFont"/>
    <w:link w:val="ListParagraph"/>
    <w:uiPriority w:val="34"/>
    <w:qFormat/>
    <w:locked/>
    <w:rsid w:val="00DB30CF"/>
    <w:rPr>
      <w:rFonts w:ascii="Times New Roman" w:eastAsia="Times New Roman" w:hAnsi="Times New Roman" w:cs="Times New Roman"/>
      <w:kern w:val="0"/>
      <w:sz w:val="24"/>
      <w:szCs w:val="24"/>
      <w:lang w:val="ro-RO"/>
      <w14:ligatures w14:val="none"/>
    </w:rPr>
  </w:style>
  <w:style w:type="character" w:styleId="FollowedHyperlink">
    <w:name w:val="FollowedHyperlink"/>
    <w:basedOn w:val="DefaultParagraphFont"/>
    <w:uiPriority w:val="99"/>
    <w:semiHidden/>
    <w:unhideWhenUsed/>
    <w:rsid w:val="006C36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2024-03-13T11:50:00Z</dcterms:created>
  <dcterms:modified xsi:type="dcterms:W3CDTF">2024-03-14T07:29:00Z</dcterms:modified>
</cp:coreProperties>
</file>