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FA711" w14:textId="27E62E22" w:rsidR="003954FC" w:rsidRPr="003954FC" w:rsidRDefault="002D1E36" w:rsidP="003954FC">
      <w:pPr>
        <w:spacing w:after="0" w:line="240" w:lineRule="auto"/>
        <w:jc w:val="center"/>
        <w:rPr>
          <w:rFonts w:ascii="Times New Roman" w:hAnsi="Times New Roman" w:cs="Times New Roman"/>
          <w:b/>
          <w:color w:val="000000"/>
          <w:sz w:val="28"/>
          <w:szCs w:val="28"/>
          <w:lang w:val="ro-RO"/>
        </w:rPr>
      </w:pPr>
      <w:r w:rsidRPr="00A7350D">
        <w:rPr>
          <w:rFonts w:ascii="Times New Roman" w:hAnsi="Times New Roman" w:cs="Times New Roman"/>
          <w:b/>
          <w:color w:val="000000"/>
          <w:sz w:val="28"/>
          <w:szCs w:val="28"/>
          <w:lang w:val="ro-RO"/>
        </w:rPr>
        <w:t xml:space="preserve"> </w:t>
      </w:r>
      <w:r w:rsidR="003954FC" w:rsidRPr="003954FC">
        <w:rPr>
          <w:rFonts w:ascii="Times New Roman" w:hAnsi="Times New Roman" w:cs="Times New Roman"/>
          <w:b/>
          <w:color w:val="000000"/>
          <w:sz w:val="28"/>
          <w:szCs w:val="28"/>
          <w:lang w:val="ro-RO"/>
        </w:rPr>
        <w:t>NOTĂ DE FUNDAMENTARE</w:t>
      </w:r>
    </w:p>
    <w:p w14:paraId="59691163" w14:textId="6FBD4189" w:rsidR="003954FC" w:rsidRPr="003954FC" w:rsidRDefault="003954FC" w:rsidP="003954FC">
      <w:pPr>
        <w:spacing w:after="0" w:line="240" w:lineRule="auto"/>
        <w:jc w:val="center"/>
        <w:rPr>
          <w:rFonts w:ascii="Times New Roman" w:hAnsi="Times New Roman" w:cs="Times New Roman"/>
          <w:b/>
          <w:color w:val="000000"/>
          <w:sz w:val="28"/>
          <w:szCs w:val="28"/>
          <w:lang w:val="ro-RO"/>
        </w:rPr>
      </w:pPr>
      <w:r w:rsidRPr="003954FC">
        <w:rPr>
          <w:rFonts w:ascii="Times New Roman" w:hAnsi="Times New Roman" w:cs="Times New Roman"/>
          <w:b/>
          <w:color w:val="000000"/>
          <w:sz w:val="28"/>
          <w:szCs w:val="28"/>
          <w:lang w:val="ro-RO"/>
        </w:rPr>
        <w:t xml:space="preserve">la Ordonanța de urgență a Guvernului nr. </w:t>
      </w:r>
      <w:r w:rsidR="001517AD">
        <w:rPr>
          <w:rFonts w:ascii="Times New Roman" w:hAnsi="Times New Roman" w:cs="Times New Roman"/>
          <w:b/>
          <w:color w:val="000000"/>
          <w:sz w:val="28"/>
          <w:szCs w:val="28"/>
          <w:lang w:val="ro-RO"/>
        </w:rPr>
        <w:t>____</w:t>
      </w:r>
      <w:r w:rsidR="00401DF4">
        <w:rPr>
          <w:rFonts w:ascii="Times New Roman" w:hAnsi="Times New Roman" w:cs="Times New Roman"/>
          <w:b/>
          <w:color w:val="000000"/>
          <w:sz w:val="28"/>
          <w:szCs w:val="28"/>
          <w:lang w:val="ro-RO"/>
        </w:rPr>
        <w:t xml:space="preserve">  </w:t>
      </w:r>
      <w:r w:rsidRPr="003954FC">
        <w:rPr>
          <w:rFonts w:ascii="Times New Roman" w:hAnsi="Times New Roman" w:cs="Times New Roman"/>
          <w:b/>
          <w:color w:val="000000"/>
          <w:sz w:val="28"/>
          <w:szCs w:val="28"/>
          <w:lang w:val="ro-RO"/>
        </w:rPr>
        <w:t>/202</w:t>
      </w:r>
      <w:r w:rsidR="00401DF4">
        <w:rPr>
          <w:rFonts w:ascii="Times New Roman" w:hAnsi="Times New Roman" w:cs="Times New Roman"/>
          <w:b/>
          <w:color w:val="000000"/>
          <w:sz w:val="28"/>
          <w:szCs w:val="28"/>
          <w:lang w:val="ro-RO"/>
        </w:rPr>
        <w:t>4</w:t>
      </w:r>
    </w:p>
    <w:p w14:paraId="0CF487BD" w14:textId="1E747511" w:rsidR="00A7350D" w:rsidRPr="00A7350D" w:rsidRDefault="00BD6411" w:rsidP="003954FC">
      <w:pPr>
        <w:spacing w:after="0" w:line="240" w:lineRule="auto"/>
        <w:jc w:val="center"/>
        <w:rPr>
          <w:rFonts w:ascii="Times New Roman" w:hAnsi="Times New Roman" w:cs="Times New Roman"/>
          <w:b/>
          <w:color w:val="000000"/>
          <w:sz w:val="28"/>
          <w:szCs w:val="28"/>
          <w:lang w:val="ro-RO"/>
        </w:rPr>
      </w:pPr>
      <w:r>
        <w:rPr>
          <w:rFonts w:ascii="Times New Roman" w:hAnsi="Times New Roman" w:cs="Times New Roman"/>
          <w:b/>
          <w:bCs/>
          <w:color w:val="000000"/>
          <w:sz w:val="28"/>
          <w:szCs w:val="28"/>
          <w:lang w:val="ro-RO"/>
        </w:rPr>
        <w:t xml:space="preserve">privind </w:t>
      </w:r>
      <w:r w:rsidR="00401DF4">
        <w:rPr>
          <w:rFonts w:ascii="Times New Roman" w:hAnsi="Times New Roman" w:cs="Times New Roman"/>
          <w:b/>
          <w:bCs/>
          <w:color w:val="000000"/>
          <w:sz w:val="28"/>
          <w:szCs w:val="28"/>
          <w:lang w:val="ro-RO"/>
        </w:rPr>
        <w:t>acordarea de granturi în industria prelucrătoare</w:t>
      </w:r>
      <w:r w:rsidR="002D1E36" w:rsidRPr="00A7350D">
        <w:rPr>
          <w:rFonts w:ascii="Times New Roman" w:hAnsi="Times New Roman" w:cs="Times New Roman"/>
          <w:b/>
          <w:color w:val="000000"/>
          <w:sz w:val="28"/>
          <w:szCs w:val="28"/>
          <w:lang w:val="ro-RO"/>
        </w:rPr>
        <w:t xml:space="preserve"> </w:t>
      </w:r>
    </w:p>
    <w:p w14:paraId="1C0825D2" w14:textId="77777777" w:rsidR="00A7350D" w:rsidRPr="00A7350D" w:rsidRDefault="00A7350D" w:rsidP="00A7350D">
      <w:pPr>
        <w:spacing w:after="0" w:line="240" w:lineRule="auto"/>
        <w:jc w:val="center"/>
        <w:rPr>
          <w:rFonts w:ascii="Times New Roman" w:hAnsi="Times New Roman" w:cs="Times New Roman"/>
          <w:b/>
          <w:color w:val="000000"/>
          <w:sz w:val="28"/>
          <w:szCs w:val="28"/>
          <w:lang w:val="ro-RO"/>
        </w:rPr>
      </w:pPr>
    </w:p>
    <w:tbl>
      <w:tblPr>
        <w:tblStyle w:val="Tabelgril"/>
        <w:tblW w:w="9351" w:type="dxa"/>
        <w:tblLook w:val="04A0" w:firstRow="1" w:lastRow="0" w:firstColumn="1" w:lastColumn="0" w:noHBand="0" w:noVBand="1"/>
      </w:tblPr>
      <w:tblGrid>
        <w:gridCol w:w="2795"/>
        <w:gridCol w:w="1126"/>
        <w:gridCol w:w="1126"/>
        <w:gridCol w:w="1126"/>
        <w:gridCol w:w="876"/>
        <w:gridCol w:w="887"/>
        <w:gridCol w:w="1415"/>
      </w:tblGrid>
      <w:tr w:rsidR="007834D5" w:rsidRPr="00BD6411" w14:paraId="08375FA0" w14:textId="77777777" w:rsidTr="0008230D">
        <w:tc>
          <w:tcPr>
            <w:tcW w:w="9351" w:type="dxa"/>
            <w:gridSpan w:val="7"/>
          </w:tcPr>
          <w:p w14:paraId="35102ACD" w14:textId="651A72FC" w:rsidR="0008230D" w:rsidRPr="00A7350D" w:rsidRDefault="002D1E36" w:rsidP="00A7350D">
            <w:pPr>
              <w:jc w:val="center"/>
              <w:rPr>
                <w:rFonts w:ascii="Times New Roman" w:eastAsiaTheme="majorEastAsia" w:hAnsi="Times New Roman" w:cs="Times New Roman"/>
                <w:b/>
                <w:bCs/>
                <w:sz w:val="28"/>
                <w:szCs w:val="28"/>
                <w:lang w:val="ro-RO" w:eastAsia="en-US"/>
              </w:rPr>
            </w:pPr>
            <w:r w:rsidRPr="00A7350D">
              <w:rPr>
                <w:rFonts w:ascii="Times New Roman" w:hAnsi="Times New Roman" w:cs="Times New Roman"/>
                <w:b/>
                <w:color w:val="000000"/>
                <w:sz w:val="28"/>
                <w:szCs w:val="28"/>
                <w:lang w:val="ro-RO"/>
              </w:rPr>
              <w:t xml:space="preserve">   </w:t>
            </w:r>
            <w:r w:rsidR="0008230D" w:rsidRPr="00A7350D">
              <w:rPr>
                <w:rFonts w:ascii="Times New Roman" w:eastAsiaTheme="majorEastAsia" w:hAnsi="Times New Roman" w:cs="Times New Roman"/>
                <w:b/>
                <w:bCs/>
                <w:sz w:val="28"/>
                <w:szCs w:val="28"/>
                <w:lang w:val="ro-RO" w:eastAsia="en-US"/>
              </w:rPr>
              <w:t>Secțiunea 1:</w:t>
            </w:r>
          </w:p>
          <w:p w14:paraId="4A6CF4E2" w14:textId="351BA3C6" w:rsidR="00F105DE" w:rsidRPr="00A7350D" w:rsidRDefault="0008230D" w:rsidP="00A7350D">
            <w:pPr>
              <w:jc w:val="cente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Titlul act</w:t>
            </w:r>
            <w:r w:rsidR="003954FC">
              <w:rPr>
                <w:rFonts w:ascii="Times New Roman" w:eastAsiaTheme="majorEastAsia" w:hAnsi="Times New Roman" w:cs="Times New Roman"/>
                <w:b/>
                <w:bCs/>
                <w:sz w:val="28"/>
                <w:szCs w:val="28"/>
                <w:lang w:val="ro-RO" w:eastAsia="en-US"/>
              </w:rPr>
              <w:t>ului</w:t>
            </w:r>
            <w:r w:rsidRPr="00A7350D">
              <w:rPr>
                <w:rFonts w:ascii="Times New Roman" w:eastAsiaTheme="majorEastAsia" w:hAnsi="Times New Roman" w:cs="Times New Roman"/>
                <w:b/>
                <w:bCs/>
                <w:sz w:val="28"/>
                <w:szCs w:val="28"/>
                <w:lang w:val="ro-RO" w:eastAsia="en-US"/>
              </w:rPr>
              <w:t xml:space="preserve"> normativ</w:t>
            </w:r>
          </w:p>
          <w:p w14:paraId="361D0DFB" w14:textId="77777777" w:rsidR="004F18CA" w:rsidRPr="00A7350D" w:rsidRDefault="004F18CA" w:rsidP="00A7350D">
            <w:pPr>
              <w:jc w:val="center"/>
              <w:rPr>
                <w:rFonts w:ascii="Times New Roman" w:eastAsiaTheme="majorEastAsia" w:hAnsi="Times New Roman" w:cs="Times New Roman"/>
                <w:b/>
                <w:bCs/>
                <w:sz w:val="28"/>
                <w:szCs w:val="28"/>
                <w:lang w:val="ro-RO" w:eastAsia="en-US"/>
              </w:rPr>
            </w:pPr>
          </w:p>
          <w:p w14:paraId="228DDC63" w14:textId="43E1E354" w:rsidR="00A7350D" w:rsidRPr="00A7350D" w:rsidRDefault="00A7350D" w:rsidP="00A7350D">
            <w:pPr>
              <w:jc w:val="cente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Ordonanț</w:t>
            </w:r>
            <w:r w:rsidR="003954FC">
              <w:rPr>
                <w:rFonts w:ascii="Times New Roman" w:eastAsiaTheme="majorEastAsia" w:hAnsi="Times New Roman" w:cs="Times New Roman"/>
                <w:b/>
                <w:bCs/>
                <w:sz w:val="28"/>
                <w:szCs w:val="28"/>
                <w:lang w:val="ro-RO" w:eastAsia="en-US"/>
              </w:rPr>
              <w:t>ă</w:t>
            </w:r>
            <w:r w:rsidRPr="00A7350D">
              <w:rPr>
                <w:rFonts w:ascii="Times New Roman" w:eastAsiaTheme="majorEastAsia" w:hAnsi="Times New Roman" w:cs="Times New Roman"/>
                <w:b/>
                <w:bCs/>
                <w:sz w:val="28"/>
                <w:szCs w:val="28"/>
                <w:lang w:val="ro-RO" w:eastAsia="en-US"/>
              </w:rPr>
              <w:t xml:space="preserve"> de urgență</w:t>
            </w:r>
          </w:p>
          <w:p w14:paraId="3AF94776" w14:textId="519F57FB" w:rsidR="00F441E4" w:rsidRPr="00A7350D" w:rsidRDefault="00401DF4" w:rsidP="00A7350D">
            <w:pPr>
              <w:jc w:val="center"/>
              <w:rPr>
                <w:rFonts w:ascii="Times New Roman" w:eastAsiaTheme="majorEastAsia" w:hAnsi="Times New Roman" w:cs="Times New Roman"/>
                <w:b/>
                <w:bCs/>
                <w:sz w:val="28"/>
                <w:szCs w:val="28"/>
                <w:lang w:val="ro-RO" w:eastAsia="en-US"/>
              </w:rPr>
            </w:pPr>
            <w:r>
              <w:rPr>
                <w:rFonts w:ascii="Times New Roman" w:hAnsi="Times New Roman" w:cs="Times New Roman"/>
                <w:b/>
                <w:bCs/>
                <w:color w:val="000000"/>
                <w:sz w:val="28"/>
                <w:szCs w:val="28"/>
                <w:lang w:val="ro-RO"/>
              </w:rPr>
              <w:t>privind acordarea de granturi în industria prelucrătoare</w:t>
            </w:r>
            <w:r w:rsidRPr="00A7350D">
              <w:rPr>
                <w:rFonts w:ascii="Times New Roman" w:hAnsi="Times New Roman" w:cs="Times New Roman"/>
                <w:b/>
                <w:color w:val="000000"/>
                <w:sz w:val="28"/>
                <w:szCs w:val="28"/>
                <w:lang w:val="ro-RO"/>
              </w:rPr>
              <w:t xml:space="preserve"> </w:t>
            </w:r>
          </w:p>
        </w:tc>
      </w:tr>
      <w:tr w:rsidR="0008230D" w:rsidRPr="00BD6411" w14:paraId="2910625C" w14:textId="77777777" w:rsidTr="0008230D">
        <w:tc>
          <w:tcPr>
            <w:tcW w:w="9351" w:type="dxa"/>
            <w:gridSpan w:val="7"/>
          </w:tcPr>
          <w:p w14:paraId="50BB3B4C" w14:textId="279E0206" w:rsidR="0008230D" w:rsidRPr="00A7350D" w:rsidRDefault="0008230D" w:rsidP="00A7350D">
            <w:pPr>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Secțiunea a 2-a:</w:t>
            </w:r>
          </w:p>
          <w:p w14:paraId="540BF4DB" w14:textId="77777777" w:rsidR="0008230D" w:rsidRPr="00A7350D" w:rsidRDefault="0008230D" w:rsidP="00A7350D">
            <w:pPr>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Motivul emiterii actului normativ</w:t>
            </w:r>
          </w:p>
          <w:p w14:paraId="36D51EEE" w14:textId="3C953669" w:rsidR="0008230D" w:rsidRPr="00A7350D" w:rsidRDefault="0008230D" w:rsidP="00A7350D">
            <w:pPr>
              <w:jc w:val="center"/>
              <w:rPr>
                <w:rFonts w:ascii="Times New Roman" w:eastAsiaTheme="majorEastAsia" w:hAnsi="Times New Roman" w:cs="Times New Roman"/>
                <w:b/>
                <w:bCs/>
                <w:sz w:val="28"/>
                <w:szCs w:val="28"/>
                <w:lang w:val="ro-RO" w:eastAsia="en-US"/>
              </w:rPr>
            </w:pPr>
          </w:p>
        </w:tc>
      </w:tr>
      <w:tr w:rsidR="0008230D" w:rsidRPr="001517AD" w14:paraId="526941AF" w14:textId="77777777" w:rsidTr="0008230D">
        <w:tc>
          <w:tcPr>
            <w:tcW w:w="9351" w:type="dxa"/>
            <w:gridSpan w:val="7"/>
          </w:tcPr>
          <w:p w14:paraId="51FA9F5F" w14:textId="360B7533" w:rsidR="0008230D" w:rsidRPr="00A7350D" w:rsidRDefault="0008230D" w:rsidP="00A7350D">
            <w:pP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2.1 Sursa act</w:t>
            </w:r>
            <w:r w:rsidR="003954FC">
              <w:rPr>
                <w:rFonts w:ascii="Times New Roman" w:eastAsiaTheme="majorEastAsia" w:hAnsi="Times New Roman" w:cs="Times New Roman"/>
                <w:b/>
                <w:bCs/>
                <w:sz w:val="28"/>
                <w:szCs w:val="28"/>
                <w:lang w:val="ro-RO" w:eastAsia="en-US"/>
              </w:rPr>
              <w:t>ului</w:t>
            </w:r>
            <w:r w:rsidRPr="00A7350D">
              <w:rPr>
                <w:rFonts w:ascii="Times New Roman" w:eastAsiaTheme="majorEastAsia" w:hAnsi="Times New Roman" w:cs="Times New Roman"/>
                <w:b/>
                <w:bCs/>
                <w:sz w:val="28"/>
                <w:szCs w:val="28"/>
                <w:lang w:val="ro-RO" w:eastAsia="en-US"/>
              </w:rPr>
              <w:t xml:space="preserve"> normativ </w:t>
            </w:r>
          </w:p>
          <w:p w14:paraId="597E03EB" w14:textId="0820EB5D" w:rsidR="00245B19" w:rsidRPr="00A7350D" w:rsidRDefault="007F5C2B"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 xml:space="preserve">Ministerul Economiei, Antreprenoriatului și Turismului exercită calitatea de autoritate de coordonare a politicilor și a măsurilor de încurajare și de stimulare a industriei </w:t>
            </w:r>
            <w:r w:rsidR="00401DF4">
              <w:rPr>
                <w:rFonts w:ascii="Times New Roman" w:eastAsiaTheme="majorEastAsia" w:hAnsi="Times New Roman" w:cs="Times New Roman"/>
                <w:sz w:val="28"/>
                <w:szCs w:val="28"/>
                <w:lang w:val="ro-RO" w:eastAsia="en-US"/>
              </w:rPr>
              <w:t>prelucrătoare</w:t>
            </w:r>
            <w:r w:rsidRPr="00A7350D">
              <w:rPr>
                <w:rFonts w:ascii="Times New Roman" w:eastAsiaTheme="majorEastAsia" w:hAnsi="Times New Roman" w:cs="Times New Roman"/>
                <w:sz w:val="28"/>
                <w:szCs w:val="28"/>
                <w:lang w:val="ro-RO" w:eastAsia="en-US"/>
              </w:rPr>
              <w:t>. În acest sens, elaborează politici și mecanisme de sprijin a mediului economic în scopul diminuării efectelor crizelor economice și în vederea dezvoltării, în mod sustenabil, a operatorilor economici, inclusiv scheme de ajutor de stat.</w:t>
            </w:r>
            <w:r w:rsidR="00884EC1" w:rsidRPr="00A7350D">
              <w:rPr>
                <w:rFonts w:ascii="Times New Roman" w:eastAsiaTheme="majorEastAsia" w:hAnsi="Times New Roman" w:cs="Times New Roman"/>
                <w:b/>
                <w:bCs/>
                <w:sz w:val="28"/>
                <w:szCs w:val="28"/>
                <w:lang w:val="ro-RO" w:eastAsia="en-US"/>
              </w:rPr>
              <w:t xml:space="preserve">                                                                                                                                                                                                                                                                                                                                                                                                                                                                                                                                                                                                                                                                                                                                                                                                                                                                                                                                                                                                                                                                                                                                                                                                                                                                                                                                                                                              </w:t>
            </w:r>
          </w:p>
        </w:tc>
      </w:tr>
      <w:tr w:rsidR="002D1E36" w:rsidRPr="001517AD" w14:paraId="2781B999" w14:textId="77777777" w:rsidTr="0008230D">
        <w:tc>
          <w:tcPr>
            <w:tcW w:w="9351" w:type="dxa"/>
            <w:gridSpan w:val="7"/>
          </w:tcPr>
          <w:p w14:paraId="1C214BF0" w14:textId="3445510B" w:rsidR="002D1E36" w:rsidRDefault="00757A55" w:rsidP="00A7350D">
            <w:pPr>
              <w:jc w:val="both"/>
              <w:rPr>
                <w:rFonts w:ascii="Times New Roman" w:hAnsi="Times New Roman" w:cs="Times New Roman"/>
                <w:b/>
                <w:color w:val="000000"/>
                <w:sz w:val="28"/>
                <w:szCs w:val="28"/>
                <w:lang w:val="ro-RO"/>
              </w:rPr>
            </w:pPr>
            <w:r w:rsidRPr="00A7350D">
              <w:rPr>
                <w:rFonts w:ascii="Times New Roman" w:hAnsi="Times New Roman" w:cs="Times New Roman"/>
                <w:b/>
                <w:color w:val="000000"/>
                <w:sz w:val="28"/>
                <w:szCs w:val="28"/>
                <w:lang w:val="ro-RO"/>
              </w:rPr>
              <w:t>2.2</w:t>
            </w:r>
            <w:r w:rsidR="002D1E36" w:rsidRPr="00A7350D">
              <w:rPr>
                <w:rFonts w:ascii="Times New Roman" w:hAnsi="Times New Roman" w:cs="Times New Roman"/>
                <w:b/>
                <w:color w:val="000000"/>
                <w:sz w:val="28"/>
                <w:szCs w:val="28"/>
                <w:lang w:val="ro-RO"/>
              </w:rPr>
              <w:t xml:space="preserve"> Descrierea </w:t>
            </w:r>
            <w:proofErr w:type="spellStart"/>
            <w:r w:rsidR="002D1E36" w:rsidRPr="00A7350D">
              <w:rPr>
                <w:rFonts w:ascii="Times New Roman" w:hAnsi="Times New Roman" w:cs="Times New Roman"/>
                <w:b/>
                <w:color w:val="000000"/>
                <w:sz w:val="28"/>
                <w:szCs w:val="28"/>
                <w:lang w:val="ro-RO"/>
              </w:rPr>
              <w:t>situaţiei</w:t>
            </w:r>
            <w:proofErr w:type="spellEnd"/>
            <w:r w:rsidR="002D1E36" w:rsidRPr="00A7350D">
              <w:rPr>
                <w:rFonts w:ascii="Times New Roman" w:hAnsi="Times New Roman" w:cs="Times New Roman"/>
                <w:b/>
                <w:color w:val="000000"/>
                <w:sz w:val="28"/>
                <w:szCs w:val="28"/>
                <w:lang w:val="ro-RO"/>
              </w:rPr>
              <w:t xml:space="preserve"> actuale</w:t>
            </w:r>
          </w:p>
          <w:p w14:paraId="7102FC79" w14:textId="390B8D3C" w:rsidR="00401DF4" w:rsidRDefault="00401DF4" w:rsidP="00587FAC">
            <w:pPr>
              <w:jc w:val="both"/>
              <w:rPr>
                <w:rFonts w:ascii="Times New Roman" w:eastAsia="Times New Roman" w:hAnsi="Times New Roman" w:cs="Times New Roman"/>
                <w:iCs/>
                <w:sz w:val="28"/>
                <w:szCs w:val="28"/>
                <w:lang w:val="ro-RO" w:eastAsia="ro-RO"/>
              </w:rPr>
            </w:pPr>
            <w:r>
              <w:rPr>
                <w:rFonts w:ascii="Times New Roman" w:eastAsia="Times New Roman" w:hAnsi="Times New Roman" w:cs="Times New Roman"/>
                <w:iCs/>
                <w:sz w:val="28"/>
                <w:szCs w:val="28"/>
                <w:lang w:val="ro-RO" w:eastAsia="ro-RO"/>
              </w:rPr>
              <w:t>În contextul geopolitic și geostrategic actual în care, pe de o parte, lipsa forței de muncă a devenit o problemă majoră, fluxurile comerciale sunt diminuate major, iar pe de altă parte identificarea unor noi piețe a devenit mai mult decât un simplu deziderat, este necesară acționarea, de urgență, pe cel puțin două direcții:</w:t>
            </w:r>
          </w:p>
          <w:p w14:paraId="1B896BF1" w14:textId="5BBADEE1" w:rsidR="00401DF4" w:rsidRDefault="00401DF4" w:rsidP="001517AD">
            <w:pPr>
              <w:numPr>
                <w:ilvl w:val="0"/>
                <w:numId w:val="31"/>
              </w:numPr>
              <w:spacing w:after="120"/>
              <w:ind w:firstLine="202"/>
              <w:jc w:val="both"/>
              <w:rPr>
                <w:rFonts w:ascii="Times New Roman" w:eastAsia="Times New Roman" w:hAnsi="Times New Roman" w:cs="Times New Roman"/>
                <w:iCs/>
                <w:sz w:val="28"/>
                <w:szCs w:val="28"/>
                <w:lang w:val="ro-RO" w:eastAsia="ro-RO"/>
              </w:rPr>
            </w:pPr>
            <w:r>
              <w:rPr>
                <w:rFonts w:ascii="Times New Roman" w:eastAsia="Times New Roman" w:hAnsi="Times New Roman" w:cs="Times New Roman"/>
                <w:iCs/>
                <w:sz w:val="28"/>
                <w:szCs w:val="28"/>
                <w:lang w:val="ro-RO" w:eastAsia="ro-RO"/>
              </w:rPr>
              <w:t>Susținerea operatorilor economici din România în vederea dezvoltării potențialului de producție pentru materiale/produse/echipamente și servicii necesare pie</w:t>
            </w:r>
            <w:r w:rsidR="00587FAC">
              <w:rPr>
                <w:rFonts w:ascii="Times New Roman" w:eastAsia="Times New Roman" w:hAnsi="Times New Roman" w:cs="Times New Roman"/>
                <w:iCs/>
                <w:sz w:val="28"/>
                <w:szCs w:val="28"/>
                <w:lang w:val="ro-RO" w:eastAsia="ro-RO"/>
              </w:rPr>
              <w:t>ț</w:t>
            </w:r>
            <w:r>
              <w:rPr>
                <w:rFonts w:ascii="Times New Roman" w:eastAsia="Times New Roman" w:hAnsi="Times New Roman" w:cs="Times New Roman"/>
                <w:iCs/>
                <w:sz w:val="28"/>
                <w:szCs w:val="28"/>
                <w:lang w:val="ro-RO" w:eastAsia="ro-RO"/>
              </w:rPr>
              <w:t>ei, pentru combaterea disfuncționalităților generate, prin asigurarea surselor de finanțare necesare și a capabilităților de producție.</w:t>
            </w:r>
          </w:p>
          <w:p w14:paraId="01FEB0A1" w14:textId="77777777" w:rsidR="00401DF4" w:rsidRDefault="00401DF4" w:rsidP="001517AD">
            <w:pPr>
              <w:numPr>
                <w:ilvl w:val="0"/>
                <w:numId w:val="31"/>
              </w:numPr>
              <w:spacing w:after="120"/>
              <w:ind w:firstLine="202"/>
              <w:jc w:val="both"/>
              <w:rPr>
                <w:rFonts w:ascii="Times New Roman" w:eastAsia="Times New Roman" w:hAnsi="Times New Roman" w:cs="Times New Roman"/>
                <w:iCs/>
                <w:sz w:val="28"/>
                <w:szCs w:val="28"/>
                <w:lang w:val="ro-RO" w:eastAsia="ro-RO"/>
              </w:rPr>
            </w:pPr>
            <w:r>
              <w:rPr>
                <w:rFonts w:ascii="Times New Roman" w:eastAsia="Times New Roman" w:hAnsi="Times New Roman" w:cs="Times New Roman"/>
                <w:iCs/>
                <w:sz w:val="28"/>
                <w:szCs w:val="28"/>
                <w:lang w:val="ro-RO" w:eastAsia="ro-RO"/>
              </w:rPr>
              <w:t xml:space="preserve">Atragerea de noi investiții și dezvoltarea capabilităților de producție în vederea creșterii rezilienței industriei </w:t>
            </w:r>
            <w:proofErr w:type="spellStart"/>
            <w:r>
              <w:rPr>
                <w:rFonts w:ascii="Times New Roman" w:eastAsia="Times New Roman" w:hAnsi="Times New Roman" w:cs="Times New Roman"/>
                <w:iCs/>
                <w:sz w:val="28"/>
                <w:szCs w:val="28"/>
                <w:lang w:val="ro-RO" w:eastAsia="ro-RO"/>
              </w:rPr>
              <w:t>prelucratoare</w:t>
            </w:r>
            <w:proofErr w:type="spellEnd"/>
            <w:r>
              <w:rPr>
                <w:rFonts w:ascii="Times New Roman" w:eastAsia="Times New Roman" w:hAnsi="Times New Roman" w:cs="Times New Roman"/>
                <w:iCs/>
                <w:sz w:val="28"/>
                <w:szCs w:val="28"/>
                <w:lang w:val="ro-RO" w:eastAsia="ro-RO"/>
              </w:rPr>
              <w:t xml:space="preserve"> românești, iar pe de altă parte asigurarea competitivității produselor industriale românești pe piețele internaționale.</w:t>
            </w:r>
          </w:p>
          <w:p w14:paraId="38AF3698" w14:textId="6EE3C2BA" w:rsidR="007F5C2B" w:rsidRPr="00A7350D" w:rsidRDefault="00401DF4" w:rsidP="00401DF4">
            <w:pPr>
              <w:jc w:val="both"/>
              <w:rPr>
                <w:rFonts w:ascii="Times New Roman" w:eastAsiaTheme="majorEastAsia" w:hAnsi="Times New Roman" w:cs="Times New Roman"/>
                <w:bCs/>
                <w:sz w:val="28"/>
                <w:szCs w:val="28"/>
                <w:lang w:val="ro-RO" w:eastAsia="en-US"/>
              </w:rPr>
            </w:pPr>
            <w:r>
              <w:rPr>
                <w:rFonts w:ascii="Times New Roman" w:eastAsia="Times New Roman" w:hAnsi="Times New Roman" w:cs="Times New Roman"/>
                <w:iCs/>
                <w:sz w:val="28"/>
                <w:szCs w:val="28"/>
                <w:lang w:val="ro-RO" w:eastAsia="ro-RO"/>
              </w:rPr>
              <w:t>Ambele direcții de acțiune presupun măsuri de acordare a unor granturi care să stimuleze economia românească din perspectiva dezvoltării lanțurilor valorice.</w:t>
            </w:r>
          </w:p>
          <w:p w14:paraId="1542FB39" w14:textId="0573B5BE" w:rsidR="00797D93" w:rsidRDefault="007F5C2B"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Având în vedere importanța deosebită a sectorului </w:t>
            </w:r>
            <w:r w:rsidR="00587FAC">
              <w:rPr>
                <w:rFonts w:ascii="Times New Roman" w:eastAsiaTheme="majorEastAsia" w:hAnsi="Times New Roman" w:cs="Times New Roman"/>
                <w:bCs/>
                <w:sz w:val="28"/>
                <w:szCs w:val="28"/>
                <w:lang w:val="ro-RO" w:eastAsia="en-US"/>
              </w:rPr>
              <w:t xml:space="preserve">din industria </w:t>
            </w:r>
            <w:r w:rsidR="00BA6410">
              <w:rPr>
                <w:rFonts w:ascii="Times New Roman" w:eastAsiaTheme="majorEastAsia" w:hAnsi="Times New Roman" w:cs="Times New Roman"/>
                <w:bCs/>
                <w:sz w:val="28"/>
                <w:szCs w:val="28"/>
                <w:lang w:val="ro-RO" w:eastAsia="en-US"/>
              </w:rPr>
              <w:t>prelucr</w:t>
            </w:r>
            <w:r w:rsidR="00587FAC">
              <w:rPr>
                <w:rFonts w:ascii="Times New Roman" w:eastAsiaTheme="majorEastAsia" w:hAnsi="Times New Roman" w:cs="Times New Roman"/>
                <w:bCs/>
                <w:sz w:val="28"/>
                <w:szCs w:val="28"/>
                <w:lang w:val="ro-RO" w:eastAsia="en-US"/>
              </w:rPr>
              <w:t>ătoare</w:t>
            </w:r>
            <w:r w:rsidRPr="00A7350D">
              <w:rPr>
                <w:rFonts w:ascii="Times New Roman" w:eastAsiaTheme="majorEastAsia" w:hAnsi="Times New Roman" w:cs="Times New Roman"/>
                <w:bCs/>
                <w:sz w:val="28"/>
                <w:szCs w:val="28"/>
                <w:lang w:val="ro-RO" w:eastAsia="en-US"/>
              </w:rPr>
              <w:t xml:space="preserve"> în creșterea economică dar și în punerea  în operă a programului de investiții, </w:t>
            </w:r>
            <w:r w:rsidR="009927EC" w:rsidRPr="009927EC">
              <w:rPr>
                <w:rFonts w:ascii="Times New Roman" w:hAnsi="Times New Roman"/>
                <w:bCs/>
                <w:iCs/>
                <w:sz w:val="28"/>
                <w:szCs w:val="28"/>
                <w:lang w:val="it-IT" w:eastAsia="ro-RO"/>
              </w:rPr>
              <w:t xml:space="preserve">din Programul de guvernare 2023-2024 de intensificare a investițiilor publice, </w:t>
            </w:r>
            <w:r w:rsidRPr="00A7350D">
              <w:rPr>
                <w:rFonts w:ascii="Times New Roman" w:eastAsiaTheme="majorEastAsia" w:hAnsi="Times New Roman" w:cs="Times New Roman"/>
                <w:bCs/>
                <w:sz w:val="28"/>
                <w:szCs w:val="28"/>
                <w:lang w:val="ro-RO" w:eastAsia="en-US"/>
              </w:rPr>
              <w:t>finanțat inclusiv din PNRR, se propune stimularea producției interne</w:t>
            </w:r>
            <w:r w:rsidR="00BA6410">
              <w:rPr>
                <w:rFonts w:ascii="Times New Roman" w:eastAsiaTheme="majorEastAsia" w:hAnsi="Times New Roman" w:cs="Times New Roman"/>
                <w:bCs/>
                <w:sz w:val="28"/>
                <w:szCs w:val="28"/>
                <w:lang w:val="ro-RO" w:eastAsia="en-US"/>
              </w:rPr>
              <w:t>,</w:t>
            </w:r>
            <w:r w:rsidRPr="00A7350D">
              <w:rPr>
                <w:rFonts w:ascii="Times New Roman" w:eastAsiaTheme="majorEastAsia" w:hAnsi="Times New Roman" w:cs="Times New Roman"/>
                <w:bCs/>
                <w:sz w:val="28"/>
                <w:szCs w:val="28"/>
                <w:lang w:val="ro-RO" w:eastAsia="en-US"/>
              </w:rPr>
              <w:t xml:space="preserve"> respectiv </w:t>
            </w:r>
            <w:r w:rsidR="00BA6410">
              <w:rPr>
                <w:rFonts w:ascii="Times New Roman" w:eastAsiaTheme="majorEastAsia" w:hAnsi="Times New Roman" w:cs="Times New Roman"/>
                <w:bCs/>
                <w:sz w:val="28"/>
                <w:szCs w:val="28"/>
                <w:lang w:val="ro-RO" w:eastAsia="en-US"/>
              </w:rPr>
              <w:t>realizarea de investiții inițiale sau pentru o investiție inițială în favoarea unei noi activități economice</w:t>
            </w:r>
            <w:r w:rsidR="00587FAC">
              <w:rPr>
                <w:rFonts w:ascii="Times New Roman" w:eastAsiaTheme="majorEastAsia" w:hAnsi="Times New Roman" w:cs="Times New Roman"/>
                <w:bCs/>
                <w:sz w:val="28"/>
                <w:szCs w:val="28"/>
                <w:lang w:val="ro-RO" w:eastAsia="en-US"/>
              </w:rPr>
              <w:t>,</w:t>
            </w:r>
            <w:r w:rsidR="00BA6410">
              <w:rPr>
                <w:rFonts w:ascii="Times New Roman" w:eastAsiaTheme="majorEastAsia" w:hAnsi="Times New Roman" w:cs="Times New Roman"/>
                <w:bCs/>
                <w:sz w:val="28"/>
                <w:szCs w:val="28"/>
                <w:lang w:val="ro-RO" w:eastAsia="en-US"/>
              </w:rPr>
              <w:t xml:space="preserve"> precum </w:t>
            </w:r>
            <w:r w:rsidRPr="00A7350D">
              <w:rPr>
                <w:rFonts w:ascii="Times New Roman" w:eastAsiaTheme="majorEastAsia" w:hAnsi="Times New Roman" w:cs="Times New Roman"/>
                <w:bCs/>
                <w:sz w:val="28"/>
                <w:szCs w:val="28"/>
                <w:lang w:val="ro-RO" w:eastAsia="en-US"/>
              </w:rPr>
              <w:t>revitalizarea capacităților existente și construirea de noi capacități.</w:t>
            </w:r>
          </w:p>
          <w:p w14:paraId="4D6ED5EC" w14:textId="77777777" w:rsidR="001517AD" w:rsidRDefault="001517AD" w:rsidP="00A7350D">
            <w:pPr>
              <w:jc w:val="both"/>
              <w:rPr>
                <w:rFonts w:ascii="Times New Roman" w:eastAsiaTheme="majorEastAsia" w:hAnsi="Times New Roman" w:cs="Times New Roman"/>
                <w:bCs/>
                <w:sz w:val="28"/>
                <w:szCs w:val="28"/>
                <w:lang w:val="ro-RO" w:eastAsia="en-US"/>
              </w:rPr>
            </w:pPr>
          </w:p>
          <w:p w14:paraId="64D162C7" w14:textId="77777777" w:rsidR="009927EC" w:rsidRDefault="009927EC" w:rsidP="009927EC">
            <w:pPr>
              <w:autoSpaceDE w:val="0"/>
              <w:autoSpaceDN w:val="0"/>
              <w:adjustRightInd w:val="0"/>
              <w:jc w:val="both"/>
              <w:rPr>
                <w:rFonts w:ascii="Times New Roman" w:hAnsi="Times New Roman"/>
                <w:bCs/>
                <w:iCs/>
                <w:sz w:val="28"/>
                <w:szCs w:val="28"/>
                <w:lang w:val="it-IT" w:eastAsia="ro-RO"/>
              </w:rPr>
            </w:pPr>
            <w:r w:rsidRPr="009927EC">
              <w:rPr>
                <w:rFonts w:ascii="Times New Roman" w:hAnsi="Times New Roman"/>
                <w:bCs/>
                <w:iCs/>
                <w:sz w:val="28"/>
                <w:szCs w:val="28"/>
                <w:lang w:val="it-IT" w:eastAsia="ro-RO"/>
              </w:rPr>
              <w:lastRenderedPageBreak/>
              <w:t xml:space="preserve"> </w:t>
            </w:r>
            <w:r>
              <w:rPr>
                <w:rFonts w:ascii="Times New Roman" w:hAnsi="Times New Roman"/>
                <w:bCs/>
                <w:iCs/>
                <w:sz w:val="28"/>
                <w:szCs w:val="28"/>
                <w:lang w:val="it-IT" w:eastAsia="ro-RO"/>
              </w:rPr>
              <w:t>L</w:t>
            </w:r>
            <w:r w:rsidRPr="009927EC">
              <w:rPr>
                <w:rFonts w:ascii="Times New Roman" w:hAnsi="Times New Roman"/>
                <w:bCs/>
                <w:iCs/>
                <w:sz w:val="28"/>
                <w:szCs w:val="28"/>
                <w:lang w:val="it-IT" w:eastAsia="ro-RO"/>
              </w:rPr>
              <w:t xml:space="preserve">uând în considerare </w:t>
            </w:r>
            <w:r>
              <w:rPr>
                <w:rFonts w:ascii="Times New Roman" w:hAnsi="Times New Roman"/>
                <w:bCs/>
                <w:iCs/>
                <w:sz w:val="28"/>
                <w:szCs w:val="28"/>
                <w:lang w:val="it-IT" w:eastAsia="ro-RO"/>
              </w:rPr>
              <w:t>:</w:t>
            </w:r>
          </w:p>
          <w:p w14:paraId="102B7470" w14:textId="36B68310" w:rsidR="009927EC" w:rsidRDefault="009927EC" w:rsidP="009927EC">
            <w:pPr>
              <w:pStyle w:val="Listparagraf"/>
              <w:numPr>
                <w:ilvl w:val="0"/>
                <w:numId w:val="32"/>
              </w:numPr>
              <w:autoSpaceDE w:val="0"/>
              <w:autoSpaceDN w:val="0"/>
              <w:adjustRightInd w:val="0"/>
              <w:jc w:val="both"/>
              <w:rPr>
                <w:rFonts w:ascii="Times New Roman" w:hAnsi="Times New Roman"/>
                <w:bCs/>
                <w:iCs/>
                <w:sz w:val="28"/>
                <w:szCs w:val="28"/>
                <w:lang w:val="it-IT" w:eastAsia="ro-RO"/>
              </w:rPr>
            </w:pPr>
            <w:r w:rsidRPr="009927EC">
              <w:rPr>
                <w:rFonts w:ascii="Times New Roman" w:hAnsi="Times New Roman"/>
                <w:bCs/>
                <w:iCs/>
                <w:sz w:val="28"/>
                <w:szCs w:val="28"/>
                <w:lang w:val="it-IT" w:eastAsia="ro-RO"/>
              </w:rPr>
              <w:t>importanța deosebită a industriei prelucrătoare în realizarea proiectelor de investiții, în asigurarea unei creșteri economice sustenabile și crearea de noi locuri de muncă</w:t>
            </w:r>
            <w:r w:rsidR="001517AD">
              <w:rPr>
                <w:rFonts w:ascii="Times New Roman" w:hAnsi="Times New Roman"/>
                <w:bCs/>
                <w:iCs/>
                <w:sz w:val="28"/>
                <w:szCs w:val="28"/>
                <w:lang w:val="it-IT" w:eastAsia="ro-RO"/>
              </w:rPr>
              <w:t>;</w:t>
            </w:r>
          </w:p>
          <w:p w14:paraId="6E1EB42B" w14:textId="5C53D278" w:rsidR="009927EC" w:rsidRDefault="009927EC" w:rsidP="009927EC">
            <w:pPr>
              <w:pStyle w:val="Listparagraf"/>
              <w:numPr>
                <w:ilvl w:val="0"/>
                <w:numId w:val="32"/>
              </w:numPr>
              <w:autoSpaceDE w:val="0"/>
              <w:autoSpaceDN w:val="0"/>
              <w:adjustRightInd w:val="0"/>
              <w:jc w:val="both"/>
              <w:rPr>
                <w:rFonts w:ascii="Times New Roman" w:hAnsi="Times New Roman"/>
                <w:bCs/>
                <w:iCs/>
                <w:sz w:val="28"/>
                <w:szCs w:val="28"/>
                <w:lang w:val="it-IT" w:eastAsia="ro-RO"/>
              </w:rPr>
            </w:pPr>
            <w:r w:rsidRPr="009927EC">
              <w:rPr>
                <w:rFonts w:ascii="Times New Roman" w:hAnsi="Times New Roman"/>
                <w:bCs/>
                <w:iCs/>
                <w:sz w:val="28"/>
                <w:szCs w:val="28"/>
                <w:lang w:val="it-IT" w:eastAsia="ro-RO"/>
              </w:rPr>
              <w:t>efectul pozitiv de propagare în economie a investițiilor industriale, în sensul că producția industrială are o influență majoră asupra prosperității economice, asupra calității și cantității locurilor de muncă, contribuind astfel la coeziunea socială</w:t>
            </w:r>
            <w:r w:rsidR="001517AD">
              <w:rPr>
                <w:rFonts w:ascii="Times New Roman" w:hAnsi="Times New Roman"/>
                <w:bCs/>
                <w:iCs/>
                <w:sz w:val="28"/>
                <w:szCs w:val="28"/>
                <w:lang w:val="it-IT" w:eastAsia="ro-RO"/>
              </w:rPr>
              <w:t>;</w:t>
            </w:r>
          </w:p>
          <w:p w14:paraId="3DDA1965" w14:textId="4947609B" w:rsidR="00BE02B9" w:rsidRPr="00BE02B9" w:rsidRDefault="009927EC" w:rsidP="009927EC">
            <w:pPr>
              <w:pStyle w:val="Listparagraf"/>
              <w:numPr>
                <w:ilvl w:val="0"/>
                <w:numId w:val="32"/>
              </w:numPr>
              <w:autoSpaceDE w:val="0"/>
              <w:autoSpaceDN w:val="0"/>
              <w:adjustRightInd w:val="0"/>
              <w:jc w:val="both"/>
              <w:rPr>
                <w:rFonts w:ascii="Times New Roman" w:hAnsi="Times New Roman"/>
                <w:bCs/>
                <w:iCs/>
                <w:sz w:val="28"/>
                <w:szCs w:val="28"/>
                <w:lang w:val="it-IT" w:eastAsia="ro-RO"/>
              </w:rPr>
            </w:pPr>
            <w:r w:rsidRPr="00BE02B9">
              <w:rPr>
                <w:rFonts w:ascii="Times New Roman" w:hAnsi="Times New Roman"/>
                <w:iCs/>
                <w:sz w:val="28"/>
                <w:szCs w:val="28"/>
                <w:lang w:val="it-IT" w:eastAsia="ro-RO"/>
              </w:rPr>
              <w:t>prevederile Regulamentului (UE) nr. 651/2014 al Comisiei din 17 iunie 2014 de declarare a anumitor categorii de ajutoare compatibile cu piaţa internă în aplicarea art. 107 şi 108 din tratat, cu modificările și completările ulterioare</w:t>
            </w:r>
            <w:r w:rsidR="001517AD">
              <w:rPr>
                <w:rFonts w:ascii="Times New Roman" w:hAnsi="Times New Roman"/>
                <w:iCs/>
                <w:sz w:val="28"/>
                <w:szCs w:val="28"/>
                <w:lang w:val="it-IT" w:eastAsia="ro-RO"/>
              </w:rPr>
              <w:t>;</w:t>
            </w:r>
          </w:p>
          <w:p w14:paraId="2C5A0F4E" w14:textId="764CEA76" w:rsidR="00BE02B9" w:rsidRPr="00BE02B9" w:rsidRDefault="00BE02B9" w:rsidP="00BE02B9">
            <w:pPr>
              <w:pStyle w:val="Listparagraf"/>
              <w:numPr>
                <w:ilvl w:val="0"/>
                <w:numId w:val="32"/>
              </w:numPr>
              <w:autoSpaceDE w:val="0"/>
              <w:autoSpaceDN w:val="0"/>
              <w:adjustRightInd w:val="0"/>
              <w:jc w:val="both"/>
              <w:rPr>
                <w:rFonts w:ascii="Times New Roman" w:hAnsi="Times New Roman"/>
                <w:bCs/>
                <w:iCs/>
                <w:sz w:val="28"/>
                <w:szCs w:val="28"/>
                <w:lang w:val="it-IT" w:eastAsia="ro-RO"/>
              </w:rPr>
            </w:pPr>
            <w:r>
              <w:rPr>
                <w:rFonts w:ascii="Times New Roman" w:hAnsi="Times New Roman"/>
                <w:bCs/>
                <w:iCs/>
                <w:sz w:val="28"/>
                <w:szCs w:val="28"/>
                <w:lang w:val="it-IT" w:eastAsia="ro-RO"/>
              </w:rPr>
              <w:t>necesitatea atenuării</w:t>
            </w:r>
            <w:r w:rsidR="009927EC" w:rsidRPr="00BE02B9">
              <w:rPr>
                <w:rFonts w:ascii="Times New Roman" w:hAnsi="Times New Roman"/>
                <w:bCs/>
                <w:iCs/>
                <w:sz w:val="28"/>
                <w:szCs w:val="28"/>
                <w:lang w:val="it-IT" w:eastAsia="ro-RO"/>
              </w:rPr>
              <w:t xml:space="preserve"> dezechilibrel</w:t>
            </w:r>
            <w:r>
              <w:rPr>
                <w:rFonts w:ascii="Times New Roman" w:hAnsi="Times New Roman"/>
                <w:bCs/>
                <w:iCs/>
                <w:sz w:val="28"/>
                <w:szCs w:val="28"/>
                <w:lang w:val="it-IT" w:eastAsia="ro-RO"/>
              </w:rPr>
              <w:t>or</w:t>
            </w:r>
            <w:r w:rsidR="009927EC" w:rsidRPr="00BE02B9">
              <w:rPr>
                <w:rFonts w:ascii="Times New Roman" w:hAnsi="Times New Roman"/>
                <w:bCs/>
                <w:iCs/>
                <w:sz w:val="28"/>
                <w:szCs w:val="28"/>
                <w:lang w:val="it-IT" w:eastAsia="ro-RO"/>
              </w:rPr>
              <w:t xml:space="preserve"> macroeconomice și asigura</w:t>
            </w:r>
            <w:r>
              <w:rPr>
                <w:rFonts w:ascii="Times New Roman" w:hAnsi="Times New Roman"/>
                <w:bCs/>
                <w:iCs/>
                <w:sz w:val="28"/>
                <w:szCs w:val="28"/>
                <w:lang w:val="it-IT" w:eastAsia="ro-RO"/>
              </w:rPr>
              <w:t>rea</w:t>
            </w:r>
            <w:r w:rsidR="009927EC" w:rsidRPr="00BE02B9">
              <w:rPr>
                <w:rFonts w:ascii="Times New Roman" w:hAnsi="Times New Roman"/>
                <w:bCs/>
                <w:iCs/>
                <w:sz w:val="28"/>
                <w:szCs w:val="28"/>
                <w:lang w:val="it-IT" w:eastAsia="ro-RO"/>
              </w:rPr>
              <w:t xml:space="preserve"> creșter</w:t>
            </w:r>
            <w:r>
              <w:rPr>
                <w:rFonts w:ascii="Times New Roman" w:hAnsi="Times New Roman"/>
                <w:bCs/>
                <w:iCs/>
                <w:sz w:val="28"/>
                <w:szCs w:val="28"/>
                <w:lang w:val="it-IT" w:eastAsia="ro-RO"/>
              </w:rPr>
              <w:t>ii</w:t>
            </w:r>
            <w:r w:rsidR="009927EC" w:rsidRPr="00BE02B9">
              <w:rPr>
                <w:rFonts w:ascii="Times New Roman" w:hAnsi="Times New Roman"/>
                <w:bCs/>
                <w:iCs/>
                <w:sz w:val="28"/>
                <w:szCs w:val="28"/>
                <w:lang w:val="it-IT" w:eastAsia="ro-RO"/>
              </w:rPr>
              <w:t xml:space="preserve"> economic</w:t>
            </w:r>
            <w:r>
              <w:rPr>
                <w:rFonts w:ascii="Times New Roman" w:hAnsi="Times New Roman"/>
                <w:bCs/>
                <w:iCs/>
                <w:sz w:val="28"/>
                <w:szCs w:val="28"/>
                <w:lang w:val="it-IT" w:eastAsia="ro-RO"/>
              </w:rPr>
              <w:t>e</w:t>
            </w:r>
            <w:r w:rsidR="009927EC" w:rsidRPr="00BE02B9">
              <w:rPr>
                <w:rFonts w:ascii="Times New Roman" w:hAnsi="Times New Roman"/>
                <w:bCs/>
                <w:iCs/>
                <w:sz w:val="28"/>
                <w:szCs w:val="28"/>
                <w:lang w:val="it-IT" w:eastAsia="ro-RO"/>
              </w:rPr>
              <w:t xml:space="preserve"> sustenabil</w:t>
            </w:r>
            <w:r>
              <w:rPr>
                <w:rFonts w:ascii="Times New Roman" w:hAnsi="Times New Roman"/>
                <w:bCs/>
                <w:iCs/>
                <w:sz w:val="28"/>
                <w:szCs w:val="28"/>
                <w:lang w:val="it-IT" w:eastAsia="ro-RO"/>
              </w:rPr>
              <w:t>e</w:t>
            </w:r>
            <w:r w:rsidR="009927EC" w:rsidRPr="00BE02B9">
              <w:rPr>
                <w:rFonts w:ascii="Times New Roman" w:hAnsi="Times New Roman"/>
                <w:bCs/>
                <w:iCs/>
                <w:sz w:val="28"/>
                <w:szCs w:val="28"/>
                <w:lang w:val="it-IT" w:eastAsia="ro-RO"/>
              </w:rPr>
              <w:t xml:space="preserve"> care să se reflecte în creșterea locurilor de muncă și în majorarea veniturilor populației</w:t>
            </w:r>
            <w:r w:rsidR="001517AD">
              <w:rPr>
                <w:rFonts w:ascii="Times New Roman" w:hAnsi="Times New Roman"/>
                <w:bCs/>
                <w:iCs/>
                <w:sz w:val="28"/>
                <w:szCs w:val="28"/>
                <w:lang w:val="it-IT" w:eastAsia="ro-RO"/>
              </w:rPr>
              <w:t>;</w:t>
            </w:r>
          </w:p>
          <w:p w14:paraId="30E3A019" w14:textId="0EB5DB0B" w:rsidR="00131261" w:rsidRPr="00CF2B31" w:rsidRDefault="002C63DC" w:rsidP="00A7350D">
            <w:pPr>
              <w:jc w:val="both"/>
              <w:rPr>
                <w:rFonts w:ascii="Times New Roman" w:eastAsiaTheme="majorEastAsia" w:hAnsi="Times New Roman" w:cs="Times New Roman"/>
                <w:bCs/>
                <w:sz w:val="28"/>
                <w:szCs w:val="28"/>
                <w:lang w:val="it-IT" w:eastAsia="en-US"/>
              </w:rPr>
            </w:pPr>
            <w:r w:rsidRPr="00483054">
              <w:rPr>
                <w:rFonts w:ascii="Times New Roman" w:eastAsia="Times New Roman" w:hAnsi="Times New Roman" w:cs="Times New Roman"/>
                <w:iCs/>
                <w:sz w:val="28"/>
                <w:szCs w:val="28"/>
                <w:lang w:val="ro-RO" w:eastAsia="ro-RO"/>
              </w:rPr>
              <w:t>Ambele direcții de acțiune presupun măsuri de acordare a unor granturi care să stimuleze economia românească din perspectiva dezvoltării lanțurilor valorice.</w:t>
            </w:r>
          </w:p>
        </w:tc>
      </w:tr>
      <w:tr w:rsidR="002D1E36" w:rsidRPr="001517AD" w14:paraId="0C610A0A" w14:textId="77777777" w:rsidTr="0008230D">
        <w:tc>
          <w:tcPr>
            <w:tcW w:w="9351" w:type="dxa"/>
            <w:gridSpan w:val="7"/>
          </w:tcPr>
          <w:p w14:paraId="3FDD0254" w14:textId="17DF3851" w:rsidR="00FA12F0" w:rsidRPr="00CF2B31" w:rsidRDefault="005F2EC6" w:rsidP="00A7350D">
            <w:pPr>
              <w:jc w:val="both"/>
              <w:rPr>
                <w:rFonts w:ascii="Times New Roman" w:eastAsiaTheme="majorEastAsia" w:hAnsi="Times New Roman" w:cs="Times New Roman"/>
                <w:b/>
                <w:bCs/>
                <w:sz w:val="28"/>
                <w:szCs w:val="28"/>
                <w:lang w:val="ro-RO" w:eastAsia="en-US"/>
              </w:rPr>
            </w:pPr>
            <w:r w:rsidRPr="00CF2B31">
              <w:rPr>
                <w:rFonts w:ascii="Times New Roman" w:eastAsiaTheme="majorEastAsia" w:hAnsi="Times New Roman" w:cs="Times New Roman"/>
                <w:b/>
                <w:bCs/>
                <w:sz w:val="28"/>
                <w:szCs w:val="28"/>
                <w:lang w:val="ro-RO" w:eastAsia="en-US"/>
              </w:rPr>
              <w:lastRenderedPageBreak/>
              <w:t>2.</w:t>
            </w:r>
            <w:r w:rsidR="00757A55" w:rsidRPr="00CF2B31">
              <w:rPr>
                <w:rFonts w:ascii="Times New Roman" w:eastAsiaTheme="majorEastAsia" w:hAnsi="Times New Roman" w:cs="Times New Roman"/>
                <w:b/>
                <w:bCs/>
                <w:sz w:val="28"/>
                <w:szCs w:val="28"/>
                <w:lang w:val="ro-RO" w:eastAsia="en-US"/>
              </w:rPr>
              <w:t>3</w:t>
            </w:r>
            <w:r w:rsidRPr="00CF2B31">
              <w:rPr>
                <w:rFonts w:ascii="Times New Roman" w:eastAsiaTheme="majorEastAsia" w:hAnsi="Times New Roman" w:cs="Times New Roman"/>
                <w:b/>
                <w:bCs/>
                <w:sz w:val="28"/>
                <w:szCs w:val="28"/>
                <w:lang w:val="ro-RO" w:eastAsia="en-US"/>
              </w:rPr>
              <w:t xml:space="preserve"> Schimbări preconizate </w:t>
            </w:r>
          </w:p>
          <w:p w14:paraId="0D8169ED" w14:textId="136F2146" w:rsidR="006C7D36" w:rsidRPr="00CF2B31" w:rsidRDefault="00DD5D77" w:rsidP="00A7350D">
            <w:pPr>
              <w:jc w:val="both"/>
              <w:rPr>
                <w:rFonts w:ascii="Times New Roman" w:hAnsi="Times New Roman" w:cs="Times New Roman"/>
                <w:sz w:val="28"/>
                <w:szCs w:val="28"/>
                <w:lang w:val="ro-RO"/>
              </w:rPr>
            </w:pPr>
            <w:r w:rsidRPr="00CF2B31">
              <w:rPr>
                <w:rFonts w:ascii="Times New Roman" w:eastAsia="Calibri" w:hAnsi="Times New Roman" w:cs="Times New Roman"/>
                <w:bCs/>
                <w:sz w:val="28"/>
                <w:szCs w:val="28"/>
                <w:lang w:val="ro-RO"/>
              </w:rPr>
              <w:t>Având în vedere argumentele menționate, elemente care vizează interesul public și strategic, fiind o prioritate a Programului de guvernare și constituind o situație de urgență și extraordinară, a cărei reglementare nu poate fi amânată, se propune instituirea</w:t>
            </w:r>
            <w:r w:rsidR="00A50DC2">
              <w:rPr>
                <w:rFonts w:ascii="Times New Roman" w:eastAsia="Calibri" w:hAnsi="Times New Roman" w:cs="Times New Roman"/>
                <w:bCs/>
                <w:sz w:val="28"/>
                <w:szCs w:val="28"/>
                <w:lang w:val="ro-RO"/>
              </w:rPr>
              <w:t xml:space="preserve"> schemei</w:t>
            </w:r>
            <w:r w:rsidR="000464BC" w:rsidRPr="00CF2B31">
              <w:rPr>
                <w:rFonts w:ascii="Times New Roman" w:eastAsia="Calibri" w:hAnsi="Times New Roman" w:cs="Times New Roman"/>
                <w:bCs/>
                <w:sz w:val="28"/>
                <w:szCs w:val="28"/>
                <w:lang w:val="ro-RO"/>
              </w:rPr>
              <w:t xml:space="preserve"> </w:t>
            </w:r>
            <w:r w:rsidR="000464BC" w:rsidRPr="00CF2B31">
              <w:rPr>
                <w:rFonts w:ascii="Times New Roman" w:hAnsi="Times New Roman" w:cs="Times New Roman"/>
                <w:sz w:val="28"/>
                <w:szCs w:val="28"/>
                <w:lang w:val="ro-RO"/>
              </w:rPr>
              <w:t xml:space="preserve">privind acordarea de granturi în industria prelucrătoare. </w:t>
            </w:r>
          </w:p>
          <w:p w14:paraId="1FB207EC" w14:textId="313241AF" w:rsidR="006C7D36" w:rsidRPr="00CF2B31" w:rsidRDefault="004A3357" w:rsidP="00A7350D">
            <w:pPr>
              <w:jc w:val="both"/>
              <w:rPr>
                <w:rFonts w:ascii="Times New Roman" w:eastAsia="Calibri" w:hAnsi="Times New Roman" w:cs="Times New Roman"/>
                <w:bCs/>
                <w:sz w:val="28"/>
                <w:szCs w:val="28"/>
                <w:lang w:val="ro-RO"/>
              </w:rPr>
            </w:pPr>
            <w:r>
              <w:rPr>
                <w:rFonts w:ascii="Times New Roman" w:eastAsia="Calibri" w:hAnsi="Times New Roman" w:cs="Times New Roman"/>
                <w:bCs/>
                <w:sz w:val="28"/>
                <w:szCs w:val="28"/>
                <w:lang w:val="ro-RO"/>
              </w:rPr>
              <w:t xml:space="preserve">Schema </w:t>
            </w:r>
            <w:r w:rsidR="00DD5D77" w:rsidRPr="00CF2B31">
              <w:rPr>
                <w:rFonts w:ascii="Times New Roman" w:eastAsia="Calibri" w:hAnsi="Times New Roman" w:cs="Times New Roman"/>
                <w:bCs/>
                <w:sz w:val="28"/>
                <w:szCs w:val="28"/>
                <w:lang w:val="ro-RO"/>
              </w:rPr>
              <w:t>propus</w:t>
            </w:r>
            <w:r>
              <w:rPr>
                <w:rFonts w:ascii="Times New Roman" w:eastAsia="Calibri" w:hAnsi="Times New Roman" w:cs="Times New Roman"/>
                <w:bCs/>
                <w:sz w:val="28"/>
                <w:szCs w:val="28"/>
                <w:lang w:val="ro-RO"/>
              </w:rPr>
              <w:t>ă</w:t>
            </w:r>
            <w:r w:rsidR="00DD5D77" w:rsidRPr="00CF2B31">
              <w:rPr>
                <w:rFonts w:ascii="Times New Roman" w:eastAsia="Calibri" w:hAnsi="Times New Roman" w:cs="Times New Roman"/>
                <w:bCs/>
                <w:sz w:val="28"/>
                <w:szCs w:val="28"/>
                <w:lang w:val="ro-RO"/>
              </w:rPr>
              <w:t xml:space="preserve"> are în vedere dezvoltarea regională și se bazează pe Regulamentul UE nr. 651/2014 al Comisiei din 17 iunie 2014 de declarare a anumitor categorii de ajutoare compatibile cu piața internă în aplicarea art.107 și 108 din tratat, publicat în Jurnalul Oficial al Uniunii Europene, seria L, nr. 187 din 26 iunie, cu modificările și completările ulterioare. </w:t>
            </w:r>
          </w:p>
          <w:p w14:paraId="465C9470" w14:textId="2B51A115" w:rsidR="00DD5D77" w:rsidRPr="00CF2B31" w:rsidRDefault="00DD5D77" w:rsidP="00A7350D">
            <w:pPr>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 xml:space="preserve">Obiectivele fundamentale ale </w:t>
            </w:r>
            <w:r w:rsidR="00301112">
              <w:rPr>
                <w:rFonts w:ascii="Times New Roman" w:eastAsia="Calibri" w:hAnsi="Times New Roman" w:cs="Times New Roman"/>
                <w:bCs/>
                <w:sz w:val="28"/>
                <w:szCs w:val="28"/>
                <w:lang w:val="ro-RO"/>
              </w:rPr>
              <w:t>schemei</w:t>
            </w:r>
            <w:r w:rsidRPr="00CF2B31">
              <w:rPr>
                <w:rFonts w:ascii="Times New Roman" w:eastAsia="Calibri" w:hAnsi="Times New Roman" w:cs="Times New Roman"/>
                <w:bCs/>
                <w:sz w:val="28"/>
                <w:szCs w:val="28"/>
                <w:lang w:val="ro-RO"/>
              </w:rPr>
              <w:t xml:space="preserve"> sunt în principal următoarele: </w:t>
            </w:r>
          </w:p>
          <w:p w14:paraId="68B778E2" w14:textId="7A28F2F0" w:rsidR="00DD5D77" w:rsidRPr="00CF2B31" w:rsidRDefault="00DD5D77" w:rsidP="001517AD">
            <w:pPr>
              <w:ind w:left="432"/>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w:t>
            </w:r>
            <w:r w:rsidRPr="00CF2B31">
              <w:rPr>
                <w:rFonts w:ascii="Times New Roman" w:eastAsia="Calibri" w:hAnsi="Times New Roman" w:cs="Times New Roman"/>
                <w:bCs/>
                <w:sz w:val="28"/>
                <w:szCs w:val="28"/>
                <w:lang w:val="ro-RO"/>
              </w:rPr>
              <w:tab/>
              <w:t xml:space="preserve">reducerea deficitului comercial provenit din </w:t>
            </w:r>
            <w:r w:rsidR="005B4CDD" w:rsidRPr="00CF2B31">
              <w:rPr>
                <w:rFonts w:ascii="Times New Roman" w:eastAsia="Calibri" w:hAnsi="Times New Roman" w:cs="Times New Roman"/>
                <w:bCs/>
                <w:sz w:val="28"/>
                <w:szCs w:val="28"/>
                <w:lang w:val="ro-RO"/>
              </w:rPr>
              <w:t>industria prelucrătoare;</w:t>
            </w:r>
          </w:p>
          <w:p w14:paraId="61A57208" w14:textId="77777777" w:rsidR="00DD5D77" w:rsidRPr="00CF2B31" w:rsidRDefault="00DD5D77" w:rsidP="001517AD">
            <w:pPr>
              <w:ind w:left="702" w:hanging="270"/>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w:t>
            </w:r>
            <w:r w:rsidRPr="00CF2B31">
              <w:rPr>
                <w:rFonts w:ascii="Times New Roman" w:eastAsia="Calibri" w:hAnsi="Times New Roman" w:cs="Times New Roman"/>
                <w:bCs/>
                <w:sz w:val="28"/>
                <w:szCs w:val="28"/>
                <w:lang w:val="ro-RO"/>
              </w:rPr>
              <w:tab/>
              <w:t xml:space="preserve">stimularea investițiilor în capacități noi de producție în județele mai puțin dezvoltate; </w:t>
            </w:r>
          </w:p>
          <w:p w14:paraId="659A7259" w14:textId="2552F7A3" w:rsidR="00DD5D77" w:rsidRPr="00CF2B31" w:rsidRDefault="00DD5D77" w:rsidP="00A7350D">
            <w:pPr>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 xml:space="preserve">Prin </w:t>
            </w:r>
            <w:r w:rsidR="00772791">
              <w:rPr>
                <w:rFonts w:ascii="Times New Roman" w:eastAsia="Calibri" w:hAnsi="Times New Roman" w:cs="Times New Roman"/>
                <w:bCs/>
                <w:sz w:val="28"/>
                <w:szCs w:val="28"/>
                <w:lang w:val="ro-RO"/>
              </w:rPr>
              <w:t>schema de ajutor de stat</w:t>
            </w:r>
            <w:r w:rsidRPr="00CF2B31">
              <w:rPr>
                <w:rFonts w:ascii="Times New Roman" w:eastAsia="Calibri" w:hAnsi="Times New Roman" w:cs="Times New Roman"/>
                <w:bCs/>
                <w:sz w:val="28"/>
                <w:szCs w:val="28"/>
                <w:lang w:val="ro-RO"/>
              </w:rPr>
              <w:t>, în vederea îndeplinirii obiectivelor, se finanțează următoarele tipuri de investiții:</w:t>
            </w:r>
          </w:p>
          <w:p w14:paraId="71219F90" w14:textId="77777777" w:rsidR="00DD5D77" w:rsidRPr="00CF2B31" w:rsidRDefault="00DD5D77" w:rsidP="001517AD">
            <w:pPr>
              <w:ind w:left="342"/>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w:t>
            </w:r>
            <w:r w:rsidRPr="00CF2B31">
              <w:rPr>
                <w:rFonts w:ascii="Times New Roman" w:eastAsia="Calibri" w:hAnsi="Times New Roman" w:cs="Times New Roman"/>
                <w:bCs/>
                <w:sz w:val="28"/>
                <w:szCs w:val="28"/>
                <w:lang w:val="ro-RO"/>
              </w:rPr>
              <w:tab/>
              <w:t>investițiile în active corporale și necorporale legate de demararea unei noi unități sau de diversificarea sau amplificarea activității unei unități de profil existentă;</w:t>
            </w:r>
          </w:p>
          <w:p w14:paraId="6BDA66C3" w14:textId="77777777" w:rsidR="006C7D36" w:rsidRPr="00CF2B31" w:rsidRDefault="00DD5D77" w:rsidP="001517AD">
            <w:pPr>
              <w:ind w:left="342"/>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w:t>
            </w:r>
            <w:r w:rsidRPr="00CF2B31">
              <w:rPr>
                <w:rFonts w:ascii="Times New Roman" w:eastAsia="Calibri" w:hAnsi="Times New Roman" w:cs="Times New Roman"/>
                <w:bCs/>
                <w:sz w:val="28"/>
                <w:szCs w:val="28"/>
                <w:lang w:val="ro-RO"/>
              </w:rPr>
              <w:tab/>
              <w:t xml:space="preserve">investiție inițială pentru o nouă activitate economică circumscrisă obiectivelor </w:t>
            </w:r>
            <w:r w:rsidR="005B4CDD" w:rsidRPr="00CF2B31">
              <w:rPr>
                <w:rFonts w:ascii="Times New Roman" w:eastAsia="Calibri" w:hAnsi="Times New Roman" w:cs="Times New Roman"/>
                <w:bCs/>
                <w:sz w:val="28"/>
                <w:szCs w:val="28"/>
                <w:lang w:val="ro-RO"/>
              </w:rPr>
              <w:t>schemei de ajutor de stat</w:t>
            </w:r>
            <w:r w:rsidRPr="00CF2B31">
              <w:rPr>
                <w:rFonts w:ascii="Times New Roman" w:eastAsia="Calibri" w:hAnsi="Times New Roman" w:cs="Times New Roman"/>
                <w:bCs/>
                <w:sz w:val="28"/>
                <w:szCs w:val="28"/>
                <w:lang w:val="ro-RO"/>
              </w:rPr>
              <w:t>;</w:t>
            </w:r>
          </w:p>
          <w:p w14:paraId="07087BA4" w14:textId="00F191B8" w:rsidR="006C7D36" w:rsidRPr="00CF2B31" w:rsidRDefault="006C7D36" w:rsidP="001517AD">
            <w:pPr>
              <w:ind w:left="342"/>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Sprijinirea industriei către neutralitatea climatică în ceea ce privește realizarea unor procese industriale noi și utilizarea de tehnologii mai curate care să contribuie la reducerea costurilor și îmbunătățirea stadiului de pregătire pentru introducerea pe piață.</w:t>
            </w:r>
          </w:p>
          <w:p w14:paraId="2B6E1255" w14:textId="4E6FE276" w:rsidR="006C7D36" w:rsidRPr="00CF2B31" w:rsidRDefault="00DD5D77" w:rsidP="00A7350D">
            <w:pPr>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lastRenderedPageBreak/>
              <w:t>Stimularea financiară are în vedere ajutor de stat până la maxim 50 milioane euro (conform intensității maxime a ajutoarelor de stat), ce urmează a acoperi până la 75% din valoarea investiției.</w:t>
            </w:r>
          </w:p>
          <w:p w14:paraId="59529066" w14:textId="354F9F90" w:rsidR="00DD5D77" w:rsidRPr="00CF2B31" w:rsidRDefault="00DD5D77" w:rsidP="00A7350D">
            <w:pPr>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 xml:space="preserve">Beneficiarii sunt persoane juridice de drept privat, respectiv întreprinderi constituite în baza Legii societăților nr. 31/1990 republicată, cu modificările și completările ulterioare. </w:t>
            </w:r>
          </w:p>
          <w:p w14:paraId="17E5983D" w14:textId="0BE6A9B3" w:rsidR="00DD5D77" w:rsidRPr="00CF2B31" w:rsidRDefault="00DD5D77" w:rsidP="00A7350D">
            <w:pPr>
              <w:jc w:val="both"/>
              <w:rPr>
                <w:rFonts w:ascii="Times New Roman" w:eastAsia="Calibri" w:hAnsi="Times New Roman" w:cs="Times New Roman"/>
                <w:bCs/>
                <w:sz w:val="28"/>
                <w:szCs w:val="28"/>
                <w:lang w:val="ro-RO"/>
              </w:rPr>
            </w:pPr>
            <w:r w:rsidRPr="00CF2B31">
              <w:rPr>
                <w:rFonts w:ascii="Times New Roman" w:eastAsia="Calibri" w:hAnsi="Times New Roman" w:cs="Times New Roman"/>
                <w:bCs/>
                <w:sz w:val="28"/>
                <w:szCs w:val="28"/>
                <w:lang w:val="ro-RO"/>
              </w:rPr>
              <w:t xml:space="preserve">Mecanismul și </w:t>
            </w:r>
            <w:proofErr w:type="spellStart"/>
            <w:r w:rsidRPr="00CF2B31">
              <w:rPr>
                <w:rFonts w:ascii="Times New Roman" w:eastAsia="Calibri" w:hAnsi="Times New Roman" w:cs="Times New Roman"/>
                <w:bCs/>
                <w:sz w:val="28"/>
                <w:szCs w:val="28"/>
                <w:lang w:val="ro-RO"/>
              </w:rPr>
              <w:t>condiționalitățile</w:t>
            </w:r>
            <w:proofErr w:type="spellEnd"/>
            <w:r w:rsidRPr="00CF2B31">
              <w:rPr>
                <w:rFonts w:ascii="Times New Roman" w:eastAsia="Calibri" w:hAnsi="Times New Roman" w:cs="Times New Roman"/>
                <w:bCs/>
                <w:sz w:val="28"/>
                <w:szCs w:val="28"/>
                <w:lang w:val="ro-RO"/>
              </w:rPr>
              <w:t xml:space="preserve"> de acordare a ajutorului de stat, inc</w:t>
            </w:r>
            <w:r w:rsidR="006C7D36" w:rsidRPr="00CF2B31">
              <w:rPr>
                <w:rFonts w:ascii="Times New Roman" w:eastAsia="Calibri" w:hAnsi="Times New Roman" w:cs="Times New Roman"/>
                <w:bCs/>
                <w:sz w:val="28"/>
                <w:szCs w:val="28"/>
                <w:lang w:val="ro-RO"/>
              </w:rPr>
              <w:t>l</w:t>
            </w:r>
            <w:r w:rsidRPr="00CF2B31">
              <w:rPr>
                <w:rFonts w:ascii="Times New Roman" w:eastAsia="Calibri" w:hAnsi="Times New Roman" w:cs="Times New Roman"/>
                <w:bCs/>
                <w:sz w:val="28"/>
                <w:szCs w:val="28"/>
                <w:lang w:val="ro-RO"/>
              </w:rPr>
              <w:t>usiv formula de calcul a valorii maxime permisă a ajutorului pentru proiectele depuse se stabilesc prin hotărâre de Guvern, în termen de 60 de zile de la intrarea în vigoare a prezentei ordonanțe.</w:t>
            </w:r>
          </w:p>
          <w:p w14:paraId="14C2B331" w14:textId="5FB7E570" w:rsidR="0069732E" w:rsidRPr="00CF2B31" w:rsidRDefault="0069732E" w:rsidP="00A7350D">
            <w:pPr>
              <w:jc w:val="both"/>
              <w:rPr>
                <w:rFonts w:ascii="Times New Roman" w:eastAsia="Calibri" w:hAnsi="Times New Roman" w:cs="Times New Roman"/>
                <w:bCs/>
                <w:sz w:val="28"/>
                <w:szCs w:val="28"/>
                <w:lang w:val="ro-RO"/>
              </w:rPr>
            </w:pPr>
          </w:p>
        </w:tc>
      </w:tr>
      <w:tr w:rsidR="002D1E36" w:rsidRPr="001517AD" w14:paraId="641498AF" w14:textId="77777777" w:rsidTr="0008230D">
        <w:tc>
          <w:tcPr>
            <w:tcW w:w="9351" w:type="dxa"/>
            <w:gridSpan w:val="7"/>
          </w:tcPr>
          <w:p w14:paraId="76824EDA" w14:textId="5BA6A921" w:rsidR="002D1E36" w:rsidRPr="00A7350D" w:rsidRDefault="002872A7" w:rsidP="00A7350D">
            <w:pP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lastRenderedPageBreak/>
              <w:t>2.4 Alte informații</w:t>
            </w:r>
          </w:p>
          <w:p w14:paraId="5C41D1A5" w14:textId="5327FCD2" w:rsidR="002D1E36" w:rsidRPr="00A7350D" w:rsidRDefault="009C0D4D" w:rsidP="00A7350D">
            <w:pP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Nu au fost identificate</w:t>
            </w:r>
          </w:p>
        </w:tc>
      </w:tr>
      <w:tr w:rsidR="002D1E36" w:rsidRPr="00A7350D" w14:paraId="2E90ECA0" w14:textId="77777777" w:rsidTr="0008230D">
        <w:tc>
          <w:tcPr>
            <w:tcW w:w="9351" w:type="dxa"/>
            <w:gridSpan w:val="7"/>
          </w:tcPr>
          <w:p w14:paraId="55D802EC" w14:textId="4E86F258" w:rsidR="002D1E36" w:rsidRPr="00A7350D" w:rsidRDefault="002D1E36" w:rsidP="00A7350D">
            <w:pPr>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Secțiunea a 3-a:</w:t>
            </w:r>
          </w:p>
          <w:p w14:paraId="30F475AF" w14:textId="1C34C76C" w:rsidR="002D1E36" w:rsidRPr="00A7350D" w:rsidRDefault="002D1E36" w:rsidP="00A7350D">
            <w:pPr>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Impactul socioeconomic</w:t>
            </w:r>
          </w:p>
          <w:p w14:paraId="7769BD52" w14:textId="5AD82446" w:rsidR="002D1E36" w:rsidRPr="00A7350D" w:rsidRDefault="002D1E36" w:rsidP="00A7350D">
            <w:pPr>
              <w:jc w:val="center"/>
              <w:rPr>
                <w:rFonts w:ascii="Times New Roman" w:eastAsiaTheme="majorEastAsia" w:hAnsi="Times New Roman" w:cs="Times New Roman"/>
                <w:b/>
                <w:bCs/>
                <w:sz w:val="28"/>
                <w:szCs w:val="28"/>
                <w:lang w:val="ro-RO" w:eastAsia="en-US"/>
              </w:rPr>
            </w:pPr>
          </w:p>
        </w:tc>
      </w:tr>
      <w:tr w:rsidR="002D1E36" w:rsidRPr="001517AD" w14:paraId="70689D1B" w14:textId="77777777" w:rsidTr="0008230D">
        <w:tc>
          <w:tcPr>
            <w:tcW w:w="9351" w:type="dxa"/>
            <w:gridSpan w:val="7"/>
          </w:tcPr>
          <w:p w14:paraId="0FFC5855" w14:textId="59D472F2" w:rsidR="002D1E36" w:rsidRPr="00A7350D" w:rsidRDefault="002D1E36"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3.1 Descrierea generală a beneficiilor și costurilor estimate ca urmare a intrării în vigoare a actului normativ</w:t>
            </w:r>
          </w:p>
          <w:p w14:paraId="0D2F7358" w14:textId="66AB0041" w:rsidR="002D1E36" w:rsidRPr="00A7350D" w:rsidRDefault="000A7943" w:rsidP="00A7350D">
            <w:pP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2D1E36" w:rsidRPr="001517AD" w14:paraId="5647DBCF" w14:textId="77777777" w:rsidTr="0008230D">
        <w:tc>
          <w:tcPr>
            <w:tcW w:w="9351" w:type="dxa"/>
            <w:gridSpan w:val="7"/>
          </w:tcPr>
          <w:p w14:paraId="4274292F" w14:textId="416D236E" w:rsidR="002D1E36" w:rsidRPr="00A7350D" w:rsidRDefault="002D1E36"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3.2 Impactul social</w:t>
            </w:r>
          </w:p>
          <w:p w14:paraId="15F0E9D9" w14:textId="10965467" w:rsidR="002D1E36" w:rsidRPr="00A7350D" w:rsidRDefault="000A7943" w:rsidP="00A7350D">
            <w:pPr>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2D1E36" w:rsidRPr="00A7350D" w14:paraId="04A10217" w14:textId="77777777" w:rsidTr="0008230D">
        <w:tc>
          <w:tcPr>
            <w:tcW w:w="9351" w:type="dxa"/>
            <w:gridSpan w:val="7"/>
          </w:tcPr>
          <w:p w14:paraId="07014C77" w14:textId="06C71BE1" w:rsidR="002D1E36" w:rsidRPr="00A7350D" w:rsidRDefault="002D1E36"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3.3 Impactul asupra drepturilor și libertăților fundamentale ale omului</w:t>
            </w:r>
          </w:p>
          <w:p w14:paraId="2E155D17" w14:textId="7230B713" w:rsidR="002D1E36" w:rsidRPr="00A7350D" w:rsidRDefault="000A7943" w:rsidP="00A7350D">
            <w:pPr>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2D1E36" w:rsidRPr="001517AD" w14:paraId="4D13D1DF" w14:textId="77777777" w:rsidTr="0008230D">
        <w:tc>
          <w:tcPr>
            <w:tcW w:w="9351" w:type="dxa"/>
            <w:gridSpan w:val="7"/>
          </w:tcPr>
          <w:p w14:paraId="2C4EF95D" w14:textId="7CBF68B1" w:rsidR="002D1E36" w:rsidRPr="00A7350D" w:rsidRDefault="002D1E36"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3.4 Impactul macroeconomic</w:t>
            </w:r>
          </w:p>
          <w:p w14:paraId="407B0EB5" w14:textId="065A5AD4" w:rsidR="00DD5D77" w:rsidRPr="00A7350D" w:rsidRDefault="00DD5D77"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Măsurile propuse vin în sprijinul beneficiarilor și implicit </w:t>
            </w:r>
            <w:r w:rsidR="00415358">
              <w:rPr>
                <w:rFonts w:ascii="Times New Roman" w:eastAsiaTheme="majorEastAsia" w:hAnsi="Times New Roman" w:cs="Times New Roman"/>
                <w:bCs/>
                <w:sz w:val="28"/>
                <w:szCs w:val="28"/>
                <w:lang w:val="ro-RO" w:eastAsia="en-US"/>
              </w:rPr>
              <w:t>din domeniul industriei prelucrătoare</w:t>
            </w:r>
            <w:r w:rsidRPr="00A7350D">
              <w:rPr>
                <w:rFonts w:ascii="Times New Roman" w:eastAsiaTheme="majorEastAsia" w:hAnsi="Times New Roman" w:cs="Times New Roman"/>
                <w:bCs/>
                <w:sz w:val="28"/>
                <w:szCs w:val="28"/>
                <w:lang w:val="ro-RO" w:eastAsia="en-US"/>
              </w:rPr>
              <w:t xml:space="preserve">, prin eliminarea unor bariere de timp care încetinesc procesul de implementare și prin asigurarea unei maturități calitative a proiectelor ce sunt actualmente finanțate prin fonduri externe nerambursabile sau ce urmează a fi finanțate. Măsurile de sprijin acordate prin prezenta ordonanță influențează direct capacitatea entităților din domeniul </w:t>
            </w:r>
            <w:r w:rsidR="00415358">
              <w:rPr>
                <w:rFonts w:ascii="Times New Roman" w:eastAsiaTheme="majorEastAsia" w:hAnsi="Times New Roman" w:cs="Times New Roman"/>
                <w:bCs/>
                <w:sz w:val="28"/>
                <w:szCs w:val="28"/>
                <w:lang w:val="ro-RO" w:eastAsia="en-US"/>
              </w:rPr>
              <w:t>industriei prelucrătoare</w:t>
            </w:r>
            <w:r w:rsidRPr="00A7350D">
              <w:rPr>
                <w:rFonts w:ascii="Times New Roman" w:eastAsiaTheme="majorEastAsia" w:hAnsi="Times New Roman" w:cs="Times New Roman"/>
                <w:bCs/>
                <w:sz w:val="28"/>
                <w:szCs w:val="28"/>
                <w:lang w:val="ro-RO" w:eastAsia="en-US"/>
              </w:rPr>
              <w:t>, iar neadoptarea acestor măsuri de sprijin va avea ca efect grave dificultăți în desfășurarea activităților, cu impact direct asupra veniturilor la bugetul de stat, dar și asupra ratei șomajului la nivel național.</w:t>
            </w:r>
          </w:p>
          <w:p w14:paraId="4BF007CD" w14:textId="5484F9ED" w:rsidR="00DD5D77" w:rsidRPr="00A7350D" w:rsidRDefault="00DD5D77"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Creșterea producției interne respectiv cu aproximativ </w:t>
            </w:r>
            <w:r w:rsidR="00415358">
              <w:rPr>
                <w:rFonts w:ascii="Times New Roman" w:eastAsiaTheme="majorEastAsia" w:hAnsi="Times New Roman" w:cs="Times New Roman"/>
                <w:bCs/>
                <w:sz w:val="28"/>
                <w:szCs w:val="28"/>
                <w:lang w:val="ro-RO" w:eastAsia="en-US"/>
              </w:rPr>
              <w:t>450</w:t>
            </w:r>
            <w:r w:rsidRPr="00A7350D">
              <w:rPr>
                <w:rFonts w:ascii="Times New Roman" w:eastAsiaTheme="majorEastAsia" w:hAnsi="Times New Roman" w:cs="Times New Roman"/>
                <w:bCs/>
                <w:sz w:val="28"/>
                <w:szCs w:val="28"/>
                <w:lang w:val="ro-RO" w:eastAsia="en-US"/>
              </w:rPr>
              <w:t xml:space="preserve"> milioane euro, datorită aplicării măsurilor de ajutor de stat, se va regăsi în mod corespunzător în reducerea importurilor și reducerea deficitului comercial. În acest mod activitatea </w:t>
            </w:r>
            <w:r w:rsidR="00415358">
              <w:rPr>
                <w:rFonts w:ascii="Times New Roman" w:eastAsiaTheme="majorEastAsia" w:hAnsi="Times New Roman" w:cs="Times New Roman"/>
                <w:bCs/>
                <w:sz w:val="28"/>
                <w:szCs w:val="28"/>
                <w:lang w:val="ro-RO" w:eastAsia="en-US"/>
              </w:rPr>
              <w:t>din industria prelucrătoare</w:t>
            </w:r>
            <w:r w:rsidRPr="00A7350D">
              <w:rPr>
                <w:rFonts w:ascii="Times New Roman" w:eastAsiaTheme="majorEastAsia" w:hAnsi="Times New Roman" w:cs="Times New Roman"/>
                <w:bCs/>
                <w:sz w:val="28"/>
                <w:szCs w:val="28"/>
                <w:lang w:val="ro-RO" w:eastAsia="en-US"/>
              </w:rPr>
              <w:t xml:space="preserve"> își va majora contribuția la creșterea produsului intern brut cu impact direct asupra veniturilor bugetare.</w:t>
            </w:r>
          </w:p>
          <w:p w14:paraId="640238AB" w14:textId="7E9BEA06" w:rsidR="002D1E36" w:rsidRDefault="00CF2B31" w:rsidP="00A7350D">
            <w:pPr>
              <w:jc w:val="both"/>
              <w:rPr>
                <w:rFonts w:ascii="Times New Roman" w:eastAsiaTheme="majorEastAsia" w:hAnsi="Times New Roman" w:cs="Times New Roman"/>
                <w:bCs/>
                <w:sz w:val="28"/>
                <w:szCs w:val="28"/>
                <w:lang w:val="ro-RO" w:eastAsia="en-US"/>
              </w:rPr>
            </w:pPr>
            <w:r>
              <w:rPr>
                <w:rFonts w:ascii="Times New Roman" w:eastAsiaTheme="majorEastAsia" w:hAnsi="Times New Roman" w:cs="Times New Roman"/>
                <w:bCs/>
                <w:sz w:val="28"/>
                <w:szCs w:val="28"/>
                <w:lang w:val="ro-RO" w:eastAsia="en-US"/>
              </w:rPr>
              <w:t xml:space="preserve">Schema </w:t>
            </w:r>
            <w:r w:rsidR="00DD5D77" w:rsidRPr="00A7350D">
              <w:rPr>
                <w:rFonts w:ascii="Times New Roman" w:eastAsiaTheme="majorEastAsia" w:hAnsi="Times New Roman" w:cs="Times New Roman"/>
                <w:bCs/>
                <w:sz w:val="28"/>
                <w:szCs w:val="28"/>
                <w:lang w:val="ro-RO" w:eastAsia="en-US"/>
              </w:rPr>
              <w:t>reglementat</w:t>
            </w:r>
            <w:r>
              <w:rPr>
                <w:rFonts w:ascii="Times New Roman" w:eastAsiaTheme="majorEastAsia" w:hAnsi="Times New Roman" w:cs="Times New Roman"/>
                <w:bCs/>
                <w:sz w:val="28"/>
                <w:szCs w:val="28"/>
                <w:lang w:val="ro-RO" w:eastAsia="en-US"/>
              </w:rPr>
              <w:t>ă</w:t>
            </w:r>
            <w:r w:rsidR="00DD5D77" w:rsidRPr="00A7350D">
              <w:rPr>
                <w:rFonts w:ascii="Times New Roman" w:eastAsiaTheme="majorEastAsia" w:hAnsi="Times New Roman" w:cs="Times New Roman"/>
                <w:bCs/>
                <w:sz w:val="28"/>
                <w:szCs w:val="28"/>
                <w:lang w:val="ro-RO" w:eastAsia="en-US"/>
              </w:rPr>
              <w:t xml:space="preserve"> de prezenta ordonanță </w:t>
            </w:r>
            <w:r w:rsidR="00D7084B">
              <w:rPr>
                <w:rFonts w:ascii="Times New Roman" w:eastAsiaTheme="majorEastAsia" w:hAnsi="Times New Roman" w:cs="Times New Roman"/>
                <w:bCs/>
                <w:sz w:val="28"/>
                <w:szCs w:val="28"/>
                <w:lang w:val="ro-RO" w:eastAsia="en-US"/>
              </w:rPr>
              <w:t xml:space="preserve">de urgență </w:t>
            </w:r>
            <w:r w:rsidR="00DD5D77" w:rsidRPr="00A7350D">
              <w:rPr>
                <w:rFonts w:ascii="Times New Roman" w:eastAsiaTheme="majorEastAsia" w:hAnsi="Times New Roman" w:cs="Times New Roman"/>
                <w:bCs/>
                <w:sz w:val="28"/>
                <w:szCs w:val="28"/>
                <w:lang w:val="ro-RO" w:eastAsia="en-US"/>
              </w:rPr>
              <w:t xml:space="preserve">va contribui la </w:t>
            </w:r>
            <w:r w:rsidR="00415358">
              <w:rPr>
                <w:rFonts w:ascii="Times New Roman" w:eastAsiaTheme="majorEastAsia" w:hAnsi="Times New Roman" w:cs="Times New Roman"/>
                <w:bCs/>
                <w:sz w:val="28"/>
                <w:szCs w:val="28"/>
                <w:lang w:val="ro-RO" w:eastAsia="en-US"/>
              </w:rPr>
              <w:t>cr</w:t>
            </w:r>
            <w:r w:rsidR="004A072D">
              <w:rPr>
                <w:rFonts w:ascii="Times New Roman" w:eastAsiaTheme="majorEastAsia" w:hAnsi="Times New Roman" w:cs="Times New Roman"/>
                <w:bCs/>
                <w:sz w:val="28"/>
                <w:szCs w:val="28"/>
                <w:lang w:val="ro-RO" w:eastAsia="en-US"/>
              </w:rPr>
              <w:t>e</w:t>
            </w:r>
            <w:r w:rsidR="00415358">
              <w:rPr>
                <w:rFonts w:ascii="Times New Roman" w:eastAsiaTheme="majorEastAsia" w:hAnsi="Times New Roman" w:cs="Times New Roman"/>
                <w:bCs/>
                <w:sz w:val="28"/>
                <w:szCs w:val="28"/>
                <w:lang w:val="ro-RO" w:eastAsia="en-US"/>
              </w:rPr>
              <w:t xml:space="preserve">area și </w:t>
            </w:r>
            <w:r w:rsidR="00DD5D77" w:rsidRPr="00A7350D">
              <w:rPr>
                <w:rFonts w:ascii="Times New Roman" w:eastAsiaTheme="majorEastAsia" w:hAnsi="Times New Roman" w:cs="Times New Roman"/>
                <w:bCs/>
                <w:sz w:val="28"/>
                <w:szCs w:val="28"/>
                <w:lang w:val="ro-RO" w:eastAsia="en-US"/>
              </w:rPr>
              <w:t xml:space="preserve">menținerea locurilor de muncă din activitățile </w:t>
            </w:r>
            <w:r w:rsidR="00415358">
              <w:rPr>
                <w:rFonts w:ascii="Times New Roman" w:eastAsiaTheme="majorEastAsia" w:hAnsi="Times New Roman" w:cs="Times New Roman"/>
                <w:bCs/>
                <w:sz w:val="28"/>
                <w:szCs w:val="28"/>
                <w:lang w:val="ro-RO" w:eastAsia="en-US"/>
              </w:rPr>
              <w:t xml:space="preserve">industriei prelucrătoare </w:t>
            </w:r>
            <w:r w:rsidR="00DD5D77" w:rsidRPr="00A7350D">
              <w:rPr>
                <w:rFonts w:ascii="Times New Roman" w:eastAsiaTheme="majorEastAsia" w:hAnsi="Times New Roman" w:cs="Times New Roman"/>
                <w:bCs/>
                <w:sz w:val="28"/>
                <w:szCs w:val="28"/>
                <w:lang w:val="ro-RO" w:eastAsia="en-US"/>
              </w:rPr>
              <w:t xml:space="preserve">și crearea a </w:t>
            </w:r>
            <w:r w:rsidR="004A072D">
              <w:rPr>
                <w:rFonts w:ascii="Times New Roman" w:eastAsiaTheme="majorEastAsia" w:hAnsi="Times New Roman" w:cs="Times New Roman"/>
                <w:bCs/>
                <w:sz w:val="28"/>
                <w:szCs w:val="28"/>
                <w:lang w:val="ro-RO" w:eastAsia="en-US"/>
              </w:rPr>
              <w:t>noi</w:t>
            </w:r>
            <w:r w:rsidR="00DD5D77" w:rsidRPr="00415358">
              <w:rPr>
                <w:rFonts w:ascii="Times New Roman" w:eastAsiaTheme="majorEastAsia" w:hAnsi="Times New Roman" w:cs="Times New Roman"/>
                <w:bCs/>
                <w:color w:val="FF0000"/>
                <w:sz w:val="28"/>
                <w:szCs w:val="28"/>
                <w:lang w:val="ro-RO" w:eastAsia="en-US"/>
              </w:rPr>
              <w:t xml:space="preserve"> </w:t>
            </w:r>
            <w:r w:rsidR="00DD5D77" w:rsidRPr="00A7350D">
              <w:rPr>
                <w:rFonts w:ascii="Times New Roman" w:eastAsiaTheme="majorEastAsia" w:hAnsi="Times New Roman" w:cs="Times New Roman"/>
                <w:bCs/>
                <w:sz w:val="28"/>
                <w:szCs w:val="28"/>
                <w:lang w:val="ro-RO" w:eastAsia="en-US"/>
              </w:rPr>
              <w:t>locuri de muncă prin implementarea schemei de ajutor de stat.</w:t>
            </w:r>
          </w:p>
          <w:p w14:paraId="415274DC" w14:textId="77777777" w:rsidR="001517AD" w:rsidRPr="00A7350D" w:rsidRDefault="001517AD" w:rsidP="00A7350D">
            <w:pPr>
              <w:jc w:val="both"/>
              <w:rPr>
                <w:rFonts w:ascii="Times New Roman" w:eastAsiaTheme="majorEastAsia" w:hAnsi="Times New Roman" w:cs="Times New Roman"/>
                <w:bCs/>
                <w:sz w:val="28"/>
                <w:szCs w:val="28"/>
                <w:lang w:val="ro-RO" w:eastAsia="en-US"/>
              </w:rPr>
            </w:pPr>
          </w:p>
          <w:p w14:paraId="571EA103" w14:textId="52681957" w:rsidR="00DD5D77" w:rsidRPr="00A7350D" w:rsidRDefault="00DD5D77" w:rsidP="00A7350D">
            <w:pPr>
              <w:jc w:val="both"/>
              <w:rPr>
                <w:rFonts w:ascii="Times New Roman" w:eastAsiaTheme="majorEastAsia" w:hAnsi="Times New Roman" w:cs="Times New Roman"/>
                <w:b/>
                <w:bCs/>
                <w:sz w:val="28"/>
                <w:szCs w:val="28"/>
                <w:lang w:val="ro-RO" w:eastAsia="en-US"/>
              </w:rPr>
            </w:pPr>
          </w:p>
        </w:tc>
      </w:tr>
      <w:tr w:rsidR="002D1E36" w:rsidRPr="001517AD" w14:paraId="18366E2C" w14:textId="77777777" w:rsidTr="0008230D">
        <w:tc>
          <w:tcPr>
            <w:tcW w:w="9351" w:type="dxa"/>
            <w:gridSpan w:val="7"/>
          </w:tcPr>
          <w:p w14:paraId="184FA5FA" w14:textId="5F2467D4" w:rsidR="002D1E36" w:rsidRPr="00A7350D" w:rsidRDefault="002D1E36" w:rsidP="003954FC">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lastRenderedPageBreak/>
              <w:t>3.5. Impactul asupra mediului de afaceri</w:t>
            </w:r>
          </w:p>
          <w:p w14:paraId="047828AB" w14:textId="0BE53AF9" w:rsidR="00DD5D77" w:rsidRPr="00A7350D" w:rsidRDefault="00DD5D77" w:rsidP="003954FC">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Impactul financiar va fi pozitiv prin menținerea în funcțiune a microîntreprinderilor, IMM-urilor și Întreprinderilor mari din domeniul </w:t>
            </w:r>
            <w:r w:rsidR="00415358">
              <w:rPr>
                <w:rFonts w:ascii="Times New Roman" w:eastAsiaTheme="majorEastAsia" w:hAnsi="Times New Roman" w:cs="Times New Roman"/>
                <w:bCs/>
                <w:sz w:val="28"/>
                <w:szCs w:val="28"/>
                <w:lang w:val="ro-RO" w:eastAsia="en-US"/>
              </w:rPr>
              <w:t xml:space="preserve">industriei prelucrătoare </w:t>
            </w:r>
            <w:r w:rsidRPr="00A7350D">
              <w:rPr>
                <w:rFonts w:ascii="Times New Roman" w:eastAsiaTheme="majorEastAsia" w:hAnsi="Times New Roman" w:cs="Times New Roman"/>
                <w:bCs/>
                <w:sz w:val="28"/>
                <w:szCs w:val="28"/>
                <w:lang w:val="ro-RO" w:eastAsia="en-US"/>
              </w:rPr>
              <w:t xml:space="preserve">și de producție existente având în vedere asigurarea implementării proiectelor în condițiile actuale ale pieței.  </w:t>
            </w:r>
          </w:p>
          <w:p w14:paraId="43546869" w14:textId="5F9FE6F3" w:rsidR="00DD5D77" w:rsidRPr="00A7350D" w:rsidRDefault="00DD5D77" w:rsidP="003954FC">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Prin</w:t>
            </w:r>
            <w:r w:rsidR="00CF2B31">
              <w:rPr>
                <w:rFonts w:ascii="Times New Roman" w:eastAsiaTheme="majorEastAsia" w:hAnsi="Times New Roman" w:cs="Times New Roman"/>
                <w:bCs/>
                <w:sz w:val="28"/>
                <w:szCs w:val="28"/>
                <w:lang w:val="ro-RO" w:eastAsia="en-US"/>
              </w:rPr>
              <w:t xml:space="preserve"> schema instituită</w:t>
            </w:r>
            <w:r w:rsidRPr="00A7350D">
              <w:rPr>
                <w:rFonts w:ascii="Times New Roman" w:eastAsiaTheme="majorEastAsia" w:hAnsi="Times New Roman" w:cs="Times New Roman"/>
                <w:bCs/>
                <w:sz w:val="28"/>
                <w:szCs w:val="28"/>
                <w:lang w:val="ro-RO" w:eastAsia="en-US"/>
              </w:rPr>
              <w:t xml:space="preserve"> și măsurile de </w:t>
            </w:r>
            <w:proofErr w:type="spellStart"/>
            <w:r w:rsidRPr="00A7350D">
              <w:rPr>
                <w:rFonts w:ascii="Times New Roman" w:eastAsiaTheme="majorEastAsia" w:hAnsi="Times New Roman" w:cs="Times New Roman"/>
                <w:bCs/>
                <w:sz w:val="28"/>
                <w:szCs w:val="28"/>
                <w:lang w:val="ro-RO" w:eastAsia="en-US"/>
              </w:rPr>
              <w:t>srijin</w:t>
            </w:r>
            <w:proofErr w:type="spellEnd"/>
            <w:r w:rsidRPr="00A7350D">
              <w:rPr>
                <w:rFonts w:ascii="Times New Roman" w:eastAsiaTheme="majorEastAsia" w:hAnsi="Times New Roman" w:cs="Times New Roman"/>
                <w:bCs/>
                <w:sz w:val="28"/>
                <w:szCs w:val="28"/>
                <w:lang w:val="ro-RO" w:eastAsia="en-US"/>
              </w:rPr>
              <w:t xml:space="preserve"> propuse, se va intensifica concurența atât prin extinderea capacității de producție, cât și prin intrarea pe piață a noi concurenți. Companiile își vor crește gradul de eficiență și vor putea oferi produsele la prețuri competitive.</w:t>
            </w:r>
          </w:p>
        </w:tc>
      </w:tr>
      <w:tr w:rsidR="002D1E36" w:rsidRPr="001517AD" w14:paraId="57C19D65" w14:textId="77777777" w:rsidTr="0008230D">
        <w:tc>
          <w:tcPr>
            <w:tcW w:w="9351" w:type="dxa"/>
            <w:gridSpan w:val="7"/>
          </w:tcPr>
          <w:p w14:paraId="2C51FC3D" w14:textId="77777777" w:rsidR="002D1E36" w:rsidRPr="00A7350D" w:rsidRDefault="002D1E36"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3.6 Impactul asupra mediului înconjurător</w:t>
            </w:r>
          </w:p>
          <w:p w14:paraId="1254BC1F" w14:textId="03E40E77" w:rsidR="002D1E36" w:rsidRPr="00A7350D" w:rsidRDefault="000A7943" w:rsidP="00A7350D">
            <w:pPr>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2D1E36" w:rsidRPr="001517AD" w14:paraId="3639676C" w14:textId="77777777" w:rsidTr="0008230D">
        <w:tc>
          <w:tcPr>
            <w:tcW w:w="9351" w:type="dxa"/>
            <w:gridSpan w:val="7"/>
          </w:tcPr>
          <w:p w14:paraId="3D697E27" w14:textId="77777777" w:rsidR="002D1E36" w:rsidRPr="00A7350D" w:rsidRDefault="002D1E36"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3.7 Evaluarea costurilor și beneficiilor din perspectiva inovării și digitalizării</w:t>
            </w:r>
          </w:p>
          <w:p w14:paraId="168CE4FC" w14:textId="5F0B97BC" w:rsidR="002D1E36" w:rsidRPr="00A7350D" w:rsidRDefault="000A7943" w:rsidP="00A7350D">
            <w:pPr>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2D1E36" w:rsidRPr="001517AD" w14:paraId="27D51F91" w14:textId="77777777" w:rsidTr="0008230D">
        <w:tc>
          <w:tcPr>
            <w:tcW w:w="9351" w:type="dxa"/>
            <w:gridSpan w:val="7"/>
          </w:tcPr>
          <w:p w14:paraId="38C2DED9" w14:textId="77777777" w:rsidR="002D1E36" w:rsidRPr="00A7350D" w:rsidRDefault="002D1E36"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shd w:val="clear" w:color="auto" w:fill="FFFFFF" w:themeFill="background1"/>
                <w:lang w:val="ro-RO" w:eastAsia="en-US"/>
              </w:rPr>
              <w:t>3.8 Evaluarea costurilor și beneficiilor din perspectiva dezvoltării durabile</w:t>
            </w:r>
          </w:p>
          <w:p w14:paraId="0EECA726" w14:textId="5AC90374" w:rsidR="002D1E36" w:rsidRPr="00A7350D" w:rsidRDefault="000A7943" w:rsidP="00A7350D">
            <w:pPr>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2D1E36" w:rsidRPr="001517AD" w14:paraId="7E36B65E" w14:textId="77777777" w:rsidTr="0008230D">
        <w:tc>
          <w:tcPr>
            <w:tcW w:w="9351" w:type="dxa"/>
            <w:gridSpan w:val="7"/>
          </w:tcPr>
          <w:p w14:paraId="45603527" w14:textId="77777777" w:rsidR="002D1E36" w:rsidRPr="00A7350D" w:rsidRDefault="002D1E36" w:rsidP="00A7350D">
            <w:pP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3.9 Alte informații</w:t>
            </w:r>
          </w:p>
          <w:p w14:paraId="56F7DF19" w14:textId="6C965227" w:rsidR="00DD5D77" w:rsidRPr="00A7350D" w:rsidRDefault="000A7943" w:rsidP="00A7350D">
            <w:pPr>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Nu au fost identificate</w:t>
            </w:r>
          </w:p>
        </w:tc>
      </w:tr>
      <w:tr w:rsidR="002D1E36" w:rsidRPr="001517AD" w14:paraId="16D01EA9" w14:textId="77777777" w:rsidTr="0008230D">
        <w:tc>
          <w:tcPr>
            <w:tcW w:w="9351" w:type="dxa"/>
            <w:gridSpan w:val="7"/>
          </w:tcPr>
          <w:p w14:paraId="4FB9E242" w14:textId="7A92B8EB" w:rsidR="002D1E36" w:rsidRPr="00A7350D" w:rsidRDefault="002D1E36" w:rsidP="00A7350D">
            <w:pPr>
              <w:tabs>
                <w:tab w:val="left" w:pos="567"/>
              </w:tabs>
              <w:jc w:val="cente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Secțiunea a 4-a</w:t>
            </w:r>
          </w:p>
          <w:p w14:paraId="3FFE38A6" w14:textId="5DDA9A47" w:rsidR="002D1E36" w:rsidRPr="00A7350D" w:rsidRDefault="002D1E36" w:rsidP="00A7350D">
            <w:pPr>
              <w:jc w:val="center"/>
              <w:rPr>
                <w:rFonts w:ascii="Times New Roman" w:hAnsi="Times New Roman" w:cs="Times New Roman"/>
                <w:b/>
                <w:bCs/>
                <w:sz w:val="28"/>
                <w:szCs w:val="28"/>
                <w:lang w:val="ro-RO"/>
              </w:rPr>
            </w:pPr>
            <w:r w:rsidRPr="00A7350D">
              <w:rPr>
                <w:rFonts w:ascii="Times New Roman" w:hAnsi="Times New Roman" w:cs="Times New Roman"/>
                <w:b/>
                <w:bCs/>
                <w:sz w:val="28"/>
                <w:szCs w:val="28"/>
                <w:lang w:val="ro-RO"/>
              </w:rPr>
              <w:t xml:space="preserve">Impactul financiar asupra bugetului general consolidat atât pe termen scurt, pentru anul curent, cât </w:t>
            </w:r>
            <w:proofErr w:type="spellStart"/>
            <w:r w:rsidRPr="00A7350D">
              <w:rPr>
                <w:rFonts w:ascii="Times New Roman" w:hAnsi="Times New Roman" w:cs="Times New Roman"/>
                <w:b/>
                <w:bCs/>
                <w:sz w:val="28"/>
                <w:szCs w:val="28"/>
                <w:lang w:val="ro-RO"/>
              </w:rPr>
              <w:t>şi</w:t>
            </w:r>
            <w:proofErr w:type="spellEnd"/>
            <w:r w:rsidRPr="00A7350D">
              <w:rPr>
                <w:rFonts w:ascii="Times New Roman" w:hAnsi="Times New Roman" w:cs="Times New Roman"/>
                <w:b/>
                <w:bCs/>
                <w:sz w:val="28"/>
                <w:szCs w:val="28"/>
                <w:lang w:val="ro-RO"/>
              </w:rPr>
              <w:t xml:space="preserve"> pe termen lung (pe 5 ani), inclusiv informații cu privire la cheltuieli și venituri.</w:t>
            </w:r>
          </w:p>
        </w:tc>
      </w:tr>
      <w:tr w:rsidR="002D1E36" w:rsidRPr="00A7350D" w14:paraId="568981E3" w14:textId="77777777" w:rsidTr="0008230D">
        <w:tc>
          <w:tcPr>
            <w:tcW w:w="9351" w:type="dxa"/>
            <w:gridSpan w:val="7"/>
          </w:tcPr>
          <w:p w14:paraId="628D01C3" w14:textId="4536F344" w:rsidR="002D1E36" w:rsidRPr="00A7350D" w:rsidRDefault="002D1E36" w:rsidP="00A7350D">
            <w:pPr>
              <w:tabs>
                <w:tab w:val="left" w:pos="567"/>
              </w:tabs>
              <w:jc w:val="right"/>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 în mii lei (RON) -</w:t>
            </w:r>
          </w:p>
        </w:tc>
      </w:tr>
      <w:tr w:rsidR="002D1E36" w:rsidRPr="00A7350D" w14:paraId="3BF67B45" w14:textId="77777777" w:rsidTr="00971771">
        <w:tc>
          <w:tcPr>
            <w:tcW w:w="3041" w:type="dxa"/>
          </w:tcPr>
          <w:p w14:paraId="350CAA44" w14:textId="68C7031D" w:rsidR="002D1E36" w:rsidRPr="00A7350D" w:rsidRDefault="002D1E36" w:rsidP="00A7350D">
            <w:pPr>
              <w:tabs>
                <w:tab w:val="left" w:pos="567"/>
              </w:tabs>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Indicatori</w:t>
            </w:r>
          </w:p>
        </w:tc>
        <w:tc>
          <w:tcPr>
            <w:tcW w:w="883" w:type="dxa"/>
          </w:tcPr>
          <w:p w14:paraId="41ECC7E6" w14:textId="198A8FE7" w:rsidR="002D1E36" w:rsidRPr="00A7350D" w:rsidRDefault="002D1E36" w:rsidP="00A7350D">
            <w:pPr>
              <w:tabs>
                <w:tab w:val="left" w:pos="567"/>
              </w:tabs>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Anul curent</w:t>
            </w:r>
          </w:p>
        </w:tc>
        <w:tc>
          <w:tcPr>
            <w:tcW w:w="3991" w:type="dxa"/>
            <w:gridSpan w:val="4"/>
          </w:tcPr>
          <w:p w14:paraId="33BD8A30" w14:textId="1F638960" w:rsidR="002D1E36" w:rsidRPr="00A7350D" w:rsidRDefault="002D1E36" w:rsidP="00A7350D">
            <w:pPr>
              <w:tabs>
                <w:tab w:val="left" w:pos="567"/>
              </w:tabs>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Următorii patru ani</w:t>
            </w:r>
          </w:p>
        </w:tc>
        <w:tc>
          <w:tcPr>
            <w:tcW w:w="1436" w:type="dxa"/>
          </w:tcPr>
          <w:p w14:paraId="24D935ED" w14:textId="6D32AF71" w:rsidR="002D1E36" w:rsidRPr="00A7350D" w:rsidRDefault="002D1E36" w:rsidP="00A7350D">
            <w:pPr>
              <w:tabs>
                <w:tab w:val="left" w:pos="567"/>
              </w:tabs>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Media pe cinci ani</w:t>
            </w:r>
          </w:p>
        </w:tc>
      </w:tr>
      <w:tr w:rsidR="00C46D3A" w:rsidRPr="00A7350D" w14:paraId="4C14B5D8" w14:textId="77777777" w:rsidTr="00971771">
        <w:tc>
          <w:tcPr>
            <w:tcW w:w="3041" w:type="dxa"/>
          </w:tcPr>
          <w:p w14:paraId="672355BA" w14:textId="69FB1F7D" w:rsidR="002D1E36" w:rsidRPr="00A7350D" w:rsidRDefault="002D1E36" w:rsidP="00A7350D">
            <w:pPr>
              <w:tabs>
                <w:tab w:val="left" w:pos="567"/>
              </w:tabs>
              <w:jc w:val="center"/>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1</w:t>
            </w:r>
          </w:p>
        </w:tc>
        <w:tc>
          <w:tcPr>
            <w:tcW w:w="883" w:type="dxa"/>
          </w:tcPr>
          <w:p w14:paraId="519CBB3A" w14:textId="34723D53" w:rsidR="002D1E36" w:rsidRPr="00A7350D" w:rsidRDefault="002D1E36" w:rsidP="00A7350D">
            <w:pPr>
              <w:tabs>
                <w:tab w:val="left" w:pos="567"/>
              </w:tabs>
              <w:jc w:val="center"/>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2</w:t>
            </w:r>
          </w:p>
        </w:tc>
        <w:tc>
          <w:tcPr>
            <w:tcW w:w="929" w:type="dxa"/>
          </w:tcPr>
          <w:p w14:paraId="0678A3A0" w14:textId="1FDDE92E" w:rsidR="002D1E36" w:rsidRPr="00A7350D" w:rsidRDefault="002D1E36" w:rsidP="00A7350D">
            <w:pPr>
              <w:tabs>
                <w:tab w:val="left" w:pos="567"/>
              </w:tabs>
              <w:jc w:val="center"/>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3</w:t>
            </w:r>
          </w:p>
        </w:tc>
        <w:tc>
          <w:tcPr>
            <w:tcW w:w="1016" w:type="dxa"/>
          </w:tcPr>
          <w:p w14:paraId="5D29E247" w14:textId="1F474C53" w:rsidR="002D1E36" w:rsidRPr="00A7350D" w:rsidRDefault="002D1E36" w:rsidP="00A7350D">
            <w:pPr>
              <w:tabs>
                <w:tab w:val="left" w:pos="567"/>
              </w:tabs>
              <w:jc w:val="center"/>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4</w:t>
            </w:r>
          </w:p>
        </w:tc>
        <w:tc>
          <w:tcPr>
            <w:tcW w:w="1016" w:type="dxa"/>
          </w:tcPr>
          <w:p w14:paraId="2ADA9DA1" w14:textId="0D47D1FD" w:rsidR="002D1E36" w:rsidRPr="00A7350D" w:rsidRDefault="002D1E36" w:rsidP="00A7350D">
            <w:pPr>
              <w:tabs>
                <w:tab w:val="left" w:pos="567"/>
              </w:tabs>
              <w:jc w:val="center"/>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5</w:t>
            </w:r>
          </w:p>
        </w:tc>
        <w:tc>
          <w:tcPr>
            <w:tcW w:w="1030" w:type="dxa"/>
          </w:tcPr>
          <w:p w14:paraId="04C7872D" w14:textId="174F957A" w:rsidR="002D1E36" w:rsidRPr="00A7350D" w:rsidRDefault="002D1E36" w:rsidP="00A7350D">
            <w:pPr>
              <w:tabs>
                <w:tab w:val="left" w:pos="567"/>
              </w:tabs>
              <w:jc w:val="center"/>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6</w:t>
            </w:r>
          </w:p>
        </w:tc>
        <w:tc>
          <w:tcPr>
            <w:tcW w:w="1436" w:type="dxa"/>
          </w:tcPr>
          <w:p w14:paraId="37F1A35B" w14:textId="010914AA" w:rsidR="002D1E36" w:rsidRPr="00A7350D" w:rsidRDefault="002D1E36" w:rsidP="00A7350D">
            <w:pPr>
              <w:tabs>
                <w:tab w:val="left" w:pos="567"/>
              </w:tabs>
              <w:jc w:val="center"/>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7</w:t>
            </w:r>
          </w:p>
        </w:tc>
      </w:tr>
      <w:tr w:rsidR="00C46D3A" w:rsidRPr="00A7350D" w14:paraId="6372945D" w14:textId="77777777" w:rsidTr="00971771">
        <w:tc>
          <w:tcPr>
            <w:tcW w:w="3041" w:type="dxa"/>
          </w:tcPr>
          <w:p w14:paraId="6A8763A5" w14:textId="39E32AAC"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4.1 Modificări ale veniturilor bugetare, plus/minus, din care:</w:t>
            </w:r>
          </w:p>
        </w:tc>
        <w:tc>
          <w:tcPr>
            <w:tcW w:w="883" w:type="dxa"/>
          </w:tcPr>
          <w:p w14:paraId="6706B14B"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6D05F080"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17E83CEA"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43758B63"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06CC69DC" w14:textId="0B559370"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44A75B9E" w14:textId="31FE0303" w:rsidR="002D1E36" w:rsidRPr="00A7350D" w:rsidRDefault="002D1E36" w:rsidP="00A7350D">
            <w:pPr>
              <w:tabs>
                <w:tab w:val="left" w:pos="567"/>
              </w:tabs>
              <w:rPr>
                <w:rFonts w:ascii="Times New Roman" w:eastAsiaTheme="majorEastAsia" w:hAnsi="Times New Roman" w:cs="Times New Roman"/>
                <w:bCs/>
                <w:sz w:val="28"/>
                <w:szCs w:val="28"/>
                <w:lang w:val="ro-RO" w:eastAsia="en-US"/>
              </w:rPr>
            </w:pPr>
          </w:p>
        </w:tc>
      </w:tr>
      <w:tr w:rsidR="00C46D3A" w:rsidRPr="00C46D3A" w14:paraId="2A9CFDB9" w14:textId="77777777" w:rsidTr="00971771">
        <w:tc>
          <w:tcPr>
            <w:tcW w:w="3041" w:type="dxa"/>
          </w:tcPr>
          <w:p w14:paraId="1A672452" w14:textId="77777777" w:rsidR="002D1E36" w:rsidRPr="00A7350D" w:rsidRDefault="002D1E36"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a) buget de stat, din acesta:</w:t>
            </w:r>
          </w:p>
          <w:p w14:paraId="0A143D38" w14:textId="36E1AFD9" w:rsidR="002D1E36" w:rsidRPr="00A7350D" w:rsidRDefault="002D1E36"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i. impozit pe profit</w:t>
            </w:r>
          </w:p>
          <w:p w14:paraId="7C14EC3C" w14:textId="32FA484E" w:rsidR="002D1E36" w:rsidRPr="00A7350D" w:rsidRDefault="002D1E36" w:rsidP="00A7350D">
            <w:pPr>
              <w:tabs>
                <w:tab w:val="left" w:pos="567"/>
              </w:tabs>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ii. impozit pe venit</w:t>
            </w:r>
          </w:p>
        </w:tc>
        <w:tc>
          <w:tcPr>
            <w:tcW w:w="883" w:type="dxa"/>
          </w:tcPr>
          <w:p w14:paraId="49B7AE29"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769BD9D9"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54015CCE"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53523828"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26A1382F" w14:textId="1C6C022B"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075A3481" w14:textId="573A8BE0"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r>
      <w:tr w:rsidR="00C46D3A" w:rsidRPr="00C46D3A" w14:paraId="421FB217" w14:textId="77777777" w:rsidTr="00971771">
        <w:tc>
          <w:tcPr>
            <w:tcW w:w="3041" w:type="dxa"/>
          </w:tcPr>
          <w:p w14:paraId="1F6DF8F6" w14:textId="77777777" w:rsidR="002D1E36" w:rsidRPr="00A7350D" w:rsidRDefault="002D1E36"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b) bugete locale</w:t>
            </w:r>
          </w:p>
          <w:p w14:paraId="4342EE02" w14:textId="5081CBEE"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i. impozit pe profit</w:t>
            </w:r>
          </w:p>
        </w:tc>
        <w:tc>
          <w:tcPr>
            <w:tcW w:w="883" w:type="dxa"/>
          </w:tcPr>
          <w:p w14:paraId="79B193B9"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7799554C"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506A329A"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152430AA"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2C7D079C" w14:textId="35C8E8D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338CF855" w14:textId="197BF3C1"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r>
      <w:tr w:rsidR="00C46D3A" w:rsidRPr="00A7350D" w14:paraId="175D7E52" w14:textId="77777777" w:rsidTr="00971771">
        <w:tc>
          <w:tcPr>
            <w:tcW w:w="3041" w:type="dxa"/>
          </w:tcPr>
          <w:p w14:paraId="299AB404" w14:textId="77777777" w:rsidR="002D1E36" w:rsidRPr="00A7350D" w:rsidRDefault="002D1E36"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c) bugetul asigurărilor sociale de stat:</w:t>
            </w:r>
          </w:p>
          <w:p w14:paraId="0D190F61" w14:textId="5A9A22EC"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i. contribuții de asigurări</w:t>
            </w:r>
          </w:p>
        </w:tc>
        <w:tc>
          <w:tcPr>
            <w:tcW w:w="883" w:type="dxa"/>
          </w:tcPr>
          <w:p w14:paraId="156FA77A"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3602DE28"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27116A5E"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622A56B6"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77789F60" w14:textId="097A5B0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7A5B306B" w14:textId="0525902F"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r>
      <w:tr w:rsidR="00C46D3A" w:rsidRPr="00C46D3A" w14:paraId="5564C90E" w14:textId="77777777" w:rsidTr="00971771">
        <w:tc>
          <w:tcPr>
            <w:tcW w:w="3041" w:type="dxa"/>
          </w:tcPr>
          <w:p w14:paraId="009EEACB" w14:textId="77777777" w:rsidR="002D1E36" w:rsidRPr="00A7350D" w:rsidRDefault="002D1E36"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 xml:space="preserve">d) alte tipuri de venituri </w:t>
            </w:r>
          </w:p>
          <w:p w14:paraId="0B1483DC" w14:textId="6BA22B43"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(se va menționa natura acestora)</w:t>
            </w:r>
          </w:p>
        </w:tc>
        <w:tc>
          <w:tcPr>
            <w:tcW w:w="883" w:type="dxa"/>
          </w:tcPr>
          <w:p w14:paraId="2D133510"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118581BC"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49CEBA26"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1AC82E21" w14:textId="77777777"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54E76BBF" w14:textId="2FEC2649"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0C0C7803" w14:textId="7127487B" w:rsidR="002D1E36" w:rsidRPr="00A7350D" w:rsidRDefault="002D1E36" w:rsidP="00A7350D">
            <w:pPr>
              <w:tabs>
                <w:tab w:val="left" w:pos="567"/>
              </w:tabs>
              <w:rPr>
                <w:rFonts w:ascii="Times New Roman" w:eastAsiaTheme="majorEastAsia" w:hAnsi="Times New Roman" w:cs="Times New Roman"/>
                <w:b/>
                <w:bCs/>
                <w:sz w:val="28"/>
                <w:szCs w:val="28"/>
                <w:lang w:val="ro-RO" w:eastAsia="en-US"/>
              </w:rPr>
            </w:pPr>
          </w:p>
        </w:tc>
      </w:tr>
      <w:tr w:rsidR="00C46D3A" w:rsidRPr="00A7350D" w14:paraId="614518D1" w14:textId="77777777" w:rsidTr="00971771">
        <w:tc>
          <w:tcPr>
            <w:tcW w:w="3041" w:type="dxa"/>
          </w:tcPr>
          <w:p w14:paraId="4462475A" w14:textId="35426D18"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lastRenderedPageBreak/>
              <w:t>4.2 Modificări ale cheltuielilor bugetare, plus/minus, din care:</w:t>
            </w:r>
          </w:p>
        </w:tc>
        <w:tc>
          <w:tcPr>
            <w:tcW w:w="883" w:type="dxa"/>
          </w:tcPr>
          <w:p w14:paraId="09581ED7"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0A021F58"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0E792207"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581B1CB7"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14A3DB1A" w14:textId="616C122C"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1450226B" w14:textId="78C6498D"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r>
      <w:tr w:rsidR="00C46D3A" w:rsidRPr="00A7350D" w14:paraId="3A2D8A08" w14:textId="77777777" w:rsidTr="00971771">
        <w:tc>
          <w:tcPr>
            <w:tcW w:w="3041" w:type="dxa"/>
          </w:tcPr>
          <w:p w14:paraId="193D5699" w14:textId="77777777" w:rsidR="000A7943" w:rsidRPr="00A7350D" w:rsidRDefault="000A7943"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a) buget de stat, din acesta:</w:t>
            </w:r>
          </w:p>
          <w:p w14:paraId="612FF83B" w14:textId="77777777" w:rsidR="000A7943" w:rsidRPr="00A7350D" w:rsidRDefault="000A7943" w:rsidP="00A7350D">
            <w:pPr>
              <w:numPr>
                <w:ilvl w:val="0"/>
                <w:numId w:val="5"/>
              </w:num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cheltuieli de personal</w:t>
            </w:r>
          </w:p>
          <w:p w14:paraId="66164D4D" w14:textId="22ADD988"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 xml:space="preserve">  ii. bunuri și servicii</w:t>
            </w:r>
          </w:p>
        </w:tc>
        <w:tc>
          <w:tcPr>
            <w:tcW w:w="883" w:type="dxa"/>
          </w:tcPr>
          <w:p w14:paraId="00A07325" w14:textId="4507D3FF" w:rsidR="000A7943" w:rsidRPr="00A7350D" w:rsidRDefault="000A7943" w:rsidP="00A7350D">
            <w:pPr>
              <w:tabs>
                <w:tab w:val="left" w:pos="567"/>
              </w:tabs>
              <w:rPr>
                <w:rFonts w:ascii="Times New Roman" w:eastAsiaTheme="majorEastAsia" w:hAnsi="Times New Roman" w:cs="Times New Roman"/>
                <w:sz w:val="28"/>
                <w:szCs w:val="28"/>
                <w:lang w:val="ro-RO" w:eastAsia="en-US"/>
              </w:rPr>
            </w:pPr>
          </w:p>
        </w:tc>
        <w:tc>
          <w:tcPr>
            <w:tcW w:w="929" w:type="dxa"/>
          </w:tcPr>
          <w:p w14:paraId="1B20A84C" w14:textId="6A22684A" w:rsidR="000A7943" w:rsidRPr="00A7350D" w:rsidRDefault="000A7943" w:rsidP="00A7350D">
            <w:pPr>
              <w:tabs>
                <w:tab w:val="left" w:pos="567"/>
              </w:tabs>
              <w:rPr>
                <w:rFonts w:ascii="Times New Roman" w:eastAsiaTheme="majorEastAsia" w:hAnsi="Times New Roman" w:cs="Times New Roman"/>
                <w:color w:val="FF0000"/>
                <w:sz w:val="28"/>
                <w:szCs w:val="28"/>
                <w:lang w:val="ro-RO" w:eastAsia="en-US"/>
              </w:rPr>
            </w:pPr>
          </w:p>
        </w:tc>
        <w:tc>
          <w:tcPr>
            <w:tcW w:w="1016" w:type="dxa"/>
          </w:tcPr>
          <w:p w14:paraId="4EE52C1F" w14:textId="79D7E2BD" w:rsidR="000A7943" w:rsidRPr="00A7350D" w:rsidRDefault="000A7943" w:rsidP="00A7350D">
            <w:pPr>
              <w:tabs>
                <w:tab w:val="left" w:pos="567"/>
              </w:tabs>
              <w:rPr>
                <w:rFonts w:ascii="Times New Roman" w:eastAsiaTheme="majorEastAsia" w:hAnsi="Times New Roman" w:cs="Times New Roman"/>
                <w:sz w:val="28"/>
                <w:szCs w:val="28"/>
                <w:lang w:val="ro-RO" w:eastAsia="en-US"/>
              </w:rPr>
            </w:pPr>
          </w:p>
        </w:tc>
        <w:tc>
          <w:tcPr>
            <w:tcW w:w="1016" w:type="dxa"/>
          </w:tcPr>
          <w:p w14:paraId="48DA8A29" w14:textId="4EE31CE2" w:rsidR="000A7943" w:rsidRPr="00A7350D" w:rsidRDefault="000A7943" w:rsidP="00A7350D">
            <w:pPr>
              <w:tabs>
                <w:tab w:val="left" w:pos="567"/>
              </w:tabs>
              <w:rPr>
                <w:rFonts w:ascii="Times New Roman" w:eastAsiaTheme="majorEastAsia" w:hAnsi="Times New Roman" w:cs="Times New Roman"/>
                <w:color w:val="FF0000"/>
                <w:sz w:val="28"/>
                <w:szCs w:val="28"/>
                <w:lang w:val="ro-RO" w:eastAsia="en-US"/>
              </w:rPr>
            </w:pPr>
          </w:p>
        </w:tc>
        <w:tc>
          <w:tcPr>
            <w:tcW w:w="1030" w:type="dxa"/>
          </w:tcPr>
          <w:p w14:paraId="266E02B2" w14:textId="57D62F58" w:rsidR="000A7943" w:rsidRPr="00A7350D" w:rsidRDefault="000A7943" w:rsidP="00A7350D">
            <w:pPr>
              <w:tabs>
                <w:tab w:val="left" w:pos="567"/>
              </w:tabs>
              <w:rPr>
                <w:rFonts w:ascii="Times New Roman" w:eastAsiaTheme="majorEastAsia" w:hAnsi="Times New Roman" w:cs="Times New Roman"/>
                <w:color w:val="FF0000"/>
                <w:sz w:val="28"/>
                <w:szCs w:val="28"/>
                <w:lang w:val="ro-RO" w:eastAsia="en-US"/>
              </w:rPr>
            </w:pPr>
          </w:p>
        </w:tc>
        <w:tc>
          <w:tcPr>
            <w:tcW w:w="1436" w:type="dxa"/>
          </w:tcPr>
          <w:p w14:paraId="570D7425" w14:textId="79F278EE"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r>
      <w:tr w:rsidR="00C46D3A" w:rsidRPr="00A7350D" w14:paraId="33A44C09" w14:textId="77777777" w:rsidTr="00971771">
        <w:tc>
          <w:tcPr>
            <w:tcW w:w="3041" w:type="dxa"/>
          </w:tcPr>
          <w:p w14:paraId="06F389EB" w14:textId="77777777" w:rsidR="000A7943" w:rsidRPr="00A7350D" w:rsidRDefault="000A7943"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b) bugete locale:</w:t>
            </w:r>
          </w:p>
          <w:p w14:paraId="47FEAD00" w14:textId="77777777" w:rsidR="000A7943" w:rsidRPr="00A7350D" w:rsidRDefault="000A7943" w:rsidP="00A7350D">
            <w:pPr>
              <w:numPr>
                <w:ilvl w:val="0"/>
                <w:numId w:val="21"/>
              </w:num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cheltuieli de personal</w:t>
            </w:r>
          </w:p>
          <w:p w14:paraId="2DBDB0B6" w14:textId="0D473F64" w:rsidR="000A7943" w:rsidRPr="00A7350D" w:rsidRDefault="000A7943" w:rsidP="00A7350D">
            <w:pPr>
              <w:numPr>
                <w:ilvl w:val="0"/>
                <w:numId w:val="21"/>
              </w:num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 xml:space="preserve"> bunuri și servicii</w:t>
            </w:r>
          </w:p>
        </w:tc>
        <w:tc>
          <w:tcPr>
            <w:tcW w:w="883" w:type="dxa"/>
          </w:tcPr>
          <w:p w14:paraId="613100BE"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5B6C0943"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5AAC4055"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1D2CD36C"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2FF675EE" w14:textId="63700491"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4567A150" w14:textId="4A54AEAB"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r>
      <w:tr w:rsidR="00C46D3A" w:rsidRPr="00A7350D" w14:paraId="4116B9EC" w14:textId="77777777" w:rsidTr="00971771">
        <w:tc>
          <w:tcPr>
            <w:tcW w:w="3041" w:type="dxa"/>
          </w:tcPr>
          <w:p w14:paraId="204DE042" w14:textId="77777777" w:rsidR="000A7943" w:rsidRPr="00A7350D" w:rsidRDefault="000A7943"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c) bugetul asigurărilor sociale de stat:</w:t>
            </w:r>
          </w:p>
          <w:p w14:paraId="66A116EC" w14:textId="77777777" w:rsidR="000A7943" w:rsidRPr="00A7350D" w:rsidRDefault="000A7943" w:rsidP="00A7350D">
            <w:pPr>
              <w:numPr>
                <w:ilvl w:val="0"/>
                <w:numId w:val="20"/>
              </w:num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cheltuieli de personal</w:t>
            </w:r>
          </w:p>
          <w:p w14:paraId="28F4F81E" w14:textId="518F01D2"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 xml:space="preserve"> </w:t>
            </w:r>
            <w:r w:rsidR="000107E8">
              <w:rPr>
                <w:rFonts w:ascii="Times New Roman" w:eastAsiaTheme="majorEastAsia" w:hAnsi="Times New Roman" w:cs="Times New Roman"/>
                <w:sz w:val="28"/>
                <w:szCs w:val="28"/>
                <w:lang w:val="ro-RO" w:eastAsia="en-US"/>
              </w:rPr>
              <w:t xml:space="preserve"> </w:t>
            </w:r>
            <w:r w:rsidRPr="00A7350D">
              <w:rPr>
                <w:rFonts w:ascii="Times New Roman" w:eastAsiaTheme="majorEastAsia" w:hAnsi="Times New Roman" w:cs="Times New Roman"/>
                <w:sz w:val="28"/>
                <w:szCs w:val="28"/>
                <w:lang w:val="ro-RO" w:eastAsia="en-US"/>
              </w:rPr>
              <w:t>ii. bunuri și servicii</w:t>
            </w:r>
          </w:p>
        </w:tc>
        <w:tc>
          <w:tcPr>
            <w:tcW w:w="883" w:type="dxa"/>
          </w:tcPr>
          <w:p w14:paraId="58DF4C9F"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79B35949"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707543C5"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5DB5DF51"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098B52AC" w14:textId="050A5D8B"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174EB231" w14:textId="736947D0"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r>
      <w:tr w:rsidR="00C46D3A" w:rsidRPr="00C46D3A" w14:paraId="633EAA8E" w14:textId="77777777" w:rsidTr="00971771">
        <w:tc>
          <w:tcPr>
            <w:tcW w:w="3041" w:type="dxa"/>
          </w:tcPr>
          <w:p w14:paraId="6E611F77" w14:textId="77777777" w:rsidR="000A7943" w:rsidRPr="00A7350D" w:rsidRDefault="000A7943" w:rsidP="00A7350D">
            <w:pPr>
              <w:tabs>
                <w:tab w:val="left" w:pos="567"/>
              </w:tabs>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d) alte tipuri de cheltuieli</w:t>
            </w:r>
          </w:p>
          <w:p w14:paraId="69DD869B" w14:textId="1F0119A2"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(se va menționa natura acestora)</w:t>
            </w:r>
          </w:p>
        </w:tc>
        <w:tc>
          <w:tcPr>
            <w:tcW w:w="883" w:type="dxa"/>
          </w:tcPr>
          <w:p w14:paraId="7281E630"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537DEA52"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20932F39"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4987529B" w14:textId="77777777"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7C68B645" w14:textId="0A5E01F6"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0C84F1D8" w14:textId="01C7D25A" w:rsidR="000A7943" w:rsidRPr="00A7350D" w:rsidRDefault="000A7943" w:rsidP="00A7350D">
            <w:pPr>
              <w:tabs>
                <w:tab w:val="left" w:pos="567"/>
              </w:tabs>
              <w:rPr>
                <w:rFonts w:ascii="Times New Roman" w:eastAsiaTheme="majorEastAsia" w:hAnsi="Times New Roman" w:cs="Times New Roman"/>
                <w:b/>
                <w:bCs/>
                <w:sz w:val="28"/>
                <w:szCs w:val="28"/>
                <w:lang w:val="ro-RO" w:eastAsia="en-US"/>
              </w:rPr>
            </w:pPr>
          </w:p>
        </w:tc>
      </w:tr>
      <w:tr w:rsidR="00C46D3A" w:rsidRPr="00415358" w14:paraId="46D1DAE7" w14:textId="77777777" w:rsidTr="00971771">
        <w:tc>
          <w:tcPr>
            <w:tcW w:w="3041" w:type="dxa"/>
          </w:tcPr>
          <w:p w14:paraId="08668739" w14:textId="77777777" w:rsidR="00A62611" w:rsidRPr="0064249E" w:rsidRDefault="00A62611" w:rsidP="00A7350D">
            <w:pPr>
              <w:tabs>
                <w:tab w:val="left" w:pos="567"/>
              </w:tabs>
              <w:rPr>
                <w:rFonts w:ascii="Times New Roman" w:eastAsiaTheme="majorEastAsia" w:hAnsi="Times New Roman" w:cs="Times New Roman"/>
                <w:sz w:val="28"/>
                <w:szCs w:val="28"/>
                <w:lang w:val="ro-RO" w:eastAsia="en-US"/>
              </w:rPr>
            </w:pPr>
            <w:r w:rsidRPr="0064249E">
              <w:rPr>
                <w:rFonts w:ascii="Times New Roman" w:eastAsiaTheme="majorEastAsia" w:hAnsi="Times New Roman" w:cs="Times New Roman"/>
                <w:sz w:val="28"/>
                <w:szCs w:val="28"/>
                <w:lang w:val="ro-RO" w:eastAsia="en-US"/>
              </w:rPr>
              <w:t>4.3 Impact financiar, plus/minus, din care:</w:t>
            </w:r>
          </w:p>
          <w:p w14:paraId="235EAF85" w14:textId="028048CD" w:rsidR="00A62611" w:rsidRPr="0064249E" w:rsidRDefault="00A62611" w:rsidP="00A7350D">
            <w:pPr>
              <w:tabs>
                <w:tab w:val="left" w:pos="567"/>
              </w:tabs>
              <w:rPr>
                <w:rFonts w:ascii="Times New Roman" w:eastAsiaTheme="majorEastAsia" w:hAnsi="Times New Roman" w:cs="Times New Roman"/>
                <w:sz w:val="28"/>
                <w:szCs w:val="28"/>
                <w:lang w:val="ro-RO" w:eastAsia="en-US"/>
              </w:rPr>
            </w:pPr>
            <w:r w:rsidRPr="0064249E">
              <w:rPr>
                <w:rFonts w:ascii="Times New Roman" w:eastAsiaTheme="majorEastAsia" w:hAnsi="Times New Roman" w:cs="Times New Roman"/>
                <w:sz w:val="28"/>
                <w:szCs w:val="28"/>
                <w:lang w:val="ro-RO" w:eastAsia="en-US"/>
              </w:rPr>
              <w:t>a)</w:t>
            </w:r>
            <w:r w:rsidRPr="0064249E">
              <w:rPr>
                <w:rFonts w:ascii="Times New Roman" w:eastAsiaTheme="majorEastAsia" w:hAnsi="Times New Roman" w:cs="Times New Roman"/>
                <w:sz w:val="28"/>
                <w:szCs w:val="28"/>
                <w:vertAlign w:val="superscript"/>
                <w:lang w:val="ro-RO" w:eastAsia="en-US"/>
              </w:rPr>
              <w:t xml:space="preserve"> </w:t>
            </w:r>
            <w:r w:rsidRPr="0064249E">
              <w:rPr>
                <w:rFonts w:ascii="Times New Roman" w:eastAsiaTheme="majorEastAsia" w:hAnsi="Times New Roman" w:cs="Times New Roman"/>
                <w:sz w:val="28"/>
                <w:szCs w:val="28"/>
                <w:lang w:val="ro-RO" w:eastAsia="en-US"/>
              </w:rPr>
              <w:t>buget de stat</w:t>
            </w:r>
          </w:p>
          <w:p w14:paraId="2AB78F84" w14:textId="0E46F108" w:rsidR="00A62611" w:rsidRPr="0064249E" w:rsidRDefault="00A62611" w:rsidP="00A7350D">
            <w:pPr>
              <w:tabs>
                <w:tab w:val="left" w:pos="567"/>
              </w:tabs>
              <w:rPr>
                <w:rFonts w:ascii="Times New Roman" w:eastAsiaTheme="majorEastAsia" w:hAnsi="Times New Roman" w:cs="Times New Roman"/>
                <w:b/>
                <w:bCs/>
                <w:sz w:val="28"/>
                <w:szCs w:val="28"/>
                <w:lang w:val="ro-RO" w:eastAsia="en-US"/>
              </w:rPr>
            </w:pPr>
            <w:r w:rsidRPr="0064249E">
              <w:rPr>
                <w:rFonts w:ascii="Times New Roman" w:eastAsiaTheme="majorEastAsia" w:hAnsi="Times New Roman" w:cs="Times New Roman"/>
                <w:sz w:val="28"/>
                <w:szCs w:val="28"/>
                <w:lang w:val="ro-RO" w:eastAsia="en-US"/>
              </w:rPr>
              <w:t>b) bugete locale</w:t>
            </w:r>
          </w:p>
        </w:tc>
        <w:tc>
          <w:tcPr>
            <w:tcW w:w="883" w:type="dxa"/>
          </w:tcPr>
          <w:p w14:paraId="7A60606A" w14:textId="77777777" w:rsidR="002C18CA" w:rsidRPr="0064249E" w:rsidRDefault="002C18CA" w:rsidP="000107E8">
            <w:pPr>
              <w:tabs>
                <w:tab w:val="left" w:pos="567"/>
              </w:tabs>
              <w:jc w:val="center"/>
              <w:rPr>
                <w:rFonts w:ascii="Times New Roman" w:eastAsiaTheme="majorEastAsia" w:hAnsi="Times New Roman" w:cs="Times New Roman"/>
                <w:sz w:val="28"/>
                <w:szCs w:val="28"/>
                <w:lang w:val="ro-RO" w:eastAsia="en-US"/>
              </w:rPr>
            </w:pPr>
          </w:p>
          <w:p w14:paraId="17033CCE" w14:textId="77777777" w:rsidR="002C18CA" w:rsidRPr="0064249E" w:rsidRDefault="002C18CA" w:rsidP="000107E8">
            <w:pPr>
              <w:tabs>
                <w:tab w:val="left" w:pos="567"/>
              </w:tabs>
              <w:jc w:val="center"/>
              <w:rPr>
                <w:rFonts w:ascii="Times New Roman" w:eastAsiaTheme="majorEastAsia" w:hAnsi="Times New Roman" w:cs="Times New Roman"/>
                <w:sz w:val="28"/>
                <w:szCs w:val="28"/>
                <w:lang w:val="ro-RO" w:eastAsia="en-US"/>
              </w:rPr>
            </w:pPr>
          </w:p>
          <w:p w14:paraId="5F099132" w14:textId="5E5FA9D5" w:rsidR="00A62611" w:rsidRPr="0064249E" w:rsidRDefault="00A62611" w:rsidP="000107E8">
            <w:pPr>
              <w:tabs>
                <w:tab w:val="left" w:pos="567"/>
              </w:tabs>
              <w:jc w:val="center"/>
              <w:rPr>
                <w:rFonts w:ascii="Times New Roman" w:eastAsiaTheme="majorEastAsia" w:hAnsi="Times New Roman" w:cs="Times New Roman"/>
                <w:b/>
                <w:bCs/>
                <w:sz w:val="28"/>
                <w:szCs w:val="28"/>
                <w:lang w:val="ro-RO" w:eastAsia="en-US"/>
              </w:rPr>
            </w:pPr>
            <w:r w:rsidRPr="0064249E">
              <w:rPr>
                <w:rFonts w:ascii="Times New Roman" w:eastAsiaTheme="majorEastAsia" w:hAnsi="Times New Roman" w:cs="Times New Roman"/>
                <w:sz w:val="28"/>
                <w:szCs w:val="28"/>
                <w:lang w:val="ro-RO" w:eastAsia="en-US"/>
              </w:rPr>
              <w:t>745.000</w:t>
            </w:r>
          </w:p>
        </w:tc>
        <w:tc>
          <w:tcPr>
            <w:tcW w:w="929" w:type="dxa"/>
          </w:tcPr>
          <w:p w14:paraId="297A9FBB" w14:textId="77777777" w:rsidR="002C18CA" w:rsidRPr="0064249E" w:rsidRDefault="002C18CA" w:rsidP="000107E8">
            <w:pPr>
              <w:tabs>
                <w:tab w:val="left" w:pos="567"/>
              </w:tabs>
              <w:jc w:val="center"/>
              <w:rPr>
                <w:rFonts w:ascii="Times New Roman" w:eastAsiaTheme="majorEastAsia" w:hAnsi="Times New Roman" w:cs="Times New Roman"/>
                <w:sz w:val="28"/>
                <w:szCs w:val="28"/>
                <w:lang w:val="ro-RO" w:eastAsia="en-US"/>
              </w:rPr>
            </w:pPr>
          </w:p>
          <w:p w14:paraId="3EB9D1CC" w14:textId="77777777" w:rsidR="002C18CA" w:rsidRPr="0064249E" w:rsidRDefault="002C18CA" w:rsidP="000107E8">
            <w:pPr>
              <w:tabs>
                <w:tab w:val="left" w:pos="567"/>
              </w:tabs>
              <w:jc w:val="center"/>
              <w:rPr>
                <w:rFonts w:ascii="Times New Roman" w:eastAsiaTheme="majorEastAsia" w:hAnsi="Times New Roman" w:cs="Times New Roman"/>
                <w:sz w:val="28"/>
                <w:szCs w:val="28"/>
                <w:lang w:val="ro-RO" w:eastAsia="en-US"/>
              </w:rPr>
            </w:pPr>
          </w:p>
          <w:p w14:paraId="615A2366" w14:textId="0B715B7B" w:rsidR="00A62611" w:rsidRPr="0064249E" w:rsidRDefault="003F2AAF" w:rsidP="000107E8">
            <w:pPr>
              <w:tabs>
                <w:tab w:val="left" w:pos="567"/>
              </w:tabs>
              <w:jc w:val="center"/>
              <w:rPr>
                <w:rFonts w:ascii="Times New Roman" w:eastAsiaTheme="majorEastAsia" w:hAnsi="Times New Roman" w:cs="Times New Roman"/>
                <w:b/>
                <w:bCs/>
                <w:sz w:val="28"/>
                <w:szCs w:val="28"/>
                <w:lang w:val="ro-RO" w:eastAsia="en-US"/>
              </w:rPr>
            </w:pPr>
            <w:r w:rsidRPr="0064249E">
              <w:rPr>
                <w:rFonts w:ascii="Times New Roman" w:eastAsiaTheme="majorEastAsia" w:hAnsi="Times New Roman" w:cs="Times New Roman"/>
                <w:sz w:val="28"/>
                <w:szCs w:val="28"/>
                <w:lang w:val="ro-RO" w:eastAsia="en-US"/>
              </w:rPr>
              <w:t>745.000</w:t>
            </w:r>
          </w:p>
        </w:tc>
        <w:tc>
          <w:tcPr>
            <w:tcW w:w="1016" w:type="dxa"/>
          </w:tcPr>
          <w:p w14:paraId="4BEE1E39" w14:textId="77777777" w:rsidR="002C18CA" w:rsidRPr="0064249E" w:rsidRDefault="002C18CA" w:rsidP="000107E8">
            <w:pPr>
              <w:tabs>
                <w:tab w:val="left" w:pos="567"/>
              </w:tabs>
              <w:jc w:val="center"/>
              <w:rPr>
                <w:rFonts w:ascii="Times New Roman" w:eastAsiaTheme="majorEastAsia" w:hAnsi="Times New Roman" w:cs="Times New Roman"/>
                <w:sz w:val="28"/>
                <w:szCs w:val="28"/>
                <w:lang w:val="ro-RO" w:eastAsia="en-US"/>
              </w:rPr>
            </w:pPr>
          </w:p>
          <w:p w14:paraId="6A8A3226" w14:textId="77777777" w:rsidR="002C18CA" w:rsidRPr="0064249E" w:rsidRDefault="002C18CA" w:rsidP="000107E8">
            <w:pPr>
              <w:tabs>
                <w:tab w:val="left" w:pos="567"/>
              </w:tabs>
              <w:jc w:val="center"/>
              <w:rPr>
                <w:rFonts w:ascii="Times New Roman" w:eastAsiaTheme="majorEastAsia" w:hAnsi="Times New Roman" w:cs="Times New Roman"/>
                <w:sz w:val="28"/>
                <w:szCs w:val="28"/>
                <w:lang w:val="ro-RO" w:eastAsia="en-US"/>
              </w:rPr>
            </w:pPr>
          </w:p>
          <w:p w14:paraId="5A0CEE46" w14:textId="03769D8B" w:rsidR="00A62611" w:rsidRPr="0064249E" w:rsidRDefault="003F2AAF" w:rsidP="000107E8">
            <w:pPr>
              <w:tabs>
                <w:tab w:val="left" w:pos="567"/>
              </w:tabs>
              <w:jc w:val="center"/>
              <w:rPr>
                <w:rFonts w:ascii="Times New Roman" w:eastAsiaTheme="majorEastAsia" w:hAnsi="Times New Roman" w:cs="Times New Roman"/>
                <w:b/>
                <w:bCs/>
                <w:sz w:val="28"/>
                <w:szCs w:val="28"/>
                <w:lang w:val="ro-RO" w:eastAsia="en-US"/>
              </w:rPr>
            </w:pPr>
            <w:r w:rsidRPr="0064249E">
              <w:rPr>
                <w:rFonts w:ascii="Times New Roman" w:eastAsiaTheme="majorEastAsia" w:hAnsi="Times New Roman" w:cs="Times New Roman"/>
                <w:sz w:val="28"/>
                <w:szCs w:val="28"/>
                <w:lang w:val="ro-RO" w:eastAsia="en-US"/>
              </w:rPr>
              <w:t>745.000</w:t>
            </w:r>
          </w:p>
        </w:tc>
        <w:tc>
          <w:tcPr>
            <w:tcW w:w="1016" w:type="dxa"/>
          </w:tcPr>
          <w:p w14:paraId="73A0D795" w14:textId="77777777" w:rsidR="000107E8" w:rsidRDefault="000107E8" w:rsidP="000107E8">
            <w:pPr>
              <w:jc w:val="center"/>
              <w:rPr>
                <w:rFonts w:ascii="Times New Roman" w:eastAsiaTheme="majorEastAsia" w:hAnsi="Times New Roman" w:cs="Times New Roman"/>
                <w:sz w:val="28"/>
                <w:szCs w:val="28"/>
                <w:lang w:val="ro-RO" w:eastAsia="en-US"/>
              </w:rPr>
            </w:pPr>
          </w:p>
          <w:p w14:paraId="3D1DD4B0" w14:textId="7850BC5F" w:rsidR="00C46D3A" w:rsidRPr="000107E8" w:rsidRDefault="00C46D3A" w:rsidP="000107E8">
            <w:pPr>
              <w:jc w:val="center"/>
              <w:rPr>
                <w:rFonts w:ascii="Times New Roman" w:eastAsiaTheme="majorEastAsia" w:hAnsi="Times New Roman" w:cs="Times New Roman"/>
                <w:sz w:val="28"/>
                <w:szCs w:val="28"/>
                <w:lang w:val="ro-RO" w:eastAsia="en-US"/>
              </w:rPr>
            </w:pPr>
            <w:r>
              <w:rPr>
                <w:rFonts w:ascii="Times New Roman" w:eastAsiaTheme="majorEastAsia" w:hAnsi="Times New Roman" w:cs="Times New Roman"/>
                <w:sz w:val="28"/>
                <w:szCs w:val="28"/>
                <w:lang w:val="ro-RO" w:eastAsia="en-US"/>
              </w:rPr>
              <w:t>0</w:t>
            </w:r>
          </w:p>
        </w:tc>
        <w:tc>
          <w:tcPr>
            <w:tcW w:w="1030" w:type="dxa"/>
          </w:tcPr>
          <w:p w14:paraId="4112950B" w14:textId="77777777" w:rsidR="002C18CA" w:rsidRPr="00415358" w:rsidRDefault="002C18CA" w:rsidP="000107E8">
            <w:pPr>
              <w:tabs>
                <w:tab w:val="left" w:pos="567"/>
              </w:tabs>
              <w:jc w:val="center"/>
              <w:rPr>
                <w:rFonts w:ascii="Times New Roman" w:eastAsiaTheme="majorEastAsia" w:hAnsi="Times New Roman" w:cs="Times New Roman"/>
                <w:color w:val="FF0000"/>
                <w:sz w:val="28"/>
                <w:szCs w:val="28"/>
                <w:lang w:val="ro-RO" w:eastAsia="en-US"/>
              </w:rPr>
            </w:pPr>
          </w:p>
          <w:p w14:paraId="11617DBA" w14:textId="77777777" w:rsidR="002C18CA" w:rsidRPr="00415358" w:rsidRDefault="002C18CA" w:rsidP="000107E8">
            <w:pPr>
              <w:tabs>
                <w:tab w:val="left" w:pos="567"/>
              </w:tabs>
              <w:jc w:val="center"/>
              <w:rPr>
                <w:rFonts w:ascii="Times New Roman" w:eastAsiaTheme="majorEastAsia" w:hAnsi="Times New Roman" w:cs="Times New Roman"/>
                <w:color w:val="FF0000"/>
                <w:sz w:val="28"/>
                <w:szCs w:val="28"/>
                <w:lang w:val="ro-RO" w:eastAsia="en-US"/>
              </w:rPr>
            </w:pPr>
          </w:p>
          <w:p w14:paraId="0D141EA2" w14:textId="2E7727E8" w:rsidR="00A62611" w:rsidRPr="00415358" w:rsidRDefault="00C46D3A" w:rsidP="000107E8">
            <w:pPr>
              <w:tabs>
                <w:tab w:val="left" w:pos="567"/>
              </w:tabs>
              <w:jc w:val="center"/>
              <w:rPr>
                <w:rFonts w:ascii="Times New Roman" w:eastAsiaTheme="majorEastAsia" w:hAnsi="Times New Roman" w:cs="Times New Roman"/>
                <w:bCs/>
                <w:color w:val="FF0000"/>
                <w:sz w:val="28"/>
                <w:szCs w:val="28"/>
                <w:lang w:val="ro-RO" w:eastAsia="en-US"/>
              </w:rPr>
            </w:pPr>
            <w:r w:rsidRPr="000107E8">
              <w:rPr>
                <w:rFonts w:ascii="Times New Roman" w:eastAsiaTheme="majorEastAsia" w:hAnsi="Times New Roman" w:cs="Times New Roman"/>
                <w:bCs/>
                <w:sz w:val="28"/>
                <w:szCs w:val="28"/>
                <w:lang w:val="ro-RO" w:eastAsia="en-US"/>
              </w:rPr>
              <w:t>0</w:t>
            </w:r>
          </w:p>
        </w:tc>
        <w:tc>
          <w:tcPr>
            <w:tcW w:w="1436" w:type="dxa"/>
          </w:tcPr>
          <w:p w14:paraId="71D40555" w14:textId="77777777" w:rsidR="00A62611" w:rsidRPr="00415358" w:rsidRDefault="00A62611" w:rsidP="000107E8">
            <w:pPr>
              <w:tabs>
                <w:tab w:val="left" w:pos="567"/>
              </w:tabs>
              <w:jc w:val="center"/>
              <w:rPr>
                <w:rFonts w:ascii="Times New Roman" w:eastAsiaTheme="majorEastAsia" w:hAnsi="Times New Roman" w:cs="Times New Roman"/>
                <w:b/>
                <w:bCs/>
                <w:color w:val="FF0000"/>
                <w:sz w:val="28"/>
                <w:szCs w:val="28"/>
                <w:lang w:val="ro-RO" w:eastAsia="en-US"/>
              </w:rPr>
            </w:pPr>
          </w:p>
          <w:p w14:paraId="07AA80DD" w14:textId="77777777" w:rsidR="00D42FE4" w:rsidRPr="00415358" w:rsidRDefault="00D42FE4" w:rsidP="000107E8">
            <w:pPr>
              <w:tabs>
                <w:tab w:val="left" w:pos="567"/>
              </w:tabs>
              <w:jc w:val="center"/>
              <w:rPr>
                <w:rFonts w:ascii="Times New Roman" w:eastAsiaTheme="majorEastAsia" w:hAnsi="Times New Roman" w:cs="Times New Roman"/>
                <w:b/>
                <w:bCs/>
                <w:color w:val="FF0000"/>
                <w:sz w:val="28"/>
                <w:szCs w:val="28"/>
                <w:lang w:val="ro-RO" w:eastAsia="en-US"/>
              </w:rPr>
            </w:pPr>
          </w:p>
          <w:p w14:paraId="46F52D26" w14:textId="4C578E68" w:rsidR="00D42FE4" w:rsidRPr="00415358" w:rsidRDefault="00C46D3A" w:rsidP="000107E8">
            <w:pPr>
              <w:tabs>
                <w:tab w:val="left" w:pos="567"/>
              </w:tabs>
              <w:jc w:val="center"/>
              <w:rPr>
                <w:rFonts w:ascii="Times New Roman" w:eastAsiaTheme="majorEastAsia" w:hAnsi="Times New Roman" w:cs="Times New Roman"/>
                <w:bCs/>
                <w:color w:val="FF0000"/>
                <w:sz w:val="28"/>
                <w:szCs w:val="28"/>
                <w:lang w:val="ro-RO" w:eastAsia="en-US"/>
              </w:rPr>
            </w:pPr>
            <w:r>
              <w:rPr>
                <w:rFonts w:ascii="Times New Roman" w:eastAsiaTheme="majorEastAsia" w:hAnsi="Times New Roman" w:cs="Times New Roman"/>
                <w:bCs/>
                <w:sz w:val="28"/>
                <w:szCs w:val="28"/>
                <w:lang w:val="ro-RO" w:eastAsia="en-US"/>
              </w:rPr>
              <w:t>2.235.000</w:t>
            </w:r>
          </w:p>
        </w:tc>
      </w:tr>
      <w:tr w:rsidR="00C46D3A" w:rsidRPr="00BD6411" w14:paraId="6894287B" w14:textId="77777777" w:rsidTr="00971771">
        <w:tc>
          <w:tcPr>
            <w:tcW w:w="3041" w:type="dxa"/>
          </w:tcPr>
          <w:p w14:paraId="5ABE0F13" w14:textId="1E79D9DF"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4.4 Propuneri pentru acoperirea creșterii cheltuielilor bugetare</w:t>
            </w:r>
          </w:p>
        </w:tc>
        <w:tc>
          <w:tcPr>
            <w:tcW w:w="883" w:type="dxa"/>
          </w:tcPr>
          <w:p w14:paraId="48553CBF"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52D27801"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6F52AFE1"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52322BB2"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090833FF" w14:textId="7B359CEF"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09143DD1" w14:textId="35201F61"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r>
      <w:tr w:rsidR="00C46D3A" w:rsidRPr="00BD6411" w14:paraId="33AADB98" w14:textId="77777777" w:rsidTr="00971771">
        <w:tc>
          <w:tcPr>
            <w:tcW w:w="3041" w:type="dxa"/>
          </w:tcPr>
          <w:p w14:paraId="6C607917" w14:textId="11DAFED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4.5 Propuneri pentru a compensa reducerea veniturilor bugetare</w:t>
            </w:r>
          </w:p>
        </w:tc>
        <w:tc>
          <w:tcPr>
            <w:tcW w:w="883" w:type="dxa"/>
          </w:tcPr>
          <w:p w14:paraId="4C126430"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0D1B1914"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639DD5C0"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391E1D83"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789A5096" w14:textId="2473E4BE"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728D5961" w14:textId="2C60979E"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r>
      <w:tr w:rsidR="00C46D3A" w:rsidRPr="00A7350D" w14:paraId="6A615DFE" w14:textId="77777777" w:rsidTr="00971771">
        <w:tc>
          <w:tcPr>
            <w:tcW w:w="3041" w:type="dxa"/>
          </w:tcPr>
          <w:p w14:paraId="459196A5" w14:textId="4C6356B3"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sz w:val="28"/>
                <w:szCs w:val="28"/>
                <w:lang w:val="ro-RO" w:eastAsia="en-US"/>
              </w:rPr>
              <w:t>4.6 Calcule detaliate privind fundamentarea modificărilor veniturilor și/sau cheltuielilor bugetare</w:t>
            </w:r>
          </w:p>
        </w:tc>
        <w:tc>
          <w:tcPr>
            <w:tcW w:w="883" w:type="dxa"/>
          </w:tcPr>
          <w:p w14:paraId="7D4D081C"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929" w:type="dxa"/>
          </w:tcPr>
          <w:p w14:paraId="34883644"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68969968"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16" w:type="dxa"/>
          </w:tcPr>
          <w:p w14:paraId="7488084A"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030" w:type="dxa"/>
          </w:tcPr>
          <w:p w14:paraId="0F3D2804" w14:textId="2E6A0680"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c>
          <w:tcPr>
            <w:tcW w:w="1436" w:type="dxa"/>
          </w:tcPr>
          <w:p w14:paraId="5A14C89F" w14:textId="10A557E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p>
        </w:tc>
      </w:tr>
      <w:tr w:rsidR="00A62611" w:rsidRPr="001517AD" w14:paraId="4C58A699" w14:textId="77777777" w:rsidTr="0008230D">
        <w:tc>
          <w:tcPr>
            <w:tcW w:w="9351" w:type="dxa"/>
            <w:gridSpan w:val="7"/>
          </w:tcPr>
          <w:p w14:paraId="1A90DB84" w14:textId="6E83902A" w:rsidR="00A62611" w:rsidRPr="00A7350D" w:rsidRDefault="00A62611" w:rsidP="00A7350D">
            <w:pPr>
              <w:autoSpaceDE w:val="0"/>
              <w:autoSpaceDN w:val="0"/>
              <w:adjustRightInd w:val="0"/>
              <w:jc w:val="both"/>
              <w:rPr>
                <w:rFonts w:ascii="Times New Roman" w:hAnsi="Times New Roman" w:cs="Times New Roman"/>
                <w:b/>
                <w:bCs/>
                <w:sz w:val="28"/>
                <w:szCs w:val="28"/>
                <w:lang w:val="ro-RO"/>
              </w:rPr>
            </w:pPr>
            <w:r w:rsidRPr="00A7350D">
              <w:rPr>
                <w:rFonts w:ascii="Times New Roman" w:eastAsiaTheme="majorEastAsia" w:hAnsi="Times New Roman" w:cs="Times New Roman"/>
                <w:b/>
                <w:bCs/>
                <w:sz w:val="28"/>
                <w:szCs w:val="28"/>
                <w:lang w:val="ro-RO" w:eastAsia="en-US"/>
              </w:rPr>
              <w:t xml:space="preserve">4.7 Prezentarea, </w:t>
            </w:r>
            <w:r w:rsidRPr="00A7350D">
              <w:rPr>
                <w:rFonts w:ascii="Times New Roman" w:hAnsi="Times New Roman" w:cs="Times New Roman"/>
                <w:b/>
                <w:bCs/>
                <w:sz w:val="28"/>
                <w:szCs w:val="28"/>
                <w:lang w:val="ro-RO"/>
              </w:rPr>
              <w:t>în cazul acte</w:t>
            </w:r>
            <w:r w:rsidR="003954FC">
              <w:rPr>
                <w:rFonts w:ascii="Times New Roman" w:hAnsi="Times New Roman" w:cs="Times New Roman"/>
                <w:b/>
                <w:bCs/>
                <w:sz w:val="28"/>
                <w:szCs w:val="28"/>
                <w:lang w:val="ro-RO"/>
              </w:rPr>
              <w:t>lor</w:t>
            </w:r>
            <w:r w:rsidRPr="00A7350D">
              <w:rPr>
                <w:rFonts w:ascii="Times New Roman" w:hAnsi="Times New Roman" w:cs="Times New Roman"/>
                <w:b/>
                <w:bCs/>
                <w:sz w:val="28"/>
                <w:szCs w:val="28"/>
                <w:lang w:val="ro-RO"/>
              </w:rPr>
              <w:t xml:space="preserve"> normative a căror adoptare atrage majorarea cheltuielilor bugetare, a următoarelor documente:</w:t>
            </w:r>
          </w:p>
          <w:p w14:paraId="68801E41" w14:textId="22E2358B" w:rsidR="00A62611" w:rsidRPr="00A7350D" w:rsidRDefault="00A62611" w:rsidP="00A7350D">
            <w:pPr>
              <w:autoSpaceDE w:val="0"/>
              <w:autoSpaceDN w:val="0"/>
              <w:adjustRightInd w:val="0"/>
              <w:jc w:val="both"/>
              <w:rPr>
                <w:rFonts w:ascii="Times New Roman" w:hAnsi="Times New Roman" w:cs="Times New Roman"/>
                <w:sz w:val="28"/>
                <w:szCs w:val="28"/>
                <w:lang w:val="ro-RO"/>
              </w:rPr>
            </w:pPr>
            <w:r w:rsidRPr="00A7350D">
              <w:rPr>
                <w:rFonts w:ascii="Times New Roman" w:hAnsi="Times New Roman" w:cs="Times New Roman"/>
                <w:sz w:val="28"/>
                <w:szCs w:val="28"/>
                <w:lang w:val="ro-RO"/>
              </w:rPr>
              <w:t xml:space="preserve">a) fișa financiară prevăzută la art.15 din Legea nr. 500/2002 privind finanțele publice, cu modificările </w:t>
            </w:r>
            <w:proofErr w:type="spellStart"/>
            <w:r w:rsidRPr="00A7350D">
              <w:rPr>
                <w:rFonts w:ascii="Times New Roman" w:hAnsi="Times New Roman" w:cs="Times New Roman"/>
                <w:sz w:val="28"/>
                <w:szCs w:val="28"/>
                <w:lang w:val="ro-RO"/>
              </w:rPr>
              <w:t>şi</w:t>
            </w:r>
            <w:proofErr w:type="spellEnd"/>
            <w:r w:rsidRPr="00A7350D">
              <w:rPr>
                <w:rFonts w:ascii="Times New Roman" w:hAnsi="Times New Roman" w:cs="Times New Roman"/>
                <w:sz w:val="28"/>
                <w:szCs w:val="28"/>
                <w:lang w:val="ro-RO"/>
              </w:rPr>
              <w:t xml:space="preserve"> completările ulterioare, însoțită de ipotezele și metodologia de calcul utilizată;</w:t>
            </w:r>
          </w:p>
          <w:p w14:paraId="6336E76A" w14:textId="265D763A" w:rsidR="00A62611" w:rsidRPr="00A7350D" w:rsidRDefault="00A62611" w:rsidP="00A7350D">
            <w:pPr>
              <w:tabs>
                <w:tab w:val="left" w:pos="567"/>
              </w:tabs>
              <w:jc w:val="both"/>
              <w:rPr>
                <w:rFonts w:ascii="Times New Roman" w:hAnsi="Times New Roman" w:cs="Times New Roman"/>
                <w:sz w:val="28"/>
                <w:szCs w:val="28"/>
                <w:lang w:val="ro-RO"/>
              </w:rPr>
            </w:pPr>
            <w:r w:rsidRPr="00A7350D">
              <w:rPr>
                <w:rFonts w:ascii="Times New Roman" w:hAnsi="Times New Roman" w:cs="Times New Roman"/>
                <w:sz w:val="28"/>
                <w:szCs w:val="28"/>
                <w:lang w:val="ro-RO"/>
              </w:rPr>
              <w:lastRenderedPageBreak/>
              <w:t xml:space="preserve">b)  majorarea de cheltuială respectivă este compatibilă cu obiectivele </w:t>
            </w:r>
            <w:proofErr w:type="spellStart"/>
            <w:r w:rsidRPr="00A7350D">
              <w:rPr>
                <w:rFonts w:ascii="Times New Roman" w:hAnsi="Times New Roman" w:cs="Times New Roman"/>
                <w:sz w:val="28"/>
                <w:szCs w:val="28"/>
                <w:lang w:val="ro-RO"/>
              </w:rPr>
              <w:t>şi</w:t>
            </w:r>
            <w:proofErr w:type="spellEnd"/>
            <w:r w:rsidRPr="00A7350D">
              <w:rPr>
                <w:rFonts w:ascii="Times New Roman" w:hAnsi="Times New Roman" w:cs="Times New Roman"/>
                <w:sz w:val="28"/>
                <w:szCs w:val="28"/>
                <w:lang w:val="ro-RO"/>
              </w:rPr>
              <w:t xml:space="preserve"> prioritățile strategice specificate în strategia fiscal-bugetară, cu legea bugetară anuală </w:t>
            </w:r>
            <w:proofErr w:type="spellStart"/>
            <w:r w:rsidRPr="00A7350D">
              <w:rPr>
                <w:rFonts w:ascii="Times New Roman" w:hAnsi="Times New Roman" w:cs="Times New Roman"/>
                <w:sz w:val="28"/>
                <w:szCs w:val="28"/>
                <w:lang w:val="ro-RO"/>
              </w:rPr>
              <w:t>şi</w:t>
            </w:r>
            <w:proofErr w:type="spellEnd"/>
            <w:r w:rsidRPr="00A7350D">
              <w:rPr>
                <w:rFonts w:ascii="Times New Roman" w:hAnsi="Times New Roman" w:cs="Times New Roman"/>
                <w:sz w:val="28"/>
                <w:szCs w:val="28"/>
                <w:lang w:val="ro-RO"/>
              </w:rPr>
              <w:t xml:space="preserve"> cu plafoanele de cheltuieli prezentate în strategia fiscal-bugetară.</w:t>
            </w:r>
          </w:p>
        </w:tc>
      </w:tr>
      <w:tr w:rsidR="00A62611" w:rsidRPr="001517AD" w14:paraId="1005E664" w14:textId="77777777" w:rsidTr="0008230D">
        <w:tc>
          <w:tcPr>
            <w:tcW w:w="9351" w:type="dxa"/>
            <w:gridSpan w:val="7"/>
          </w:tcPr>
          <w:p w14:paraId="6DE556CB" w14:textId="0209EF9F"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lastRenderedPageBreak/>
              <w:t>4.8 Alte informații</w:t>
            </w:r>
          </w:p>
          <w:p w14:paraId="7E5E1353" w14:textId="77777777"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1.</w:t>
            </w:r>
            <w:r w:rsidRPr="00A7350D">
              <w:rPr>
                <w:rFonts w:ascii="Times New Roman" w:eastAsiaTheme="majorEastAsia" w:hAnsi="Times New Roman" w:cs="Times New Roman"/>
                <w:bCs/>
                <w:sz w:val="28"/>
                <w:szCs w:val="28"/>
                <w:lang w:val="ro-RO" w:eastAsia="en-US"/>
              </w:rPr>
              <w:tab/>
              <w:t>Modificări ale veniturilor bugetare</w:t>
            </w:r>
          </w:p>
          <w:p w14:paraId="7A185E18" w14:textId="358B4A67"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 Bugetul maxim al schemei este echivalentul în lei a sumei de</w:t>
            </w:r>
            <w:r w:rsidR="00415358">
              <w:rPr>
                <w:rFonts w:ascii="Times New Roman" w:eastAsiaTheme="majorEastAsia" w:hAnsi="Times New Roman" w:cs="Times New Roman"/>
                <w:bCs/>
                <w:sz w:val="28"/>
                <w:szCs w:val="28"/>
                <w:lang w:val="ro-RO" w:eastAsia="en-US"/>
              </w:rPr>
              <w:t xml:space="preserve"> 447</w:t>
            </w:r>
            <w:r w:rsidRPr="00A7350D">
              <w:rPr>
                <w:rFonts w:ascii="Times New Roman" w:eastAsiaTheme="majorEastAsia" w:hAnsi="Times New Roman" w:cs="Times New Roman"/>
                <w:bCs/>
                <w:sz w:val="28"/>
                <w:szCs w:val="28"/>
                <w:lang w:val="ro-RO" w:eastAsia="en-US"/>
              </w:rPr>
              <w:t xml:space="preserve"> milioane de euro, respectiv 2.</w:t>
            </w:r>
            <w:r w:rsidR="00415358">
              <w:rPr>
                <w:rFonts w:ascii="Times New Roman" w:eastAsiaTheme="majorEastAsia" w:hAnsi="Times New Roman" w:cs="Times New Roman"/>
                <w:bCs/>
                <w:sz w:val="28"/>
                <w:szCs w:val="28"/>
                <w:lang w:val="ro-RO" w:eastAsia="en-US"/>
              </w:rPr>
              <w:t>235</w:t>
            </w:r>
            <w:r w:rsidRPr="00A7350D">
              <w:rPr>
                <w:rFonts w:ascii="Times New Roman" w:eastAsiaTheme="majorEastAsia" w:hAnsi="Times New Roman" w:cs="Times New Roman"/>
                <w:bCs/>
                <w:sz w:val="28"/>
                <w:szCs w:val="28"/>
                <w:lang w:val="ro-RO" w:eastAsia="en-US"/>
              </w:rPr>
              <w:t>.000 mii lei. Bugetul mediu anual al schemei pentru anul 202</w:t>
            </w:r>
            <w:r w:rsidR="00415358">
              <w:rPr>
                <w:rFonts w:ascii="Times New Roman" w:eastAsiaTheme="majorEastAsia" w:hAnsi="Times New Roman" w:cs="Times New Roman"/>
                <w:bCs/>
                <w:sz w:val="28"/>
                <w:szCs w:val="28"/>
                <w:lang w:val="ro-RO" w:eastAsia="en-US"/>
              </w:rPr>
              <w:t>4</w:t>
            </w:r>
            <w:r w:rsidRPr="00A7350D">
              <w:rPr>
                <w:rFonts w:ascii="Times New Roman" w:eastAsiaTheme="majorEastAsia" w:hAnsi="Times New Roman" w:cs="Times New Roman"/>
                <w:bCs/>
                <w:sz w:val="28"/>
                <w:szCs w:val="28"/>
                <w:lang w:val="ro-RO" w:eastAsia="en-US"/>
              </w:rPr>
              <w:t xml:space="preserve"> este echivalentul în lei a sumei de 149 milioane de euro, respectiv 745.000 mii lei.</w:t>
            </w:r>
          </w:p>
          <w:p w14:paraId="13DEC42B" w14:textId="7221B566"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Ajutoarele de stat regionale acordate în cadrul </w:t>
            </w:r>
            <w:r w:rsidR="00D0563A">
              <w:rPr>
                <w:rFonts w:ascii="Times New Roman" w:eastAsiaTheme="majorEastAsia" w:hAnsi="Times New Roman" w:cs="Times New Roman"/>
                <w:bCs/>
                <w:sz w:val="28"/>
                <w:szCs w:val="28"/>
                <w:lang w:val="ro-RO" w:eastAsia="en-US"/>
              </w:rPr>
              <w:t>schemei</w:t>
            </w:r>
            <w:r w:rsidRPr="00A7350D">
              <w:rPr>
                <w:rFonts w:ascii="Times New Roman" w:eastAsiaTheme="majorEastAsia" w:hAnsi="Times New Roman" w:cs="Times New Roman"/>
                <w:bCs/>
                <w:sz w:val="28"/>
                <w:szCs w:val="28"/>
                <w:lang w:val="ro-RO" w:eastAsia="en-US"/>
              </w:rPr>
              <w:t xml:space="preserve"> </w:t>
            </w:r>
            <w:r w:rsidR="00415358" w:rsidRPr="00415358">
              <w:rPr>
                <w:rFonts w:ascii="Times New Roman" w:hAnsi="Times New Roman" w:cs="Times New Roman"/>
                <w:color w:val="000000"/>
                <w:sz w:val="28"/>
                <w:szCs w:val="28"/>
                <w:lang w:val="ro-RO"/>
              </w:rPr>
              <w:t>privind acordarea de granturi în industria prelucrătoare</w:t>
            </w:r>
            <w:r w:rsidRPr="00A7350D">
              <w:rPr>
                <w:rFonts w:ascii="Times New Roman" w:eastAsiaTheme="majorEastAsia" w:hAnsi="Times New Roman" w:cs="Times New Roman"/>
                <w:bCs/>
                <w:sz w:val="28"/>
                <w:szCs w:val="28"/>
                <w:lang w:val="ro-RO" w:eastAsia="en-US"/>
              </w:rPr>
              <w:t xml:space="preserve"> se asigură de la bugetul de stat prin bugetul Ministerului Economiei, Antreprenoriatului și Turismului.</w:t>
            </w:r>
          </w:p>
          <w:p w14:paraId="64186C6D" w14:textId="1FF4995D"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Se pot </w:t>
            </w:r>
            <w:r w:rsidR="007E09E3">
              <w:rPr>
                <w:rFonts w:ascii="Times New Roman" w:eastAsiaTheme="majorEastAsia" w:hAnsi="Times New Roman" w:cs="Times New Roman"/>
                <w:bCs/>
                <w:sz w:val="28"/>
                <w:szCs w:val="28"/>
                <w:lang w:val="ro-RO" w:eastAsia="en-US"/>
              </w:rPr>
              <w:t>încheia</w:t>
            </w:r>
            <w:r w:rsidRPr="00A7350D">
              <w:rPr>
                <w:rFonts w:ascii="Times New Roman" w:eastAsiaTheme="majorEastAsia" w:hAnsi="Times New Roman" w:cs="Times New Roman"/>
                <w:bCs/>
                <w:sz w:val="28"/>
                <w:szCs w:val="28"/>
                <w:lang w:val="ro-RO" w:eastAsia="en-US"/>
              </w:rPr>
              <w:t xml:space="preserve"> acorduri pentru finanțare în baza </w:t>
            </w:r>
            <w:r w:rsidR="007E09E3">
              <w:rPr>
                <w:rFonts w:ascii="Times New Roman" w:eastAsiaTheme="majorEastAsia" w:hAnsi="Times New Roman" w:cs="Times New Roman"/>
                <w:bCs/>
                <w:sz w:val="28"/>
                <w:szCs w:val="28"/>
                <w:lang w:val="ro-RO" w:eastAsia="en-US"/>
              </w:rPr>
              <w:t>schemei</w:t>
            </w:r>
            <w:r w:rsidRPr="00A7350D">
              <w:rPr>
                <w:rFonts w:ascii="Times New Roman" w:eastAsiaTheme="majorEastAsia" w:hAnsi="Times New Roman" w:cs="Times New Roman"/>
                <w:bCs/>
                <w:sz w:val="28"/>
                <w:szCs w:val="28"/>
                <w:lang w:val="ro-RO" w:eastAsia="en-US"/>
              </w:rPr>
              <w:t xml:space="preserve"> până la data de 31 decembrie 2026, cu respectarea legislației europene în domeniul ajutorului de stat, în limita bugetului anual alocat schemei.</w:t>
            </w:r>
          </w:p>
          <w:p w14:paraId="18048464" w14:textId="52829F6C"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Plata ajutorului de stat se efectuează în perioada 202</w:t>
            </w:r>
            <w:r w:rsidR="00415358">
              <w:rPr>
                <w:rFonts w:ascii="Times New Roman" w:eastAsiaTheme="majorEastAsia" w:hAnsi="Times New Roman" w:cs="Times New Roman"/>
                <w:bCs/>
                <w:sz w:val="28"/>
                <w:szCs w:val="28"/>
                <w:lang w:val="ro-RO" w:eastAsia="en-US"/>
              </w:rPr>
              <w:t>5</w:t>
            </w:r>
            <w:r w:rsidRPr="00A7350D">
              <w:rPr>
                <w:rFonts w:ascii="Times New Roman" w:eastAsiaTheme="majorEastAsia" w:hAnsi="Times New Roman" w:cs="Times New Roman"/>
                <w:bCs/>
                <w:sz w:val="28"/>
                <w:szCs w:val="28"/>
                <w:lang w:val="ro-RO" w:eastAsia="en-US"/>
              </w:rPr>
              <w:t xml:space="preserve">-2029, în baza acordurilor pentru finanțare </w:t>
            </w:r>
            <w:r w:rsidR="0025583C">
              <w:rPr>
                <w:rFonts w:ascii="Times New Roman" w:eastAsiaTheme="majorEastAsia" w:hAnsi="Times New Roman" w:cs="Times New Roman"/>
                <w:bCs/>
                <w:sz w:val="28"/>
                <w:szCs w:val="28"/>
                <w:lang w:val="ro-RO" w:eastAsia="en-US"/>
              </w:rPr>
              <w:t>încheiate</w:t>
            </w:r>
            <w:r w:rsidRPr="00A7350D">
              <w:rPr>
                <w:rFonts w:ascii="Times New Roman" w:eastAsiaTheme="majorEastAsia" w:hAnsi="Times New Roman" w:cs="Times New Roman"/>
                <w:bCs/>
                <w:sz w:val="28"/>
                <w:szCs w:val="28"/>
                <w:lang w:val="ro-RO" w:eastAsia="en-US"/>
              </w:rPr>
              <w:t xml:space="preserve"> și se realizează de la bugetul de stat, prin stat prin bugetul Ministerului Economiei, Antreprenoriatului și Turismului, în limita bugetului anual alocat schemei.</w:t>
            </w:r>
          </w:p>
          <w:p w14:paraId="0057AE4C" w14:textId="77777777" w:rsidR="00A62611" w:rsidRDefault="00A62611" w:rsidP="00A7350D">
            <w:pPr>
              <w:tabs>
                <w:tab w:val="left" w:pos="567"/>
              </w:tabs>
              <w:jc w:val="both"/>
              <w:rPr>
                <w:rFonts w:ascii="Times New Roman" w:eastAsiaTheme="majorEastAsia" w:hAnsi="Times New Roman" w:cs="Times New Roman"/>
                <w:bCs/>
                <w:sz w:val="28"/>
                <w:szCs w:val="28"/>
                <w:lang w:val="ro-RO" w:eastAsia="en-US"/>
              </w:rPr>
            </w:pPr>
          </w:p>
          <w:p w14:paraId="3EC65567" w14:textId="77777777"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2.</w:t>
            </w:r>
            <w:r w:rsidRPr="00A7350D">
              <w:rPr>
                <w:rFonts w:ascii="Times New Roman" w:eastAsiaTheme="majorEastAsia" w:hAnsi="Times New Roman" w:cs="Times New Roman"/>
                <w:bCs/>
                <w:sz w:val="28"/>
                <w:szCs w:val="28"/>
                <w:lang w:val="ro-RO" w:eastAsia="en-US"/>
              </w:rPr>
              <w:tab/>
              <w:t>Modificări ale cheltuielilor bugetare</w:t>
            </w:r>
          </w:p>
          <w:p w14:paraId="052B7AA5" w14:textId="360D9200"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Pentru anul 202</w:t>
            </w:r>
            <w:r w:rsidR="00415358">
              <w:rPr>
                <w:rFonts w:ascii="Times New Roman" w:eastAsiaTheme="majorEastAsia" w:hAnsi="Times New Roman" w:cs="Times New Roman"/>
                <w:bCs/>
                <w:sz w:val="28"/>
                <w:szCs w:val="28"/>
                <w:lang w:val="ro-RO" w:eastAsia="en-US"/>
              </w:rPr>
              <w:t>4</w:t>
            </w:r>
            <w:r w:rsidRPr="00A7350D">
              <w:rPr>
                <w:rFonts w:ascii="Times New Roman" w:eastAsiaTheme="majorEastAsia" w:hAnsi="Times New Roman" w:cs="Times New Roman"/>
                <w:bCs/>
                <w:sz w:val="28"/>
                <w:szCs w:val="28"/>
                <w:lang w:val="ro-RO" w:eastAsia="en-US"/>
              </w:rPr>
              <w:t xml:space="preserve"> implementarea </w:t>
            </w:r>
            <w:r w:rsidR="004C1882">
              <w:rPr>
                <w:rFonts w:ascii="Times New Roman" w:eastAsiaTheme="majorEastAsia" w:hAnsi="Times New Roman" w:cs="Times New Roman"/>
                <w:bCs/>
                <w:sz w:val="28"/>
                <w:szCs w:val="28"/>
                <w:lang w:val="ro-RO" w:eastAsia="en-US"/>
              </w:rPr>
              <w:t xml:space="preserve">schemei </w:t>
            </w:r>
            <w:r w:rsidR="008E1680" w:rsidRPr="008E1680">
              <w:rPr>
                <w:rFonts w:ascii="Times New Roman" w:hAnsi="Times New Roman" w:cs="Times New Roman"/>
                <w:color w:val="000000"/>
                <w:sz w:val="28"/>
                <w:szCs w:val="28"/>
                <w:lang w:val="ro-RO"/>
              </w:rPr>
              <w:t>privind acordarea de granturi în industria prelucrătoare</w:t>
            </w:r>
            <w:r w:rsidRPr="008E1680">
              <w:rPr>
                <w:rFonts w:ascii="Times New Roman" w:eastAsiaTheme="majorEastAsia" w:hAnsi="Times New Roman" w:cs="Times New Roman"/>
                <w:sz w:val="28"/>
                <w:szCs w:val="28"/>
                <w:lang w:val="ro-RO" w:eastAsia="en-US"/>
              </w:rPr>
              <w:t xml:space="preserve"> </w:t>
            </w:r>
            <w:r w:rsidRPr="00A7350D">
              <w:rPr>
                <w:rFonts w:ascii="Times New Roman" w:eastAsiaTheme="majorEastAsia" w:hAnsi="Times New Roman" w:cs="Times New Roman"/>
                <w:bCs/>
                <w:sz w:val="28"/>
                <w:szCs w:val="28"/>
                <w:lang w:val="ro-RO" w:eastAsia="en-US"/>
              </w:rPr>
              <w:t xml:space="preserve">nu va necesita alocare de credite bugetare. Creditele de angajament necesare demarării implementării </w:t>
            </w:r>
            <w:r w:rsidR="004C1882">
              <w:rPr>
                <w:rFonts w:ascii="Times New Roman" w:eastAsiaTheme="majorEastAsia" w:hAnsi="Times New Roman" w:cs="Times New Roman"/>
                <w:bCs/>
                <w:sz w:val="28"/>
                <w:szCs w:val="28"/>
                <w:lang w:val="ro-RO" w:eastAsia="en-US"/>
              </w:rPr>
              <w:t>schemei</w:t>
            </w:r>
            <w:r w:rsidRPr="00A7350D">
              <w:rPr>
                <w:rFonts w:ascii="Times New Roman" w:eastAsiaTheme="majorEastAsia" w:hAnsi="Times New Roman" w:cs="Times New Roman"/>
                <w:bCs/>
                <w:sz w:val="28"/>
                <w:szCs w:val="28"/>
                <w:lang w:val="ro-RO" w:eastAsia="en-US"/>
              </w:rPr>
              <w:t xml:space="preserve"> în anul curent se vor asigura pe parcursul anului 202</w:t>
            </w:r>
            <w:r w:rsidR="008E1680">
              <w:rPr>
                <w:rFonts w:ascii="Times New Roman" w:eastAsiaTheme="majorEastAsia" w:hAnsi="Times New Roman" w:cs="Times New Roman"/>
                <w:bCs/>
                <w:sz w:val="28"/>
                <w:szCs w:val="28"/>
                <w:lang w:val="ro-RO" w:eastAsia="en-US"/>
              </w:rPr>
              <w:t>5</w:t>
            </w:r>
            <w:r w:rsidRPr="00A7350D">
              <w:rPr>
                <w:rFonts w:ascii="Times New Roman" w:eastAsiaTheme="majorEastAsia" w:hAnsi="Times New Roman" w:cs="Times New Roman"/>
                <w:bCs/>
                <w:sz w:val="28"/>
                <w:szCs w:val="28"/>
                <w:lang w:val="ro-RO" w:eastAsia="en-US"/>
              </w:rPr>
              <w:t xml:space="preserve">, în condițiile Legii 500/2002 privind finanțele publice, cu modificările și completările ulterioare. </w:t>
            </w:r>
          </w:p>
          <w:p w14:paraId="7414A411" w14:textId="780C266F"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Acordarea ajutoarelor de stat se realizează cu încadrarea în creditele de angajament și creditele bugetare aprobate prin legile bugetare anuale. </w:t>
            </w:r>
          </w:p>
          <w:p w14:paraId="04A383DA" w14:textId="1787E230"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 xml:space="preserve">Schema de ajutor de stat este dedicată investițiilor în sectorul </w:t>
            </w:r>
            <w:r w:rsidR="008E1680">
              <w:rPr>
                <w:rFonts w:ascii="Times New Roman" w:eastAsiaTheme="majorEastAsia" w:hAnsi="Times New Roman" w:cs="Times New Roman"/>
                <w:bCs/>
                <w:sz w:val="28"/>
                <w:szCs w:val="28"/>
                <w:lang w:val="ro-RO" w:eastAsia="en-US"/>
              </w:rPr>
              <w:t>industriei prelucrătoare,</w:t>
            </w:r>
            <w:r w:rsidRPr="00A7350D">
              <w:rPr>
                <w:rFonts w:ascii="Times New Roman" w:eastAsiaTheme="majorEastAsia" w:hAnsi="Times New Roman" w:cs="Times New Roman"/>
                <w:bCs/>
                <w:sz w:val="28"/>
                <w:szCs w:val="28"/>
                <w:lang w:val="ro-RO" w:eastAsia="en-US"/>
              </w:rPr>
              <w:t xml:space="preserve"> care au ca obiectiv extinderea capacităților existente și construirea de noi capacități de producție, aspect care va contribui la crearea de locuri de muncă, cât și la creșterea contribuțiilor întreprinderilor finanțate la dezvoltarea regională prin plata de taxe și impozite la buget.</w:t>
            </w:r>
          </w:p>
        </w:tc>
      </w:tr>
      <w:tr w:rsidR="00A62611" w:rsidRPr="00BD6411" w14:paraId="3A2D7E99" w14:textId="77777777" w:rsidTr="0008230D">
        <w:tc>
          <w:tcPr>
            <w:tcW w:w="9351" w:type="dxa"/>
            <w:gridSpan w:val="7"/>
          </w:tcPr>
          <w:p w14:paraId="1755D466" w14:textId="3EFB3E94" w:rsidR="00A62611" w:rsidRPr="00A7350D" w:rsidRDefault="00A62611" w:rsidP="00A7350D">
            <w:pPr>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Secțiunea a 5-a:</w:t>
            </w:r>
          </w:p>
          <w:p w14:paraId="181A0B3A" w14:textId="7DE083BA" w:rsidR="00A62611" w:rsidRPr="00A7350D" w:rsidRDefault="00A62611" w:rsidP="003954FC">
            <w:pPr>
              <w:tabs>
                <w:tab w:val="left" w:pos="567"/>
              </w:tabs>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Efectele act</w:t>
            </w:r>
            <w:r w:rsidR="003954FC">
              <w:rPr>
                <w:rFonts w:ascii="Times New Roman" w:eastAsiaTheme="majorEastAsia" w:hAnsi="Times New Roman" w:cs="Times New Roman"/>
                <w:b/>
                <w:sz w:val="28"/>
                <w:szCs w:val="28"/>
                <w:lang w:val="ro-RO" w:eastAsia="en-US"/>
              </w:rPr>
              <w:t>ului</w:t>
            </w:r>
            <w:r w:rsidRPr="00A7350D">
              <w:rPr>
                <w:rFonts w:ascii="Times New Roman" w:eastAsiaTheme="majorEastAsia" w:hAnsi="Times New Roman" w:cs="Times New Roman"/>
                <w:b/>
                <w:sz w:val="28"/>
                <w:szCs w:val="28"/>
                <w:lang w:val="ro-RO" w:eastAsia="en-US"/>
              </w:rPr>
              <w:t xml:space="preserve"> normativ asupra legislației în vigoare</w:t>
            </w:r>
          </w:p>
        </w:tc>
      </w:tr>
      <w:tr w:rsidR="00A62611" w:rsidRPr="001517AD" w14:paraId="31D6A6AF" w14:textId="77777777" w:rsidTr="0008230D">
        <w:tc>
          <w:tcPr>
            <w:tcW w:w="9351" w:type="dxa"/>
            <w:gridSpan w:val="7"/>
          </w:tcPr>
          <w:p w14:paraId="6A03F85A" w14:textId="7A4A086F" w:rsidR="00A62611" w:rsidRPr="00A7350D" w:rsidRDefault="00A62611"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5.1 Măsuri normative necesare pentru aplicarea prevederilor act</w:t>
            </w:r>
            <w:r w:rsidR="003954FC">
              <w:rPr>
                <w:rFonts w:ascii="Times New Roman" w:eastAsiaTheme="majorEastAsia" w:hAnsi="Times New Roman" w:cs="Times New Roman"/>
                <w:b/>
                <w:bCs/>
                <w:sz w:val="28"/>
                <w:szCs w:val="28"/>
                <w:lang w:val="ro-RO" w:eastAsia="en-US"/>
              </w:rPr>
              <w:t>ului</w:t>
            </w:r>
            <w:r w:rsidRPr="00A7350D">
              <w:rPr>
                <w:rFonts w:ascii="Times New Roman" w:eastAsiaTheme="majorEastAsia" w:hAnsi="Times New Roman" w:cs="Times New Roman"/>
                <w:b/>
                <w:bCs/>
                <w:sz w:val="28"/>
                <w:szCs w:val="28"/>
                <w:lang w:val="ro-RO" w:eastAsia="en-US"/>
              </w:rPr>
              <w:t xml:space="preserve"> normativ</w:t>
            </w:r>
          </w:p>
          <w:p w14:paraId="08B56454" w14:textId="4CAE3372" w:rsidR="00A62611" w:rsidRPr="00A7350D" w:rsidRDefault="00A62611"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Cs/>
                <w:sz w:val="28"/>
                <w:szCs w:val="28"/>
                <w:lang w:val="ro-RO" w:eastAsia="en-US"/>
              </w:rPr>
              <w:t>Ghidul solicitantului se aprobă prin hotărâre de Guvern în termen de 60 de zile de la intrarea în vigoare a prezentei ordonanțe de urgență</w:t>
            </w:r>
          </w:p>
        </w:tc>
      </w:tr>
      <w:tr w:rsidR="00A62611" w:rsidRPr="001517AD" w14:paraId="19BB1916" w14:textId="77777777" w:rsidTr="0008230D">
        <w:tc>
          <w:tcPr>
            <w:tcW w:w="9351" w:type="dxa"/>
            <w:gridSpan w:val="7"/>
          </w:tcPr>
          <w:p w14:paraId="07A75369" w14:textId="77777777" w:rsidR="00A62611" w:rsidRPr="00A7350D" w:rsidRDefault="00A62611" w:rsidP="00A7350D">
            <w:pPr>
              <w:jc w:val="both"/>
              <w:rPr>
                <w:rFonts w:ascii="Times New Roman" w:eastAsiaTheme="majorEastAsia" w:hAnsi="Times New Roman" w:cs="Times New Roman"/>
                <w:b/>
                <w:bCs/>
                <w:iCs/>
                <w:sz w:val="28"/>
                <w:szCs w:val="28"/>
                <w:lang w:val="ro-RO" w:eastAsia="en-US"/>
              </w:rPr>
            </w:pPr>
            <w:r w:rsidRPr="00A7350D">
              <w:rPr>
                <w:rFonts w:ascii="Times New Roman" w:eastAsiaTheme="majorEastAsia" w:hAnsi="Times New Roman" w:cs="Times New Roman"/>
                <w:b/>
                <w:bCs/>
                <w:iCs/>
                <w:sz w:val="28"/>
                <w:szCs w:val="28"/>
                <w:lang w:val="ro-RO" w:eastAsia="en-US"/>
              </w:rPr>
              <w:t>5.2 Impactul asupra legislației in domeniul achizițiilor publice</w:t>
            </w:r>
          </w:p>
          <w:p w14:paraId="38651A9F" w14:textId="51F88B9B"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2C83E7F8" w14:textId="77777777" w:rsidTr="0008230D">
        <w:tc>
          <w:tcPr>
            <w:tcW w:w="9351" w:type="dxa"/>
            <w:gridSpan w:val="7"/>
          </w:tcPr>
          <w:p w14:paraId="558B876C" w14:textId="72617C9A" w:rsidR="00A62611" w:rsidRPr="00A7350D" w:rsidRDefault="003954FC" w:rsidP="00A7350D">
            <w:pPr>
              <w:jc w:val="both"/>
              <w:rPr>
                <w:rFonts w:ascii="Times New Roman" w:eastAsiaTheme="majorEastAsia" w:hAnsi="Times New Roman" w:cs="Times New Roman"/>
                <w:b/>
                <w:bCs/>
                <w:sz w:val="28"/>
                <w:szCs w:val="28"/>
                <w:lang w:val="ro-RO" w:eastAsia="en-US"/>
              </w:rPr>
            </w:pPr>
            <w:r>
              <w:rPr>
                <w:rFonts w:ascii="Times New Roman" w:eastAsiaTheme="majorEastAsia" w:hAnsi="Times New Roman" w:cs="Times New Roman"/>
                <w:b/>
                <w:bCs/>
                <w:sz w:val="28"/>
                <w:szCs w:val="28"/>
                <w:lang w:val="ro-RO" w:eastAsia="en-US"/>
              </w:rPr>
              <w:t>5.3 Conformitatea</w:t>
            </w:r>
            <w:r w:rsidR="00A62611" w:rsidRPr="00A7350D">
              <w:rPr>
                <w:rFonts w:ascii="Times New Roman" w:eastAsiaTheme="majorEastAsia" w:hAnsi="Times New Roman" w:cs="Times New Roman"/>
                <w:b/>
                <w:bCs/>
                <w:sz w:val="28"/>
                <w:szCs w:val="28"/>
                <w:lang w:val="ro-RO" w:eastAsia="en-US"/>
              </w:rPr>
              <w:t xml:space="preserve"> act</w:t>
            </w:r>
            <w:r>
              <w:rPr>
                <w:rFonts w:ascii="Times New Roman" w:eastAsiaTheme="majorEastAsia" w:hAnsi="Times New Roman" w:cs="Times New Roman"/>
                <w:b/>
                <w:bCs/>
                <w:sz w:val="28"/>
                <w:szCs w:val="28"/>
                <w:lang w:val="ro-RO" w:eastAsia="en-US"/>
              </w:rPr>
              <w:t>ului</w:t>
            </w:r>
            <w:r w:rsidR="00A62611" w:rsidRPr="00A7350D">
              <w:rPr>
                <w:rFonts w:ascii="Times New Roman" w:eastAsiaTheme="majorEastAsia" w:hAnsi="Times New Roman" w:cs="Times New Roman"/>
                <w:b/>
                <w:bCs/>
                <w:sz w:val="28"/>
                <w:szCs w:val="28"/>
                <w:lang w:val="ro-RO" w:eastAsia="en-US"/>
              </w:rPr>
              <w:t xml:space="preserve"> normativ cu legislația UE (în cazul </w:t>
            </w:r>
            <w:r>
              <w:rPr>
                <w:rFonts w:ascii="Times New Roman" w:eastAsiaTheme="majorEastAsia" w:hAnsi="Times New Roman" w:cs="Times New Roman"/>
                <w:b/>
                <w:bCs/>
                <w:sz w:val="28"/>
                <w:szCs w:val="28"/>
                <w:lang w:val="ro-RO" w:eastAsia="en-US"/>
              </w:rPr>
              <w:t xml:space="preserve">actelor normative ce </w:t>
            </w:r>
            <w:r w:rsidR="00A62611" w:rsidRPr="00A7350D">
              <w:rPr>
                <w:rFonts w:ascii="Times New Roman" w:eastAsiaTheme="majorEastAsia" w:hAnsi="Times New Roman" w:cs="Times New Roman"/>
                <w:b/>
                <w:bCs/>
                <w:sz w:val="28"/>
                <w:szCs w:val="28"/>
                <w:lang w:val="ro-RO" w:eastAsia="en-US"/>
              </w:rPr>
              <w:t xml:space="preserve">transpun sau asigură aplicarea unor prevederi de drept UE). </w:t>
            </w:r>
          </w:p>
          <w:p w14:paraId="4C0D124D" w14:textId="4710A86D"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A7350D" w14:paraId="07BAF0DA" w14:textId="77777777" w:rsidTr="0008230D">
        <w:tc>
          <w:tcPr>
            <w:tcW w:w="9351" w:type="dxa"/>
            <w:gridSpan w:val="7"/>
          </w:tcPr>
          <w:p w14:paraId="011ED6E6" w14:textId="77777777" w:rsidR="00A62611" w:rsidRPr="00A7350D" w:rsidRDefault="00A62611"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lastRenderedPageBreak/>
              <w:t>5.3.1 Măsuri normative necesare transpunerii directivelor UE</w:t>
            </w:r>
          </w:p>
          <w:p w14:paraId="14B891B8" w14:textId="651A45BF"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02ABB584" w14:textId="77777777" w:rsidTr="0008230D">
        <w:tc>
          <w:tcPr>
            <w:tcW w:w="9351" w:type="dxa"/>
            <w:gridSpan w:val="7"/>
          </w:tcPr>
          <w:p w14:paraId="63DD986B" w14:textId="77777777" w:rsidR="00A62611" w:rsidRPr="00A7350D" w:rsidRDefault="00A62611"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 xml:space="preserve">5.3.2 Măsuri normative necesare aplicării actelor legislative UE  </w:t>
            </w:r>
          </w:p>
          <w:p w14:paraId="5A5B7BDD" w14:textId="3BF29CA9"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36B4BD29" w14:textId="77777777" w:rsidTr="0008230D">
        <w:tc>
          <w:tcPr>
            <w:tcW w:w="9351" w:type="dxa"/>
            <w:gridSpan w:val="7"/>
          </w:tcPr>
          <w:p w14:paraId="677FEE62" w14:textId="77777777" w:rsidR="00A62611" w:rsidRPr="00A7350D" w:rsidRDefault="00A62611" w:rsidP="00A7350D">
            <w:pP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 xml:space="preserve">5.4 Hotărâri ale Curții de Justiție a Uniunii Europene </w:t>
            </w:r>
          </w:p>
          <w:p w14:paraId="2EACD003" w14:textId="6570C4ED"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7E14A646" w14:textId="77777777" w:rsidTr="0008230D">
        <w:tc>
          <w:tcPr>
            <w:tcW w:w="9351" w:type="dxa"/>
            <w:gridSpan w:val="7"/>
          </w:tcPr>
          <w:p w14:paraId="6B9658B0" w14:textId="42885B8C" w:rsidR="00A62611" w:rsidRPr="00A7350D" w:rsidRDefault="00A62611"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 xml:space="preserve">5.5 Alte acte normative </w:t>
            </w:r>
            <w:proofErr w:type="spellStart"/>
            <w:r w:rsidRPr="00A7350D">
              <w:rPr>
                <w:rFonts w:ascii="Times New Roman" w:eastAsiaTheme="majorEastAsia" w:hAnsi="Times New Roman" w:cs="Times New Roman"/>
                <w:b/>
                <w:bCs/>
                <w:sz w:val="28"/>
                <w:szCs w:val="28"/>
                <w:lang w:val="ro-RO" w:eastAsia="en-US"/>
              </w:rPr>
              <w:t>şi</w:t>
            </w:r>
            <w:proofErr w:type="spellEnd"/>
            <w:r w:rsidRPr="00A7350D">
              <w:rPr>
                <w:rFonts w:ascii="Times New Roman" w:eastAsiaTheme="majorEastAsia" w:hAnsi="Times New Roman" w:cs="Times New Roman"/>
                <w:b/>
                <w:bCs/>
                <w:sz w:val="28"/>
                <w:szCs w:val="28"/>
                <w:lang w:val="ro-RO" w:eastAsia="en-US"/>
              </w:rPr>
              <w:t xml:space="preserve">/sau documente internaționale din care decurg angajamente asumate </w:t>
            </w:r>
          </w:p>
          <w:p w14:paraId="27E4581A" w14:textId="323FA784"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7C165919" w14:textId="77777777" w:rsidTr="0008230D">
        <w:tc>
          <w:tcPr>
            <w:tcW w:w="9351" w:type="dxa"/>
            <w:gridSpan w:val="7"/>
          </w:tcPr>
          <w:p w14:paraId="3090EAB1" w14:textId="77777777" w:rsidR="00A62611" w:rsidRPr="00A7350D" w:rsidRDefault="00A62611" w:rsidP="00A7350D">
            <w:pPr>
              <w:tabs>
                <w:tab w:val="left" w:pos="567"/>
              </w:tabs>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 xml:space="preserve">5.6. Alte informații  </w:t>
            </w:r>
          </w:p>
          <w:p w14:paraId="34BE1AC9" w14:textId="4F0A509D" w:rsidR="00A62611" w:rsidRPr="00A7350D" w:rsidRDefault="00A62611" w:rsidP="00A7350D">
            <w:pPr>
              <w:tabs>
                <w:tab w:val="left" w:pos="567"/>
              </w:tabs>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Nu au fost identificate</w:t>
            </w:r>
          </w:p>
        </w:tc>
      </w:tr>
      <w:tr w:rsidR="00A62611" w:rsidRPr="00BD6411" w14:paraId="1BC9D1B7" w14:textId="77777777" w:rsidTr="0008230D">
        <w:tc>
          <w:tcPr>
            <w:tcW w:w="9351" w:type="dxa"/>
            <w:gridSpan w:val="7"/>
          </w:tcPr>
          <w:p w14:paraId="1247DB29" w14:textId="70DD6C9F" w:rsidR="00A62611" w:rsidRPr="00A7350D" w:rsidRDefault="00A62611" w:rsidP="00A7350D">
            <w:pPr>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Secțiunea a 6-a:</w:t>
            </w:r>
          </w:p>
          <w:p w14:paraId="46426EE4" w14:textId="59A31B71" w:rsidR="00A62611" w:rsidRPr="00A7350D" w:rsidRDefault="00A62611" w:rsidP="00A7350D">
            <w:pPr>
              <w:tabs>
                <w:tab w:val="left" w:pos="567"/>
              </w:tabs>
              <w:jc w:val="center"/>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
                <w:sz w:val="28"/>
                <w:szCs w:val="28"/>
                <w:lang w:val="ro-RO" w:eastAsia="en-US"/>
              </w:rPr>
              <w:t>Consultările efectuate în vederea elaborării act</w:t>
            </w:r>
            <w:r w:rsidR="003954FC">
              <w:rPr>
                <w:rFonts w:ascii="Times New Roman" w:eastAsiaTheme="majorEastAsia" w:hAnsi="Times New Roman" w:cs="Times New Roman"/>
                <w:b/>
                <w:sz w:val="28"/>
                <w:szCs w:val="28"/>
                <w:lang w:val="ro-RO" w:eastAsia="en-US"/>
              </w:rPr>
              <w:t>ului</w:t>
            </w:r>
            <w:r w:rsidRPr="00A7350D">
              <w:rPr>
                <w:rFonts w:ascii="Times New Roman" w:eastAsiaTheme="majorEastAsia" w:hAnsi="Times New Roman" w:cs="Times New Roman"/>
                <w:b/>
                <w:sz w:val="28"/>
                <w:szCs w:val="28"/>
                <w:lang w:val="ro-RO" w:eastAsia="en-US"/>
              </w:rPr>
              <w:t xml:space="preserve"> normativ</w:t>
            </w:r>
          </w:p>
          <w:p w14:paraId="3F46D799" w14:textId="01D79381" w:rsidR="00A62611" w:rsidRPr="00A7350D" w:rsidRDefault="00A62611" w:rsidP="00A7350D">
            <w:pPr>
              <w:tabs>
                <w:tab w:val="left" w:pos="567"/>
              </w:tabs>
              <w:jc w:val="center"/>
              <w:rPr>
                <w:rFonts w:ascii="Times New Roman" w:eastAsiaTheme="majorEastAsia" w:hAnsi="Times New Roman" w:cs="Times New Roman"/>
                <w:b/>
                <w:bCs/>
                <w:sz w:val="28"/>
                <w:szCs w:val="28"/>
                <w:lang w:val="ro-RO" w:eastAsia="en-US"/>
              </w:rPr>
            </w:pPr>
          </w:p>
        </w:tc>
      </w:tr>
      <w:tr w:rsidR="00A62611" w:rsidRPr="00BD6411" w14:paraId="1E5C9581" w14:textId="77777777" w:rsidTr="0008230D">
        <w:tc>
          <w:tcPr>
            <w:tcW w:w="9351" w:type="dxa"/>
            <w:gridSpan w:val="7"/>
          </w:tcPr>
          <w:p w14:paraId="2D4AE3F1" w14:textId="77777777" w:rsidR="00A62611" w:rsidRPr="00A7350D" w:rsidRDefault="00A62611" w:rsidP="00A7350D">
            <w:pPr>
              <w:jc w:val="both"/>
              <w:rPr>
                <w:rFonts w:ascii="Times New Roman" w:hAnsi="Times New Roman" w:cs="Times New Roman"/>
                <w:b/>
                <w:sz w:val="28"/>
                <w:szCs w:val="28"/>
                <w:lang w:val="ro-RO"/>
              </w:rPr>
            </w:pPr>
            <w:r w:rsidRPr="00A7350D">
              <w:rPr>
                <w:rFonts w:ascii="Times New Roman" w:hAnsi="Times New Roman" w:cs="Times New Roman"/>
                <w:b/>
                <w:sz w:val="28"/>
                <w:szCs w:val="28"/>
                <w:lang w:val="ro-RO"/>
              </w:rPr>
              <w:t>6.1 Informații privind neaplicarea procedurii de participare la elaborarea actelor normative</w:t>
            </w:r>
          </w:p>
          <w:p w14:paraId="30E6B939" w14:textId="04E92B29" w:rsidR="00A62611" w:rsidRPr="00A7350D" w:rsidRDefault="00A62611" w:rsidP="00A7350D">
            <w:pPr>
              <w:tabs>
                <w:tab w:val="left" w:pos="567"/>
              </w:tabs>
              <w:jc w:val="both"/>
              <w:rPr>
                <w:rFonts w:ascii="Times New Roman" w:eastAsiaTheme="majorEastAsia" w:hAnsi="Times New Roman" w:cs="Times New Roman"/>
                <w:b/>
                <w:sz w:val="28"/>
                <w:szCs w:val="28"/>
                <w:lang w:val="ro-RO" w:eastAsia="en-US"/>
              </w:rPr>
            </w:pPr>
            <w:r w:rsidRPr="00A7350D">
              <w:rPr>
                <w:rFonts w:ascii="Times New Roman" w:eastAsiaTheme="majorEastAsia" w:hAnsi="Times New Roman" w:cs="Times New Roman"/>
                <w:bCs/>
                <w:sz w:val="28"/>
                <w:szCs w:val="28"/>
                <w:lang w:val="ro-RO" w:eastAsia="en-US"/>
              </w:rPr>
              <w:t xml:space="preserve">Având în vedere necesitatea de a susține absorbția fondurilor europene alocate statului român pentru investiții și urgența aplicării PNRR și luând în considerare deficitul comercial </w:t>
            </w:r>
            <w:proofErr w:type="spellStart"/>
            <w:r w:rsidRPr="00A7350D">
              <w:rPr>
                <w:rFonts w:ascii="Times New Roman" w:eastAsiaTheme="majorEastAsia" w:hAnsi="Times New Roman" w:cs="Times New Roman"/>
                <w:bCs/>
                <w:sz w:val="28"/>
                <w:szCs w:val="28"/>
                <w:lang w:val="ro-RO" w:eastAsia="en-US"/>
              </w:rPr>
              <w:t>nesustenabil</w:t>
            </w:r>
            <w:proofErr w:type="spellEnd"/>
            <w:r w:rsidRPr="00A7350D">
              <w:rPr>
                <w:rFonts w:ascii="Times New Roman" w:eastAsiaTheme="majorEastAsia" w:hAnsi="Times New Roman" w:cs="Times New Roman"/>
                <w:bCs/>
                <w:sz w:val="28"/>
                <w:szCs w:val="28"/>
                <w:lang w:val="ro-RO" w:eastAsia="en-US"/>
              </w:rPr>
              <w:t xml:space="preserve">, elementele sus-menționate vizează interesul public și strategic, fiind o prioritate a Programului de guvernare și constituie o situație de urgență și extraordinară, a cărei reglementare nu poate fi amânată. </w:t>
            </w:r>
          </w:p>
        </w:tc>
      </w:tr>
      <w:tr w:rsidR="00A62611" w:rsidRPr="001517AD" w14:paraId="323CB063" w14:textId="77777777" w:rsidTr="0008230D">
        <w:tc>
          <w:tcPr>
            <w:tcW w:w="9351" w:type="dxa"/>
            <w:gridSpan w:val="7"/>
          </w:tcPr>
          <w:p w14:paraId="79D30C4B" w14:textId="77777777" w:rsidR="00A62611" w:rsidRPr="00A7350D" w:rsidRDefault="00A62611" w:rsidP="00A7350D">
            <w:pPr>
              <w:jc w:val="both"/>
              <w:rPr>
                <w:rFonts w:ascii="Times New Roman" w:hAnsi="Times New Roman" w:cs="Times New Roman"/>
                <w:b/>
                <w:sz w:val="28"/>
                <w:szCs w:val="28"/>
                <w:lang w:val="ro-RO"/>
              </w:rPr>
            </w:pPr>
            <w:r w:rsidRPr="00A7350D">
              <w:rPr>
                <w:rFonts w:ascii="Times New Roman" w:hAnsi="Times New Roman" w:cs="Times New Roman"/>
                <w:b/>
                <w:sz w:val="28"/>
                <w:szCs w:val="28"/>
                <w:lang w:val="ro-RO"/>
              </w:rPr>
              <w:t xml:space="preserve">6.2 Informații privind procesul de consultare cu organizații neguvernamentale, institute de cercetare și alte organisme implicate. </w:t>
            </w:r>
          </w:p>
          <w:p w14:paraId="127F21B4" w14:textId="1632721F"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7D27F4EF" w14:textId="77777777" w:rsidTr="0008230D">
        <w:tc>
          <w:tcPr>
            <w:tcW w:w="9351" w:type="dxa"/>
            <w:gridSpan w:val="7"/>
          </w:tcPr>
          <w:p w14:paraId="41A5065C" w14:textId="16511112" w:rsidR="00A62611" w:rsidRPr="00A7350D" w:rsidRDefault="00A62611"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 xml:space="preserve">6.3 Informații despre consultările organizate cu autoritățile administrației publice locale </w:t>
            </w:r>
          </w:p>
          <w:p w14:paraId="3D2CDD06" w14:textId="316DE388"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46421A19" w14:textId="77777777" w:rsidTr="0008230D">
        <w:tc>
          <w:tcPr>
            <w:tcW w:w="9351" w:type="dxa"/>
            <w:gridSpan w:val="7"/>
          </w:tcPr>
          <w:p w14:paraId="731D1C52" w14:textId="77777777" w:rsidR="00A62611" w:rsidRPr="00A7350D" w:rsidRDefault="00A62611" w:rsidP="00A7350D">
            <w:pPr>
              <w:jc w:val="both"/>
              <w:rPr>
                <w:rFonts w:ascii="Times New Roman" w:eastAsiaTheme="majorEastAsia" w:hAnsi="Times New Roman" w:cs="Times New Roman"/>
                <w:b/>
                <w:bCs/>
                <w:sz w:val="28"/>
                <w:szCs w:val="28"/>
                <w:lang w:val="ro-RO"/>
              </w:rPr>
            </w:pPr>
            <w:r w:rsidRPr="00A7350D">
              <w:rPr>
                <w:rFonts w:ascii="Times New Roman" w:eastAsiaTheme="majorEastAsia" w:hAnsi="Times New Roman" w:cs="Times New Roman"/>
                <w:b/>
                <w:bCs/>
                <w:sz w:val="28"/>
                <w:szCs w:val="28"/>
                <w:lang w:val="ro-RO"/>
              </w:rPr>
              <w:t xml:space="preserve">6.4 Informații privind puncte de vedere/opinii emise de organisme consultative constituite prin acte normative </w:t>
            </w:r>
          </w:p>
          <w:p w14:paraId="0AF07841" w14:textId="52B69057" w:rsidR="00A62611" w:rsidRPr="00A7350D" w:rsidRDefault="00A62611" w:rsidP="00A7350D">
            <w:pPr>
              <w:jc w:val="both"/>
              <w:rPr>
                <w:rFonts w:ascii="Times New Roman" w:hAnsi="Times New Roman" w:cs="Times New Roman"/>
                <w:bCs/>
                <w:sz w:val="28"/>
                <w:szCs w:val="28"/>
                <w:lang w:val="ro-RO"/>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6A6B6D3A" w14:textId="77777777" w:rsidTr="0008230D">
        <w:tc>
          <w:tcPr>
            <w:tcW w:w="9351" w:type="dxa"/>
            <w:gridSpan w:val="7"/>
          </w:tcPr>
          <w:p w14:paraId="78948186" w14:textId="77777777" w:rsidR="00A62611" w:rsidRPr="00A7350D" w:rsidRDefault="00A62611"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 xml:space="preserve">6.5 Informații privind avizarea de către: </w:t>
            </w:r>
          </w:p>
          <w:p w14:paraId="7439DDCC" w14:textId="1159F5DF" w:rsidR="00A62611" w:rsidRPr="00A7350D" w:rsidRDefault="00A62611" w:rsidP="00A7350D">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sz w:val="28"/>
                <w:szCs w:val="28"/>
                <w:lang w:val="ro-RO" w:eastAsia="en-US"/>
              </w:rPr>
              <w:t xml:space="preserve">a) Consiliul Legislativ - </w:t>
            </w:r>
            <w:r w:rsidR="00A7350D" w:rsidRPr="00A7350D">
              <w:rPr>
                <w:rFonts w:ascii="Times New Roman" w:eastAsiaTheme="majorEastAsia" w:hAnsi="Times New Roman" w:cs="Times New Roman"/>
                <w:bCs/>
                <w:sz w:val="28"/>
                <w:szCs w:val="28"/>
                <w:lang w:val="ro-RO" w:eastAsia="en-US"/>
              </w:rPr>
              <w:t>Proiectul actului normativ a fost avizat de Consiliul Legislativ prin avizul nr.</w:t>
            </w:r>
            <w:r w:rsidR="00181354">
              <w:rPr>
                <w:rFonts w:ascii="Times New Roman" w:eastAsiaTheme="majorEastAsia" w:hAnsi="Times New Roman" w:cs="Times New Roman"/>
                <w:bCs/>
                <w:sz w:val="28"/>
                <w:szCs w:val="28"/>
                <w:lang w:val="ro-RO" w:eastAsia="en-US"/>
              </w:rPr>
              <w:t>........</w:t>
            </w:r>
            <w:r w:rsidR="00A7350D" w:rsidRPr="00A7350D">
              <w:rPr>
                <w:rFonts w:ascii="Times New Roman" w:eastAsiaTheme="majorEastAsia" w:hAnsi="Times New Roman" w:cs="Times New Roman"/>
                <w:bCs/>
                <w:sz w:val="28"/>
                <w:szCs w:val="28"/>
                <w:lang w:val="ro-RO" w:eastAsia="en-US"/>
              </w:rPr>
              <w:t>.</w:t>
            </w:r>
          </w:p>
          <w:p w14:paraId="4ED15691" w14:textId="7D43EFD6" w:rsidR="00A62611" w:rsidRPr="00A7350D" w:rsidRDefault="00A62611" w:rsidP="00A7350D">
            <w:pPr>
              <w:jc w:val="both"/>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 xml:space="preserve">b) Consiliul Economic și Social - </w:t>
            </w:r>
            <w:r w:rsidR="00A7350D" w:rsidRPr="00A7350D">
              <w:rPr>
                <w:rFonts w:ascii="Times New Roman" w:eastAsiaTheme="majorEastAsia" w:hAnsi="Times New Roman" w:cs="Times New Roman"/>
                <w:bCs/>
                <w:sz w:val="28"/>
                <w:szCs w:val="28"/>
                <w:lang w:val="ro-RO" w:eastAsia="en-US"/>
              </w:rPr>
              <w:t>Proiectul actului normativ a fost avizat de Consiliul Economic și Social prin avizul nr.</w:t>
            </w:r>
            <w:r w:rsidR="00181354">
              <w:rPr>
                <w:rFonts w:ascii="Times New Roman" w:eastAsiaTheme="majorEastAsia" w:hAnsi="Times New Roman" w:cs="Times New Roman"/>
                <w:bCs/>
                <w:sz w:val="28"/>
                <w:szCs w:val="28"/>
                <w:lang w:val="ro-RO" w:eastAsia="en-US"/>
              </w:rPr>
              <w:t>............</w:t>
            </w:r>
            <w:r w:rsidRPr="00A7350D">
              <w:rPr>
                <w:rFonts w:ascii="Times New Roman" w:eastAsiaTheme="majorEastAsia" w:hAnsi="Times New Roman" w:cs="Times New Roman"/>
                <w:sz w:val="28"/>
                <w:szCs w:val="28"/>
                <w:lang w:val="ro-RO" w:eastAsia="en-US"/>
              </w:rPr>
              <w:t>;</w:t>
            </w:r>
          </w:p>
          <w:p w14:paraId="45B5CC4D" w14:textId="08EBB0B0" w:rsidR="00A62611" w:rsidRPr="00A7350D" w:rsidRDefault="00A62611" w:rsidP="00A7350D">
            <w:pPr>
              <w:jc w:val="both"/>
              <w:rPr>
                <w:rFonts w:ascii="Times New Roman" w:eastAsiaTheme="majorEastAsia" w:hAnsi="Times New Roman" w:cs="Times New Roman"/>
                <w:sz w:val="28"/>
                <w:szCs w:val="28"/>
                <w:lang w:val="ro-RO" w:eastAsia="en-US"/>
              </w:rPr>
            </w:pPr>
            <w:r w:rsidRPr="00A7350D">
              <w:rPr>
                <w:rFonts w:ascii="Times New Roman" w:eastAsiaTheme="majorEastAsia" w:hAnsi="Times New Roman" w:cs="Times New Roman"/>
                <w:sz w:val="28"/>
                <w:szCs w:val="28"/>
                <w:lang w:val="ro-RO" w:eastAsia="en-US"/>
              </w:rPr>
              <w:t xml:space="preserve">d) Consiliul Concurenței - </w:t>
            </w:r>
            <w:r w:rsidR="00A7350D" w:rsidRPr="00A7350D">
              <w:rPr>
                <w:rFonts w:ascii="Times New Roman" w:eastAsiaTheme="majorEastAsia" w:hAnsi="Times New Roman" w:cs="Times New Roman"/>
                <w:bCs/>
                <w:sz w:val="28"/>
                <w:szCs w:val="28"/>
                <w:lang w:val="ro-RO" w:eastAsia="en-US"/>
              </w:rPr>
              <w:t>Proiectul actului normativ a fost avizat de Consiliul Concurenței prin avizul nr.</w:t>
            </w:r>
            <w:r w:rsidR="00181354">
              <w:rPr>
                <w:rFonts w:ascii="Times New Roman" w:eastAsiaTheme="majorEastAsia" w:hAnsi="Times New Roman" w:cs="Times New Roman"/>
                <w:bCs/>
                <w:sz w:val="28"/>
                <w:szCs w:val="28"/>
                <w:lang w:val="ro-RO" w:eastAsia="en-US"/>
              </w:rPr>
              <w:t>........</w:t>
            </w:r>
          </w:p>
        </w:tc>
      </w:tr>
      <w:tr w:rsidR="00A62611" w:rsidRPr="001517AD" w14:paraId="4CA38860" w14:textId="77777777" w:rsidTr="0008230D">
        <w:tc>
          <w:tcPr>
            <w:tcW w:w="9351" w:type="dxa"/>
            <w:gridSpan w:val="7"/>
          </w:tcPr>
          <w:p w14:paraId="2310E465" w14:textId="77484618" w:rsidR="00A62611" w:rsidRPr="00A7350D" w:rsidRDefault="00A62611" w:rsidP="00A7350D">
            <w:pPr>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6.6 Alte informații</w:t>
            </w:r>
          </w:p>
          <w:p w14:paraId="5991E24D" w14:textId="327B248B" w:rsidR="00A62611" w:rsidRPr="00A7350D" w:rsidRDefault="00A62611" w:rsidP="00A7350D">
            <w:pPr>
              <w:jc w:val="both"/>
              <w:rPr>
                <w:rFonts w:ascii="Times New Roman" w:hAnsi="Times New Roman" w:cs="Times New Roman"/>
                <w:bCs/>
                <w:sz w:val="28"/>
                <w:szCs w:val="28"/>
                <w:lang w:val="ro-RO"/>
              </w:rPr>
            </w:pPr>
            <w:r w:rsidRPr="00A7350D">
              <w:rPr>
                <w:rFonts w:ascii="Times New Roman" w:eastAsiaTheme="majorEastAsia" w:hAnsi="Times New Roman" w:cs="Times New Roman"/>
                <w:bCs/>
                <w:sz w:val="28"/>
                <w:szCs w:val="28"/>
                <w:lang w:val="ro-RO"/>
              </w:rPr>
              <w:t>Nu au fost identificate</w:t>
            </w:r>
            <w:r w:rsidRPr="00A7350D">
              <w:rPr>
                <w:rFonts w:ascii="Times New Roman" w:eastAsiaTheme="majorEastAsia" w:hAnsi="Times New Roman" w:cs="Times New Roman"/>
                <w:b/>
                <w:bCs/>
                <w:sz w:val="28"/>
                <w:szCs w:val="28"/>
                <w:lang w:val="ro-RO"/>
              </w:rPr>
              <w:t xml:space="preserve">    </w:t>
            </w:r>
          </w:p>
        </w:tc>
      </w:tr>
      <w:tr w:rsidR="00A62611" w:rsidRPr="00BD6411" w14:paraId="26ABD19D" w14:textId="77777777" w:rsidTr="0008230D">
        <w:tc>
          <w:tcPr>
            <w:tcW w:w="9351" w:type="dxa"/>
            <w:gridSpan w:val="7"/>
          </w:tcPr>
          <w:p w14:paraId="4E77087E" w14:textId="77777777" w:rsidR="00A62611" w:rsidRPr="003954FC" w:rsidRDefault="00A62611" w:rsidP="00A7350D">
            <w:pPr>
              <w:ind w:right="59"/>
              <w:jc w:val="center"/>
              <w:rPr>
                <w:rFonts w:ascii="Times New Roman" w:hAnsi="Times New Roman" w:cs="Times New Roman"/>
                <w:sz w:val="28"/>
                <w:szCs w:val="28"/>
                <w:lang w:val="ro-RO"/>
              </w:rPr>
            </w:pPr>
            <w:r w:rsidRPr="003954FC">
              <w:rPr>
                <w:rFonts w:ascii="Times New Roman" w:eastAsia="Times New Roman" w:hAnsi="Times New Roman" w:cs="Times New Roman"/>
                <w:b/>
                <w:sz w:val="28"/>
                <w:szCs w:val="28"/>
                <w:lang w:val="ro-RO"/>
              </w:rPr>
              <w:t xml:space="preserve">Secțiunea a 7-a </w:t>
            </w:r>
          </w:p>
          <w:p w14:paraId="72830034" w14:textId="643B80D5" w:rsidR="00A62611" w:rsidRPr="00A7350D" w:rsidRDefault="00A62611" w:rsidP="003954FC">
            <w:pPr>
              <w:jc w:val="center"/>
              <w:rPr>
                <w:rFonts w:ascii="Times New Roman" w:eastAsiaTheme="majorEastAsia" w:hAnsi="Times New Roman" w:cs="Times New Roman"/>
                <w:b/>
                <w:bCs/>
                <w:sz w:val="28"/>
                <w:szCs w:val="28"/>
                <w:lang w:val="ro-RO" w:eastAsia="en-US"/>
              </w:rPr>
            </w:pPr>
            <w:proofErr w:type="spellStart"/>
            <w:r w:rsidRPr="003954FC">
              <w:rPr>
                <w:rFonts w:ascii="Times New Roman" w:eastAsia="Times New Roman" w:hAnsi="Times New Roman" w:cs="Times New Roman"/>
                <w:b/>
                <w:sz w:val="28"/>
                <w:szCs w:val="28"/>
                <w:lang w:val="ro-RO"/>
              </w:rPr>
              <w:t>Activităţi</w:t>
            </w:r>
            <w:proofErr w:type="spellEnd"/>
            <w:r w:rsidRPr="003954FC">
              <w:rPr>
                <w:rFonts w:ascii="Times New Roman" w:eastAsia="Times New Roman" w:hAnsi="Times New Roman" w:cs="Times New Roman"/>
                <w:b/>
                <w:sz w:val="28"/>
                <w:szCs w:val="28"/>
                <w:lang w:val="ro-RO"/>
              </w:rPr>
              <w:t xml:space="preserve"> de informare publică privind elaborarea </w:t>
            </w:r>
            <w:proofErr w:type="spellStart"/>
            <w:r w:rsidRPr="003954FC">
              <w:rPr>
                <w:rFonts w:ascii="Times New Roman" w:eastAsia="Times New Roman" w:hAnsi="Times New Roman" w:cs="Times New Roman"/>
                <w:b/>
                <w:sz w:val="28"/>
                <w:szCs w:val="28"/>
                <w:lang w:val="ro-RO"/>
              </w:rPr>
              <w:t>şi</w:t>
            </w:r>
            <w:proofErr w:type="spellEnd"/>
            <w:r w:rsidRPr="003954FC">
              <w:rPr>
                <w:rFonts w:ascii="Times New Roman" w:eastAsia="Times New Roman" w:hAnsi="Times New Roman" w:cs="Times New Roman"/>
                <w:b/>
                <w:sz w:val="28"/>
                <w:szCs w:val="28"/>
                <w:lang w:val="ro-RO"/>
              </w:rPr>
              <w:t xml:space="preserve"> implementarea actului normativ</w:t>
            </w:r>
            <w:r w:rsidRPr="00A7350D">
              <w:rPr>
                <w:rFonts w:ascii="Times New Roman" w:eastAsia="Times New Roman" w:hAnsi="Times New Roman" w:cs="Times New Roman"/>
                <w:b/>
                <w:i/>
                <w:sz w:val="28"/>
                <w:szCs w:val="28"/>
                <w:lang w:val="ro-RO"/>
              </w:rPr>
              <w:t xml:space="preserve"> </w:t>
            </w:r>
          </w:p>
        </w:tc>
      </w:tr>
      <w:tr w:rsidR="00A62611" w:rsidRPr="001517AD" w14:paraId="0C428DAF" w14:textId="77777777" w:rsidTr="0008230D">
        <w:tc>
          <w:tcPr>
            <w:tcW w:w="9351" w:type="dxa"/>
            <w:gridSpan w:val="7"/>
          </w:tcPr>
          <w:p w14:paraId="0ADFD9B7" w14:textId="7150B835" w:rsidR="00A62611" w:rsidRPr="00A7350D" w:rsidRDefault="00A62611" w:rsidP="00A7350D">
            <w:pPr>
              <w:pStyle w:val="Listparagraf"/>
              <w:numPr>
                <w:ilvl w:val="1"/>
                <w:numId w:val="17"/>
              </w:numPr>
              <w:autoSpaceDE w:val="0"/>
              <w:autoSpaceDN w:val="0"/>
              <w:adjustRightInd w:val="0"/>
              <w:jc w:val="both"/>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Informarea societății civile cu privire la elaborarea act</w:t>
            </w:r>
            <w:r w:rsidR="003954FC">
              <w:rPr>
                <w:rFonts w:ascii="Times New Roman" w:eastAsiaTheme="majorEastAsia" w:hAnsi="Times New Roman" w:cs="Times New Roman"/>
                <w:b/>
                <w:bCs/>
                <w:sz w:val="28"/>
                <w:szCs w:val="28"/>
                <w:lang w:val="ro-RO" w:eastAsia="en-US"/>
              </w:rPr>
              <w:t>ului</w:t>
            </w:r>
            <w:r w:rsidRPr="00A7350D">
              <w:rPr>
                <w:rFonts w:ascii="Times New Roman" w:eastAsiaTheme="majorEastAsia" w:hAnsi="Times New Roman" w:cs="Times New Roman"/>
                <w:b/>
                <w:bCs/>
                <w:sz w:val="28"/>
                <w:szCs w:val="28"/>
                <w:lang w:val="ro-RO" w:eastAsia="en-US"/>
              </w:rPr>
              <w:t xml:space="preserve"> normativ</w:t>
            </w:r>
          </w:p>
          <w:p w14:paraId="7F4EC759" w14:textId="648DE65C" w:rsidR="00A62611" w:rsidRPr="00A7350D" w:rsidRDefault="00A62611" w:rsidP="00A7350D">
            <w:pPr>
              <w:jc w:val="both"/>
              <w:rPr>
                <w:rFonts w:ascii="Times New Roman" w:eastAsiaTheme="majorEastAsia" w:hAnsi="Times New Roman" w:cs="Times New Roman"/>
                <w:bCs/>
                <w:sz w:val="28"/>
                <w:szCs w:val="28"/>
                <w:lang w:val="ro-RO"/>
              </w:rPr>
            </w:pPr>
            <w:r w:rsidRPr="00A7350D">
              <w:rPr>
                <w:rFonts w:ascii="Times New Roman" w:eastAsiaTheme="majorEastAsia" w:hAnsi="Times New Roman" w:cs="Times New Roman"/>
                <w:bCs/>
                <w:sz w:val="28"/>
                <w:szCs w:val="28"/>
                <w:lang w:val="ro-RO"/>
              </w:rPr>
              <w:lastRenderedPageBreak/>
              <w:t xml:space="preserve">Prezentul act normativ respectă prevederile art. 7 alin. (13) din Legea nr. 52/2003 privind transparența decizională în administrația publică, republicată, cu modificările și completările ulterioare, și a fost publicat pe pagina de internet a Ministerului Economiei, Antreprenoriatului si Turismului. </w:t>
            </w:r>
          </w:p>
        </w:tc>
      </w:tr>
      <w:tr w:rsidR="00A62611" w:rsidRPr="00A7350D" w14:paraId="2426397A" w14:textId="77777777" w:rsidTr="0008230D">
        <w:tc>
          <w:tcPr>
            <w:tcW w:w="9351" w:type="dxa"/>
            <w:gridSpan w:val="7"/>
          </w:tcPr>
          <w:p w14:paraId="1E944DE5" w14:textId="77777777" w:rsidR="00A62611" w:rsidRPr="00A7350D" w:rsidRDefault="00A62611" w:rsidP="00A7350D">
            <w:pP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lastRenderedPageBreak/>
              <w:t xml:space="preserve">7.2 Informarea societății civile cu privire la eventualul impact asupra mediului în urma implementării proiectului de act normativ, precum </w:t>
            </w:r>
            <w:proofErr w:type="spellStart"/>
            <w:r w:rsidRPr="00A7350D">
              <w:rPr>
                <w:rFonts w:ascii="Times New Roman" w:eastAsiaTheme="majorEastAsia" w:hAnsi="Times New Roman" w:cs="Times New Roman"/>
                <w:b/>
                <w:bCs/>
                <w:sz w:val="28"/>
                <w:szCs w:val="28"/>
                <w:lang w:val="ro-RO" w:eastAsia="en-US"/>
              </w:rPr>
              <w:t>şi</w:t>
            </w:r>
            <w:proofErr w:type="spellEnd"/>
            <w:r w:rsidRPr="00A7350D">
              <w:rPr>
                <w:rFonts w:ascii="Times New Roman" w:eastAsiaTheme="majorEastAsia" w:hAnsi="Times New Roman" w:cs="Times New Roman"/>
                <w:b/>
                <w:bCs/>
                <w:sz w:val="28"/>
                <w:szCs w:val="28"/>
                <w:lang w:val="ro-RO" w:eastAsia="en-US"/>
              </w:rPr>
              <w:t xml:space="preserve"> efectele asupra sănătății și securității cetățenilor sau diversității biologice.</w:t>
            </w:r>
          </w:p>
          <w:p w14:paraId="32C0A928" w14:textId="1497B717" w:rsidR="00A62611" w:rsidRPr="00A7350D" w:rsidRDefault="00A62611" w:rsidP="00A7350D">
            <w:pPr>
              <w:rPr>
                <w:rFonts w:ascii="Times New Roman" w:eastAsiaTheme="majorEastAsia" w:hAnsi="Times New Roman" w:cs="Times New Roman"/>
                <w:bCs/>
                <w:sz w:val="28"/>
                <w:szCs w:val="28"/>
                <w:lang w:val="ro-RO"/>
              </w:rPr>
            </w:pPr>
            <w:r w:rsidRPr="00A7350D">
              <w:rPr>
                <w:rFonts w:ascii="Times New Roman" w:eastAsiaTheme="majorEastAsia" w:hAnsi="Times New Roman" w:cs="Times New Roman"/>
                <w:bCs/>
                <w:sz w:val="28"/>
                <w:szCs w:val="28"/>
                <w:lang w:val="ro-RO"/>
              </w:rPr>
              <w:t>Nu este cazul</w:t>
            </w:r>
          </w:p>
        </w:tc>
      </w:tr>
      <w:tr w:rsidR="00A62611" w:rsidRPr="00BD6411" w14:paraId="48AB5BE9" w14:textId="77777777" w:rsidTr="0008230D">
        <w:tc>
          <w:tcPr>
            <w:tcW w:w="9351" w:type="dxa"/>
            <w:gridSpan w:val="7"/>
          </w:tcPr>
          <w:p w14:paraId="4DF3493C" w14:textId="028CD69A" w:rsidR="00A62611" w:rsidRPr="00A7350D" w:rsidRDefault="00A62611" w:rsidP="00A7350D">
            <w:pPr>
              <w:jc w:val="center"/>
              <w:rPr>
                <w:rFonts w:ascii="Times New Roman" w:eastAsiaTheme="majorEastAsia" w:hAnsi="Times New Roman" w:cs="Times New Roman"/>
                <w:b/>
                <w:sz w:val="28"/>
                <w:szCs w:val="28"/>
                <w:lang w:val="ro-RO"/>
              </w:rPr>
            </w:pPr>
            <w:r w:rsidRPr="00A7350D">
              <w:rPr>
                <w:rFonts w:ascii="Times New Roman" w:eastAsiaTheme="majorEastAsia" w:hAnsi="Times New Roman" w:cs="Times New Roman"/>
                <w:b/>
                <w:sz w:val="28"/>
                <w:szCs w:val="28"/>
                <w:lang w:val="ro-RO"/>
              </w:rPr>
              <w:t>Secțiunea a 8-a:</w:t>
            </w:r>
          </w:p>
          <w:p w14:paraId="31BD5D26" w14:textId="6443C133" w:rsidR="00A62611" w:rsidRPr="00A7350D" w:rsidRDefault="00A62611" w:rsidP="003954FC">
            <w:pPr>
              <w:jc w:val="center"/>
              <w:rPr>
                <w:rFonts w:ascii="Times New Roman" w:eastAsiaTheme="majorEastAsia" w:hAnsi="Times New Roman" w:cs="Times New Roman"/>
                <w:bCs/>
                <w:sz w:val="28"/>
                <w:szCs w:val="28"/>
                <w:lang w:val="ro-RO"/>
              </w:rPr>
            </w:pPr>
            <w:r w:rsidRPr="00A7350D">
              <w:rPr>
                <w:rFonts w:ascii="Times New Roman" w:eastAsiaTheme="majorEastAsia" w:hAnsi="Times New Roman" w:cs="Times New Roman"/>
                <w:b/>
                <w:sz w:val="28"/>
                <w:szCs w:val="28"/>
                <w:lang w:val="ro-RO" w:eastAsia="en-US"/>
              </w:rPr>
              <w:t>Măsuri privind implementarea, monitorizarea și evaluarea</w:t>
            </w:r>
            <w:r w:rsidRPr="00A7350D">
              <w:rPr>
                <w:rFonts w:ascii="Times New Roman" w:hAnsi="Times New Roman" w:cs="Times New Roman"/>
                <w:b/>
                <w:sz w:val="28"/>
                <w:szCs w:val="28"/>
                <w:lang w:val="ro-RO"/>
              </w:rPr>
              <w:t xml:space="preserve"> </w:t>
            </w:r>
            <w:r w:rsidRPr="00A7350D">
              <w:rPr>
                <w:rFonts w:ascii="Times New Roman" w:eastAsiaTheme="majorEastAsia" w:hAnsi="Times New Roman" w:cs="Times New Roman"/>
                <w:b/>
                <w:sz w:val="28"/>
                <w:szCs w:val="28"/>
                <w:lang w:val="ro-RO" w:eastAsia="en-US"/>
              </w:rPr>
              <w:t>act</w:t>
            </w:r>
            <w:r w:rsidR="003954FC">
              <w:rPr>
                <w:rFonts w:ascii="Times New Roman" w:eastAsiaTheme="majorEastAsia" w:hAnsi="Times New Roman" w:cs="Times New Roman"/>
                <w:b/>
                <w:sz w:val="28"/>
                <w:szCs w:val="28"/>
                <w:lang w:val="ro-RO" w:eastAsia="en-US"/>
              </w:rPr>
              <w:t>ului</w:t>
            </w:r>
            <w:r w:rsidRPr="00A7350D">
              <w:rPr>
                <w:rFonts w:ascii="Times New Roman" w:eastAsiaTheme="majorEastAsia" w:hAnsi="Times New Roman" w:cs="Times New Roman"/>
                <w:b/>
                <w:sz w:val="28"/>
                <w:szCs w:val="28"/>
                <w:lang w:val="ro-RO" w:eastAsia="en-US"/>
              </w:rPr>
              <w:t xml:space="preserve"> normativ</w:t>
            </w:r>
          </w:p>
        </w:tc>
      </w:tr>
      <w:tr w:rsidR="00A62611" w:rsidRPr="001517AD" w14:paraId="5B902EA4" w14:textId="77777777" w:rsidTr="0008230D">
        <w:tc>
          <w:tcPr>
            <w:tcW w:w="9351" w:type="dxa"/>
            <w:gridSpan w:val="7"/>
          </w:tcPr>
          <w:p w14:paraId="098555A5" w14:textId="6C126B0F" w:rsidR="00A62611" w:rsidRPr="00A7350D" w:rsidRDefault="00A62611" w:rsidP="00A7350D">
            <w:pPr>
              <w:jc w:val="both"/>
              <w:rPr>
                <w:rFonts w:ascii="Times New Roman" w:hAnsi="Times New Roman" w:cs="Times New Roman"/>
                <w:b/>
                <w:bCs/>
                <w:sz w:val="28"/>
                <w:szCs w:val="28"/>
                <w:lang w:val="ro-RO"/>
              </w:rPr>
            </w:pPr>
            <w:r w:rsidRPr="00A7350D">
              <w:rPr>
                <w:rFonts w:ascii="Times New Roman" w:eastAsiaTheme="majorEastAsia" w:hAnsi="Times New Roman" w:cs="Times New Roman"/>
                <w:b/>
                <w:bCs/>
                <w:sz w:val="28"/>
                <w:szCs w:val="28"/>
                <w:lang w:val="ro-RO" w:eastAsia="en-US"/>
              </w:rPr>
              <w:t>8.1 Măsurile de punere în aplicare a act</w:t>
            </w:r>
            <w:r w:rsidR="003954FC">
              <w:rPr>
                <w:rFonts w:ascii="Times New Roman" w:eastAsiaTheme="majorEastAsia" w:hAnsi="Times New Roman" w:cs="Times New Roman"/>
                <w:b/>
                <w:bCs/>
                <w:sz w:val="28"/>
                <w:szCs w:val="28"/>
                <w:lang w:val="ro-RO" w:eastAsia="en-US"/>
              </w:rPr>
              <w:t>ului</w:t>
            </w:r>
            <w:r w:rsidRPr="00A7350D">
              <w:rPr>
                <w:rFonts w:ascii="Times New Roman" w:eastAsiaTheme="majorEastAsia" w:hAnsi="Times New Roman" w:cs="Times New Roman"/>
                <w:b/>
                <w:bCs/>
                <w:sz w:val="28"/>
                <w:szCs w:val="28"/>
                <w:lang w:val="ro-RO" w:eastAsia="en-US"/>
              </w:rPr>
              <w:t xml:space="preserve"> normativ</w:t>
            </w:r>
            <w:r w:rsidRPr="00A7350D">
              <w:rPr>
                <w:rFonts w:ascii="Times New Roman" w:hAnsi="Times New Roman" w:cs="Times New Roman"/>
                <w:b/>
                <w:bCs/>
                <w:sz w:val="28"/>
                <w:szCs w:val="28"/>
                <w:lang w:val="ro-RO"/>
              </w:rPr>
              <w:t xml:space="preserve"> </w:t>
            </w:r>
          </w:p>
          <w:p w14:paraId="0AA0F2D3" w14:textId="1B57B48A" w:rsidR="00A62611" w:rsidRPr="00CF2B31" w:rsidRDefault="00A62611" w:rsidP="00CF2B31">
            <w:pPr>
              <w:jc w:val="both"/>
              <w:rPr>
                <w:rFonts w:ascii="Times New Roman" w:eastAsiaTheme="majorEastAsia" w:hAnsi="Times New Roman" w:cs="Times New Roman"/>
                <w:bCs/>
                <w:sz w:val="28"/>
                <w:szCs w:val="28"/>
                <w:lang w:val="ro-RO" w:eastAsia="en-US"/>
              </w:rPr>
            </w:pPr>
            <w:r w:rsidRPr="00A7350D">
              <w:rPr>
                <w:rFonts w:ascii="Times New Roman" w:eastAsiaTheme="majorEastAsia" w:hAnsi="Times New Roman" w:cs="Times New Roman"/>
                <w:bCs/>
                <w:sz w:val="28"/>
                <w:szCs w:val="28"/>
                <w:lang w:val="ro-RO" w:eastAsia="en-US"/>
              </w:rPr>
              <w:t>Prezentul act normativ nu se referă la acest subiect</w:t>
            </w:r>
          </w:p>
        </w:tc>
      </w:tr>
      <w:tr w:rsidR="00A62611" w:rsidRPr="001517AD" w14:paraId="1882CBC0" w14:textId="77777777" w:rsidTr="0008230D">
        <w:tc>
          <w:tcPr>
            <w:tcW w:w="9351" w:type="dxa"/>
            <w:gridSpan w:val="7"/>
          </w:tcPr>
          <w:p w14:paraId="4D0A8279" w14:textId="77777777" w:rsidR="00A62611" w:rsidRPr="00A7350D" w:rsidRDefault="00A62611" w:rsidP="00A7350D">
            <w:pP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
                <w:bCs/>
                <w:sz w:val="28"/>
                <w:szCs w:val="28"/>
                <w:lang w:val="ro-RO" w:eastAsia="en-US"/>
              </w:rPr>
              <w:t xml:space="preserve">8.2 Alte informații               </w:t>
            </w:r>
          </w:p>
          <w:p w14:paraId="2E94AB77" w14:textId="236AA361" w:rsidR="00A62611" w:rsidRPr="00A7350D" w:rsidRDefault="00A62611" w:rsidP="00A7350D">
            <w:pPr>
              <w:rPr>
                <w:rFonts w:ascii="Times New Roman" w:eastAsiaTheme="majorEastAsia" w:hAnsi="Times New Roman" w:cs="Times New Roman"/>
                <w:b/>
                <w:bCs/>
                <w:sz w:val="28"/>
                <w:szCs w:val="28"/>
                <w:lang w:val="ro-RO" w:eastAsia="en-US"/>
              </w:rPr>
            </w:pPr>
            <w:r w:rsidRPr="00A7350D">
              <w:rPr>
                <w:rFonts w:ascii="Times New Roman" w:eastAsiaTheme="majorEastAsia" w:hAnsi="Times New Roman" w:cs="Times New Roman"/>
                <w:bCs/>
                <w:sz w:val="28"/>
                <w:szCs w:val="28"/>
                <w:lang w:val="ro-RO"/>
              </w:rPr>
              <w:t>Nu au fost identificate</w:t>
            </w:r>
            <w:r w:rsidRPr="00A7350D">
              <w:rPr>
                <w:rFonts w:ascii="Times New Roman" w:eastAsiaTheme="majorEastAsia" w:hAnsi="Times New Roman" w:cs="Times New Roman"/>
                <w:b/>
                <w:bCs/>
                <w:sz w:val="28"/>
                <w:szCs w:val="28"/>
                <w:lang w:val="ro-RO"/>
              </w:rPr>
              <w:t xml:space="preserve">     </w:t>
            </w:r>
          </w:p>
        </w:tc>
      </w:tr>
    </w:tbl>
    <w:p w14:paraId="36CBABF2" w14:textId="2D363B8F" w:rsidR="003954FC" w:rsidRPr="008E1680" w:rsidRDefault="003954FC" w:rsidP="003954FC">
      <w:pPr>
        <w:spacing w:after="0" w:line="240" w:lineRule="auto"/>
        <w:ind w:right="274" w:firstLineChars="202" w:firstLine="566"/>
        <w:contextualSpacing/>
        <w:jc w:val="both"/>
        <w:textDirection w:val="btLr"/>
        <w:textAlignment w:val="top"/>
        <w:outlineLvl w:val="0"/>
        <w:rPr>
          <w:rFonts w:ascii="Times New Roman" w:eastAsia="Times New Roman" w:hAnsi="Times New Roman" w:cs="Times New Roman"/>
          <w:bCs/>
          <w:position w:val="-1"/>
          <w:sz w:val="28"/>
          <w:szCs w:val="28"/>
          <w:lang w:val="ro-RO" w:eastAsia="zh-CN"/>
        </w:rPr>
      </w:pPr>
      <w:r w:rsidRPr="003954FC">
        <w:rPr>
          <w:rFonts w:ascii="Times New Roman" w:eastAsia="Times New Roman" w:hAnsi="Times New Roman" w:cs="Times New Roman"/>
          <w:position w:val="-1"/>
          <w:sz w:val="28"/>
          <w:szCs w:val="28"/>
          <w:lang w:val="ro-RO" w:eastAsia="zh-CN"/>
        </w:rPr>
        <w:t xml:space="preserve">Față de cele prezentate, a fost promovată prezenta Ordonanță de urgență a Guvernului </w:t>
      </w:r>
      <w:r w:rsidR="008E1680" w:rsidRPr="008E1680">
        <w:rPr>
          <w:rFonts w:ascii="Times New Roman" w:hAnsi="Times New Roman" w:cs="Times New Roman"/>
          <w:bCs/>
          <w:color w:val="000000"/>
          <w:sz w:val="28"/>
          <w:szCs w:val="28"/>
          <w:lang w:val="ro-RO"/>
        </w:rPr>
        <w:t>privind acordarea de granturi în industria prelucrătoare</w:t>
      </w:r>
      <w:r w:rsidRPr="008E1680">
        <w:rPr>
          <w:rFonts w:ascii="Times New Roman" w:eastAsia="Times New Roman" w:hAnsi="Times New Roman" w:cs="Times New Roman"/>
          <w:bCs/>
          <w:position w:val="-1"/>
          <w:sz w:val="28"/>
          <w:szCs w:val="28"/>
          <w:lang w:val="ro-RO" w:eastAsia="zh-CN"/>
        </w:rPr>
        <w:t>.</w:t>
      </w:r>
    </w:p>
    <w:p w14:paraId="3E902AFF" w14:textId="77777777" w:rsidR="003954FC" w:rsidRPr="008E1680" w:rsidRDefault="003954FC" w:rsidP="003954FC">
      <w:pPr>
        <w:spacing w:after="0" w:line="240" w:lineRule="auto"/>
        <w:ind w:right="274" w:firstLineChars="202" w:firstLine="566"/>
        <w:contextualSpacing/>
        <w:jc w:val="both"/>
        <w:textDirection w:val="btLr"/>
        <w:textAlignment w:val="top"/>
        <w:outlineLvl w:val="0"/>
        <w:rPr>
          <w:rFonts w:ascii="Times New Roman" w:eastAsia="Times New Roman" w:hAnsi="Times New Roman" w:cs="Times New Roman"/>
          <w:bCs/>
          <w:position w:val="-1"/>
          <w:sz w:val="28"/>
          <w:szCs w:val="28"/>
          <w:lang w:val="ro-RO" w:eastAsia="zh-CN"/>
        </w:rPr>
      </w:pPr>
    </w:p>
    <w:p w14:paraId="3BCE4870" w14:textId="77777777" w:rsidR="003954FC" w:rsidRPr="003954FC" w:rsidRDefault="003954FC" w:rsidP="003954FC">
      <w:pPr>
        <w:spacing w:after="0" w:line="240" w:lineRule="auto"/>
        <w:ind w:right="274" w:firstLineChars="202" w:firstLine="566"/>
        <w:contextualSpacing/>
        <w:jc w:val="both"/>
        <w:textDirection w:val="btLr"/>
        <w:textAlignment w:val="top"/>
        <w:outlineLvl w:val="0"/>
        <w:rPr>
          <w:rFonts w:ascii="Times New Roman" w:eastAsia="Times New Roman" w:hAnsi="Times New Roman" w:cs="Times New Roman"/>
          <w:position w:val="-1"/>
          <w:sz w:val="28"/>
          <w:szCs w:val="28"/>
          <w:lang w:val="ro-RO" w:eastAsia="zh-CN"/>
        </w:rPr>
      </w:pPr>
    </w:p>
    <w:p w14:paraId="1319A4C7" w14:textId="457DEC14" w:rsidR="00051116" w:rsidRPr="00A7350D" w:rsidRDefault="00051116" w:rsidP="00A7350D">
      <w:pPr>
        <w:spacing w:after="0" w:line="240" w:lineRule="auto"/>
        <w:rPr>
          <w:rFonts w:ascii="Times New Roman" w:eastAsiaTheme="majorEastAsia" w:hAnsi="Times New Roman" w:cs="Times New Roman"/>
          <w:sz w:val="28"/>
          <w:szCs w:val="28"/>
          <w:lang w:val="ro-RO"/>
        </w:rPr>
      </w:pPr>
    </w:p>
    <w:p w14:paraId="496C3B57" w14:textId="77777777" w:rsidR="00617A01" w:rsidRPr="00A7350D" w:rsidRDefault="00617A01" w:rsidP="00A7350D">
      <w:pPr>
        <w:spacing w:after="0" w:line="240" w:lineRule="auto"/>
        <w:rPr>
          <w:rFonts w:ascii="Times New Roman" w:eastAsiaTheme="majorEastAsia" w:hAnsi="Times New Roman" w:cs="Times New Roman"/>
          <w:sz w:val="28"/>
          <w:szCs w:val="28"/>
          <w:lang w:val="ro-RO"/>
        </w:rPr>
      </w:pPr>
    </w:p>
    <w:sectPr w:rsidR="00617A01" w:rsidRPr="00A7350D" w:rsidSect="00623614">
      <w:footerReference w:type="default" r:id="rId8"/>
      <w:pgSz w:w="11906" w:h="16838"/>
      <w:pgMar w:top="1134" w:right="1440" w:bottom="720" w:left="1440" w:header="288" w:footer="12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AA0B0" w14:textId="77777777" w:rsidR="00623614" w:rsidRDefault="00623614" w:rsidP="00AA7BA4">
      <w:pPr>
        <w:spacing w:after="0" w:line="240" w:lineRule="auto"/>
      </w:pPr>
      <w:r>
        <w:separator/>
      </w:r>
    </w:p>
  </w:endnote>
  <w:endnote w:type="continuationSeparator" w:id="0">
    <w:p w14:paraId="7B79CF85" w14:textId="77777777" w:rsidR="00623614" w:rsidRDefault="00623614" w:rsidP="00AA7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1638389"/>
      <w:docPartObj>
        <w:docPartGallery w:val="Page Numbers (Bottom of Page)"/>
        <w:docPartUnique/>
      </w:docPartObj>
    </w:sdtPr>
    <w:sdtEndPr>
      <w:rPr>
        <w:rFonts w:ascii="Times New Roman" w:hAnsi="Times New Roman" w:cs="Times New Roman"/>
        <w:noProof/>
        <w:sz w:val="16"/>
        <w:szCs w:val="16"/>
        <w:lang w:val="ro-RO"/>
      </w:rPr>
    </w:sdtEndPr>
    <w:sdtContent>
      <w:p w14:paraId="0B0A2038" w14:textId="5523FED5" w:rsidR="00A7350D" w:rsidRPr="00A7350D" w:rsidRDefault="00A7350D">
        <w:pPr>
          <w:pStyle w:val="Subsol"/>
          <w:jc w:val="center"/>
          <w:rPr>
            <w:rFonts w:ascii="Times New Roman" w:hAnsi="Times New Roman" w:cs="Times New Roman"/>
            <w:sz w:val="16"/>
            <w:szCs w:val="16"/>
            <w:lang w:val="ro-RO"/>
          </w:rPr>
        </w:pPr>
        <w:r w:rsidRPr="00A7350D">
          <w:rPr>
            <w:rFonts w:ascii="Times New Roman" w:hAnsi="Times New Roman" w:cs="Times New Roman"/>
            <w:sz w:val="16"/>
            <w:szCs w:val="16"/>
            <w:lang w:val="ro-RO"/>
          </w:rPr>
          <w:fldChar w:fldCharType="begin"/>
        </w:r>
        <w:r w:rsidRPr="00A7350D">
          <w:rPr>
            <w:rFonts w:ascii="Times New Roman" w:hAnsi="Times New Roman" w:cs="Times New Roman"/>
            <w:sz w:val="16"/>
            <w:szCs w:val="16"/>
            <w:lang w:val="ro-RO"/>
          </w:rPr>
          <w:instrText xml:space="preserve"> PAGE   \* MERGEFORMAT </w:instrText>
        </w:r>
        <w:r w:rsidRPr="00A7350D">
          <w:rPr>
            <w:rFonts w:ascii="Times New Roman" w:hAnsi="Times New Roman" w:cs="Times New Roman"/>
            <w:sz w:val="16"/>
            <w:szCs w:val="16"/>
            <w:lang w:val="ro-RO"/>
          </w:rPr>
          <w:fldChar w:fldCharType="separate"/>
        </w:r>
        <w:r w:rsidR="00C843FB">
          <w:rPr>
            <w:rFonts w:ascii="Times New Roman" w:hAnsi="Times New Roman" w:cs="Times New Roman"/>
            <w:noProof/>
            <w:sz w:val="16"/>
            <w:szCs w:val="16"/>
            <w:lang w:val="ro-RO"/>
          </w:rPr>
          <w:t>1</w:t>
        </w:r>
        <w:r w:rsidRPr="00A7350D">
          <w:rPr>
            <w:rFonts w:ascii="Times New Roman" w:hAnsi="Times New Roman" w:cs="Times New Roman"/>
            <w:noProof/>
            <w:sz w:val="16"/>
            <w:szCs w:val="16"/>
            <w:lang w:val="ro-RO"/>
          </w:rPr>
          <w:fldChar w:fldCharType="end"/>
        </w:r>
      </w:p>
    </w:sdtContent>
  </w:sdt>
  <w:p w14:paraId="5D14D713" w14:textId="77777777" w:rsidR="00515B47" w:rsidRDefault="00515B4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06A56" w14:textId="77777777" w:rsidR="00623614" w:rsidRDefault="00623614" w:rsidP="00AA7BA4">
      <w:pPr>
        <w:spacing w:after="0" w:line="240" w:lineRule="auto"/>
      </w:pPr>
      <w:r>
        <w:separator/>
      </w:r>
    </w:p>
  </w:footnote>
  <w:footnote w:type="continuationSeparator" w:id="0">
    <w:p w14:paraId="57ED1A9D" w14:textId="77777777" w:rsidR="00623614" w:rsidRDefault="00623614" w:rsidP="00AA7B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21D69"/>
    <w:multiLevelType w:val="hybridMultilevel"/>
    <w:tmpl w:val="34F02E56"/>
    <w:lvl w:ilvl="0" w:tplc="08090017">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 w15:restartNumberingAfterBreak="0">
    <w:nsid w:val="11470D67"/>
    <w:multiLevelType w:val="multilevel"/>
    <w:tmpl w:val="C9F0B512"/>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8C4C4B"/>
    <w:multiLevelType w:val="hybridMultilevel"/>
    <w:tmpl w:val="0E72976A"/>
    <w:lvl w:ilvl="0" w:tplc="01E61FEC">
      <w:numFmt w:val="bullet"/>
      <w:lvlText w:val="-"/>
      <w:lvlJc w:val="left"/>
      <w:pPr>
        <w:ind w:left="720" w:hanging="360"/>
      </w:pPr>
      <w:rPr>
        <w:rFonts w:ascii="Trebuchet MS" w:eastAsia="Calibr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D7988"/>
    <w:multiLevelType w:val="hybridMultilevel"/>
    <w:tmpl w:val="47B2E834"/>
    <w:lvl w:ilvl="0" w:tplc="1A7EDB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63DDF"/>
    <w:multiLevelType w:val="hybridMultilevel"/>
    <w:tmpl w:val="13726C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A68FB"/>
    <w:multiLevelType w:val="hybridMultilevel"/>
    <w:tmpl w:val="6DD87D8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783A12"/>
    <w:multiLevelType w:val="hybridMultilevel"/>
    <w:tmpl w:val="D10AFB90"/>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1EC5358F"/>
    <w:multiLevelType w:val="hybridMultilevel"/>
    <w:tmpl w:val="EA18572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D57F9F"/>
    <w:multiLevelType w:val="hybridMultilevel"/>
    <w:tmpl w:val="DD409474"/>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27B7447"/>
    <w:multiLevelType w:val="hybridMultilevel"/>
    <w:tmpl w:val="6C4AAACE"/>
    <w:lvl w:ilvl="0" w:tplc="3E4A08E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764319"/>
    <w:multiLevelType w:val="multilevel"/>
    <w:tmpl w:val="037889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B0028F"/>
    <w:multiLevelType w:val="hybridMultilevel"/>
    <w:tmpl w:val="C23623C2"/>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B9A759B"/>
    <w:multiLevelType w:val="hybridMultilevel"/>
    <w:tmpl w:val="3DC4F868"/>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3" w15:restartNumberingAfterBreak="0">
    <w:nsid w:val="2C613902"/>
    <w:multiLevelType w:val="hybridMultilevel"/>
    <w:tmpl w:val="6E0C253C"/>
    <w:lvl w:ilvl="0" w:tplc="08090017">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15:restartNumberingAfterBreak="0">
    <w:nsid w:val="2CEC0C45"/>
    <w:multiLevelType w:val="multilevel"/>
    <w:tmpl w:val="A5F63AF2"/>
    <w:lvl w:ilvl="0">
      <w:start w:val="5"/>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D1D533D"/>
    <w:multiLevelType w:val="hybridMultilevel"/>
    <w:tmpl w:val="E4F4DFE8"/>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E8A64C4"/>
    <w:multiLevelType w:val="multilevel"/>
    <w:tmpl w:val="22AEBDD0"/>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03A2CA5"/>
    <w:multiLevelType w:val="hybridMultilevel"/>
    <w:tmpl w:val="9FF055E2"/>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C3E1B9B"/>
    <w:multiLevelType w:val="hybridMultilevel"/>
    <w:tmpl w:val="89FAA2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F52879"/>
    <w:multiLevelType w:val="hybridMultilevel"/>
    <w:tmpl w:val="D10AFB90"/>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58B9692A"/>
    <w:multiLevelType w:val="hybridMultilevel"/>
    <w:tmpl w:val="D0AE4C16"/>
    <w:lvl w:ilvl="0" w:tplc="65862E52">
      <w:start w:val="1"/>
      <w:numFmt w:val="lowerLetter"/>
      <w:lvlText w:val="%1)"/>
      <w:lvlJc w:val="left"/>
      <w:pPr>
        <w:ind w:left="720" w:hanging="360"/>
      </w:pPr>
      <w:rPr>
        <w:rFonts w:asciiTheme="minorHAnsi" w:eastAsiaTheme="majorEastAsia" w:hAnsiTheme="minorHAnsi" w:cstheme="minorHAns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99330A9"/>
    <w:multiLevelType w:val="hybridMultilevel"/>
    <w:tmpl w:val="EDD46F1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43E6ECD"/>
    <w:multiLevelType w:val="hybridMultilevel"/>
    <w:tmpl w:val="0A3014B4"/>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68537C2A"/>
    <w:multiLevelType w:val="hybridMultilevel"/>
    <w:tmpl w:val="F1F63280"/>
    <w:lvl w:ilvl="0" w:tplc="762AA798">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4" w15:restartNumberingAfterBreak="0">
    <w:nsid w:val="6984489D"/>
    <w:multiLevelType w:val="hybridMultilevel"/>
    <w:tmpl w:val="E7CAD17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B044941"/>
    <w:multiLevelType w:val="hybridMultilevel"/>
    <w:tmpl w:val="6ACED5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435C04"/>
    <w:multiLevelType w:val="hybridMultilevel"/>
    <w:tmpl w:val="9214801E"/>
    <w:lvl w:ilvl="0" w:tplc="705297C6">
      <w:start w:val="1"/>
      <w:numFmt w:val="lowerRoman"/>
      <w:lvlText w:val="%1."/>
      <w:lvlJc w:val="right"/>
      <w:pPr>
        <w:tabs>
          <w:tab w:val="num" w:pos="720"/>
        </w:tabs>
        <w:ind w:left="720" w:hanging="360"/>
      </w:pPr>
      <w:rPr>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71970AC3"/>
    <w:multiLevelType w:val="hybridMultilevel"/>
    <w:tmpl w:val="84982F46"/>
    <w:lvl w:ilvl="0" w:tplc="0442C444">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72FC0BE9"/>
    <w:multiLevelType w:val="multilevel"/>
    <w:tmpl w:val="440852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5522E41"/>
    <w:multiLevelType w:val="hybridMultilevel"/>
    <w:tmpl w:val="6F9877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967CEE"/>
    <w:multiLevelType w:val="hybridMultilevel"/>
    <w:tmpl w:val="B176AB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CD3C78"/>
    <w:multiLevelType w:val="hybridMultilevel"/>
    <w:tmpl w:val="1F02F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3986940">
    <w:abstractNumId w:val="21"/>
  </w:num>
  <w:num w:numId="2" w16cid:durableId="671490530">
    <w:abstractNumId w:val="15"/>
  </w:num>
  <w:num w:numId="3" w16cid:durableId="1384909956">
    <w:abstractNumId w:val="17"/>
  </w:num>
  <w:num w:numId="4" w16cid:durableId="1638416873">
    <w:abstractNumId w:val="11"/>
  </w:num>
  <w:num w:numId="5" w16cid:durableId="1700736967">
    <w:abstractNumId w:val="8"/>
  </w:num>
  <w:num w:numId="6" w16cid:durableId="15356417">
    <w:abstractNumId w:val="22"/>
  </w:num>
  <w:num w:numId="7" w16cid:durableId="957683993">
    <w:abstractNumId w:val="19"/>
  </w:num>
  <w:num w:numId="8" w16cid:durableId="586113212">
    <w:abstractNumId w:val="5"/>
  </w:num>
  <w:num w:numId="9" w16cid:durableId="1874919717">
    <w:abstractNumId w:val="7"/>
  </w:num>
  <w:num w:numId="10" w16cid:durableId="1129325918">
    <w:abstractNumId w:val="10"/>
  </w:num>
  <w:num w:numId="11" w16cid:durableId="1270314024">
    <w:abstractNumId w:val="1"/>
  </w:num>
  <w:num w:numId="12" w16cid:durableId="632685407">
    <w:abstractNumId w:val="16"/>
  </w:num>
  <w:num w:numId="13" w16cid:durableId="35545936">
    <w:abstractNumId w:val="20"/>
  </w:num>
  <w:num w:numId="14" w16cid:durableId="12335417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321844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2800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4845446">
    <w:abstractNumId w:val="28"/>
  </w:num>
  <w:num w:numId="18" w16cid:durableId="2024895635">
    <w:abstractNumId w:val="25"/>
  </w:num>
  <w:num w:numId="19" w16cid:durableId="790127706">
    <w:abstractNumId w:val="14"/>
  </w:num>
  <w:num w:numId="20" w16cid:durableId="686827244">
    <w:abstractNumId w:val="6"/>
  </w:num>
  <w:num w:numId="21" w16cid:durableId="237594386">
    <w:abstractNumId w:val="26"/>
  </w:num>
  <w:num w:numId="22" w16cid:durableId="185094578">
    <w:abstractNumId w:val="29"/>
  </w:num>
  <w:num w:numId="23" w16cid:durableId="243103679">
    <w:abstractNumId w:val="3"/>
  </w:num>
  <w:num w:numId="24" w16cid:durableId="1988166372">
    <w:abstractNumId w:val="23"/>
  </w:num>
  <w:num w:numId="25" w16cid:durableId="573204315">
    <w:abstractNumId w:val="4"/>
  </w:num>
  <w:num w:numId="26" w16cid:durableId="1740010715">
    <w:abstractNumId w:val="31"/>
  </w:num>
  <w:num w:numId="27" w16cid:durableId="695277525">
    <w:abstractNumId w:val="18"/>
  </w:num>
  <w:num w:numId="28" w16cid:durableId="1365521238">
    <w:abstractNumId w:val="30"/>
  </w:num>
  <w:num w:numId="29" w16cid:durableId="1106122871">
    <w:abstractNumId w:val="24"/>
  </w:num>
  <w:num w:numId="30" w16cid:durableId="879513606">
    <w:abstractNumId w:val="2"/>
  </w:num>
  <w:num w:numId="31" w16cid:durableId="7420678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5400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0" w:nlCheck="1" w:checkStyle="0"/>
  <w:activeWritingStyle w:appName="MSWord" w:lang="en-GB" w:vendorID="64" w:dllVersion="4096" w:nlCheck="1" w:checkStyle="0"/>
  <w:activeWritingStyle w:appName="MSWord" w:lang="en-GB"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1C3"/>
    <w:rsid w:val="000038C5"/>
    <w:rsid w:val="00004D9A"/>
    <w:rsid w:val="000107E8"/>
    <w:rsid w:val="00023774"/>
    <w:rsid w:val="00023F37"/>
    <w:rsid w:val="00025DA4"/>
    <w:rsid w:val="00027821"/>
    <w:rsid w:val="000331AA"/>
    <w:rsid w:val="0003403B"/>
    <w:rsid w:val="0004457E"/>
    <w:rsid w:val="00044944"/>
    <w:rsid w:val="000464BC"/>
    <w:rsid w:val="00050980"/>
    <w:rsid w:val="00051116"/>
    <w:rsid w:val="00051B33"/>
    <w:rsid w:val="00055EA9"/>
    <w:rsid w:val="0005606A"/>
    <w:rsid w:val="00061B2F"/>
    <w:rsid w:val="00070D37"/>
    <w:rsid w:val="000810DC"/>
    <w:rsid w:val="0008230D"/>
    <w:rsid w:val="00085D1B"/>
    <w:rsid w:val="000933E6"/>
    <w:rsid w:val="0009358E"/>
    <w:rsid w:val="000965D1"/>
    <w:rsid w:val="000A10FD"/>
    <w:rsid w:val="000A21EA"/>
    <w:rsid w:val="000A7943"/>
    <w:rsid w:val="000B05F0"/>
    <w:rsid w:val="000C0CBB"/>
    <w:rsid w:val="000C1B5E"/>
    <w:rsid w:val="000C4AE1"/>
    <w:rsid w:val="000C6C1E"/>
    <w:rsid w:val="000C7097"/>
    <w:rsid w:val="000C728B"/>
    <w:rsid w:val="000C79F2"/>
    <w:rsid w:val="000D72DE"/>
    <w:rsid w:val="000E0175"/>
    <w:rsid w:val="000F6446"/>
    <w:rsid w:val="0011032C"/>
    <w:rsid w:val="001109AF"/>
    <w:rsid w:val="001114B3"/>
    <w:rsid w:val="00115C97"/>
    <w:rsid w:val="001209AF"/>
    <w:rsid w:val="00121EC6"/>
    <w:rsid w:val="00126D8F"/>
    <w:rsid w:val="00131261"/>
    <w:rsid w:val="00133D03"/>
    <w:rsid w:val="001362D1"/>
    <w:rsid w:val="0014288B"/>
    <w:rsid w:val="001517AD"/>
    <w:rsid w:val="00151BA0"/>
    <w:rsid w:val="001542E0"/>
    <w:rsid w:val="00157862"/>
    <w:rsid w:val="00160682"/>
    <w:rsid w:val="0016331D"/>
    <w:rsid w:val="001650EF"/>
    <w:rsid w:val="00165E76"/>
    <w:rsid w:val="0017049A"/>
    <w:rsid w:val="00181354"/>
    <w:rsid w:val="00182A0C"/>
    <w:rsid w:val="00191382"/>
    <w:rsid w:val="001924B4"/>
    <w:rsid w:val="00193463"/>
    <w:rsid w:val="001947E8"/>
    <w:rsid w:val="00194E45"/>
    <w:rsid w:val="00196E83"/>
    <w:rsid w:val="001A0A7C"/>
    <w:rsid w:val="001A7ACA"/>
    <w:rsid w:val="001B0F82"/>
    <w:rsid w:val="001B2872"/>
    <w:rsid w:val="001B356E"/>
    <w:rsid w:val="001B5C61"/>
    <w:rsid w:val="001B6180"/>
    <w:rsid w:val="001B78A8"/>
    <w:rsid w:val="001B7B8F"/>
    <w:rsid w:val="001C0CDD"/>
    <w:rsid w:val="001C5C69"/>
    <w:rsid w:val="001D42CC"/>
    <w:rsid w:val="001E085F"/>
    <w:rsid w:val="001E1892"/>
    <w:rsid w:val="001E599C"/>
    <w:rsid w:val="001F18AC"/>
    <w:rsid w:val="001F2222"/>
    <w:rsid w:val="001F612C"/>
    <w:rsid w:val="002122E0"/>
    <w:rsid w:val="00212E60"/>
    <w:rsid w:val="00220FE3"/>
    <w:rsid w:val="00222AC0"/>
    <w:rsid w:val="002271B4"/>
    <w:rsid w:val="00241044"/>
    <w:rsid w:val="00241D25"/>
    <w:rsid w:val="00245B19"/>
    <w:rsid w:val="00250471"/>
    <w:rsid w:val="002506F2"/>
    <w:rsid w:val="0025583C"/>
    <w:rsid w:val="00255A6C"/>
    <w:rsid w:val="00260F5A"/>
    <w:rsid w:val="002675B0"/>
    <w:rsid w:val="002706DF"/>
    <w:rsid w:val="00270778"/>
    <w:rsid w:val="00271702"/>
    <w:rsid w:val="0027494D"/>
    <w:rsid w:val="002750B9"/>
    <w:rsid w:val="002803DA"/>
    <w:rsid w:val="002845B1"/>
    <w:rsid w:val="00284BB0"/>
    <w:rsid w:val="002872A7"/>
    <w:rsid w:val="002919BD"/>
    <w:rsid w:val="00294BA5"/>
    <w:rsid w:val="0029766B"/>
    <w:rsid w:val="002A041F"/>
    <w:rsid w:val="002A0D34"/>
    <w:rsid w:val="002A3D63"/>
    <w:rsid w:val="002A44BC"/>
    <w:rsid w:val="002A4CD1"/>
    <w:rsid w:val="002A4DCA"/>
    <w:rsid w:val="002A57C9"/>
    <w:rsid w:val="002B4427"/>
    <w:rsid w:val="002C18CA"/>
    <w:rsid w:val="002C19BB"/>
    <w:rsid w:val="002C2901"/>
    <w:rsid w:val="002C63DC"/>
    <w:rsid w:val="002C7C9F"/>
    <w:rsid w:val="002D1E36"/>
    <w:rsid w:val="002E18AB"/>
    <w:rsid w:val="002E6CDF"/>
    <w:rsid w:val="00301112"/>
    <w:rsid w:val="00315BF4"/>
    <w:rsid w:val="00317F52"/>
    <w:rsid w:val="00336F76"/>
    <w:rsid w:val="0034437E"/>
    <w:rsid w:val="00345957"/>
    <w:rsid w:val="00356433"/>
    <w:rsid w:val="00360941"/>
    <w:rsid w:val="003627C4"/>
    <w:rsid w:val="00363AE0"/>
    <w:rsid w:val="00367E91"/>
    <w:rsid w:val="0038026D"/>
    <w:rsid w:val="003934E7"/>
    <w:rsid w:val="003954FC"/>
    <w:rsid w:val="003A32A6"/>
    <w:rsid w:val="003B05C3"/>
    <w:rsid w:val="003B24EE"/>
    <w:rsid w:val="003B4360"/>
    <w:rsid w:val="003B61E1"/>
    <w:rsid w:val="003C6763"/>
    <w:rsid w:val="003D519C"/>
    <w:rsid w:val="003E1218"/>
    <w:rsid w:val="003E193F"/>
    <w:rsid w:val="003E2D70"/>
    <w:rsid w:val="003E6494"/>
    <w:rsid w:val="003F2AAF"/>
    <w:rsid w:val="003F712D"/>
    <w:rsid w:val="00401D5C"/>
    <w:rsid w:val="00401DF4"/>
    <w:rsid w:val="0040355B"/>
    <w:rsid w:val="0040542B"/>
    <w:rsid w:val="00406BC7"/>
    <w:rsid w:val="00406D09"/>
    <w:rsid w:val="00411573"/>
    <w:rsid w:val="00415358"/>
    <w:rsid w:val="00417F14"/>
    <w:rsid w:val="0042424F"/>
    <w:rsid w:val="00435AF9"/>
    <w:rsid w:val="004378C2"/>
    <w:rsid w:val="004441EE"/>
    <w:rsid w:val="00455E20"/>
    <w:rsid w:val="00462B5B"/>
    <w:rsid w:val="004866D3"/>
    <w:rsid w:val="00497849"/>
    <w:rsid w:val="004A072D"/>
    <w:rsid w:val="004A1CBD"/>
    <w:rsid w:val="004A3357"/>
    <w:rsid w:val="004A47BE"/>
    <w:rsid w:val="004B15DF"/>
    <w:rsid w:val="004B1A17"/>
    <w:rsid w:val="004B6979"/>
    <w:rsid w:val="004C1882"/>
    <w:rsid w:val="004C7576"/>
    <w:rsid w:val="004D2F26"/>
    <w:rsid w:val="004D7805"/>
    <w:rsid w:val="004E45CF"/>
    <w:rsid w:val="004E74C8"/>
    <w:rsid w:val="004F18CA"/>
    <w:rsid w:val="00501DC7"/>
    <w:rsid w:val="00513CCA"/>
    <w:rsid w:val="00515A56"/>
    <w:rsid w:val="00515B47"/>
    <w:rsid w:val="00517030"/>
    <w:rsid w:val="005279EF"/>
    <w:rsid w:val="005341B6"/>
    <w:rsid w:val="00542EEC"/>
    <w:rsid w:val="00550AD1"/>
    <w:rsid w:val="00556AC9"/>
    <w:rsid w:val="0056089E"/>
    <w:rsid w:val="00560F1D"/>
    <w:rsid w:val="00564F43"/>
    <w:rsid w:val="0056709C"/>
    <w:rsid w:val="00574125"/>
    <w:rsid w:val="005765A5"/>
    <w:rsid w:val="00587FAC"/>
    <w:rsid w:val="005911C2"/>
    <w:rsid w:val="005A02AE"/>
    <w:rsid w:val="005A0B5F"/>
    <w:rsid w:val="005B10DD"/>
    <w:rsid w:val="005B212A"/>
    <w:rsid w:val="005B3CA2"/>
    <w:rsid w:val="005B4CDD"/>
    <w:rsid w:val="005B787C"/>
    <w:rsid w:val="005D1B50"/>
    <w:rsid w:val="005E114D"/>
    <w:rsid w:val="005E42BE"/>
    <w:rsid w:val="005F1047"/>
    <w:rsid w:val="005F2EC6"/>
    <w:rsid w:val="0060342A"/>
    <w:rsid w:val="00611BBF"/>
    <w:rsid w:val="00612B9C"/>
    <w:rsid w:val="00617A01"/>
    <w:rsid w:val="0062181D"/>
    <w:rsid w:val="00623614"/>
    <w:rsid w:val="00632E3F"/>
    <w:rsid w:val="00636707"/>
    <w:rsid w:val="0064249E"/>
    <w:rsid w:val="00643751"/>
    <w:rsid w:val="00651B96"/>
    <w:rsid w:val="00654446"/>
    <w:rsid w:val="00670C07"/>
    <w:rsid w:val="006716B2"/>
    <w:rsid w:val="00690A4B"/>
    <w:rsid w:val="0069732E"/>
    <w:rsid w:val="006A6D33"/>
    <w:rsid w:val="006B0E16"/>
    <w:rsid w:val="006B2CE0"/>
    <w:rsid w:val="006C7D36"/>
    <w:rsid w:val="006D0FAC"/>
    <w:rsid w:val="006D6D3F"/>
    <w:rsid w:val="006E00E6"/>
    <w:rsid w:val="006E1E75"/>
    <w:rsid w:val="006E2BA2"/>
    <w:rsid w:val="006F0BF2"/>
    <w:rsid w:val="006F1A4D"/>
    <w:rsid w:val="00716791"/>
    <w:rsid w:val="007202BE"/>
    <w:rsid w:val="00722533"/>
    <w:rsid w:val="0072323E"/>
    <w:rsid w:val="007244BD"/>
    <w:rsid w:val="00727313"/>
    <w:rsid w:val="00727403"/>
    <w:rsid w:val="007360EF"/>
    <w:rsid w:val="0073723A"/>
    <w:rsid w:val="007412D0"/>
    <w:rsid w:val="00742873"/>
    <w:rsid w:val="0074667A"/>
    <w:rsid w:val="007479F6"/>
    <w:rsid w:val="00747D4C"/>
    <w:rsid w:val="00751315"/>
    <w:rsid w:val="00754B29"/>
    <w:rsid w:val="00757A55"/>
    <w:rsid w:val="00761995"/>
    <w:rsid w:val="007646C6"/>
    <w:rsid w:val="00765787"/>
    <w:rsid w:val="00767280"/>
    <w:rsid w:val="00772791"/>
    <w:rsid w:val="00776134"/>
    <w:rsid w:val="007834D5"/>
    <w:rsid w:val="007846B2"/>
    <w:rsid w:val="007846CB"/>
    <w:rsid w:val="00790A45"/>
    <w:rsid w:val="007934A8"/>
    <w:rsid w:val="00794277"/>
    <w:rsid w:val="007957EB"/>
    <w:rsid w:val="00796A78"/>
    <w:rsid w:val="00797D93"/>
    <w:rsid w:val="007B68FB"/>
    <w:rsid w:val="007B7643"/>
    <w:rsid w:val="007C2543"/>
    <w:rsid w:val="007D106F"/>
    <w:rsid w:val="007D2C0C"/>
    <w:rsid w:val="007D3E65"/>
    <w:rsid w:val="007D664E"/>
    <w:rsid w:val="007E0943"/>
    <w:rsid w:val="007E09E3"/>
    <w:rsid w:val="007E1F5A"/>
    <w:rsid w:val="007E2E85"/>
    <w:rsid w:val="007F0AE3"/>
    <w:rsid w:val="007F2A5C"/>
    <w:rsid w:val="007F5C2B"/>
    <w:rsid w:val="0081077A"/>
    <w:rsid w:val="008301A1"/>
    <w:rsid w:val="008353B1"/>
    <w:rsid w:val="008375FE"/>
    <w:rsid w:val="00844B65"/>
    <w:rsid w:val="008454FB"/>
    <w:rsid w:val="00845B3E"/>
    <w:rsid w:val="00853CC7"/>
    <w:rsid w:val="00854263"/>
    <w:rsid w:val="00854A04"/>
    <w:rsid w:val="00857FB8"/>
    <w:rsid w:val="008638E8"/>
    <w:rsid w:val="00873A01"/>
    <w:rsid w:val="00875233"/>
    <w:rsid w:val="0088065C"/>
    <w:rsid w:val="00884EC1"/>
    <w:rsid w:val="0088577D"/>
    <w:rsid w:val="00886C6B"/>
    <w:rsid w:val="00890D6C"/>
    <w:rsid w:val="0089407B"/>
    <w:rsid w:val="00895E44"/>
    <w:rsid w:val="00897118"/>
    <w:rsid w:val="00897C24"/>
    <w:rsid w:val="008A14CF"/>
    <w:rsid w:val="008A3429"/>
    <w:rsid w:val="008B77A4"/>
    <w:rsid w:val="008D049D"/>
    <w:rsid w:val="008D454C"/>
    <w:rsid w:val="008E0B58"/>
    <w:rsid w:val="008E1680"/>
    <w:rsid w:val="008E56F7"/>
    <w:rsid w:val="008E7001"/>
    <w:rsid w:val="008F245A"/>
    <w:rsid w:val="008F76C9"/>
    <w:rsid w:val="00900676"/>
    <w:rsid w:val="009021D0"/>
    <w:rsid w:val="00903F47"/>
    <w:rsid w:val="009113FB"/>
    <w:rsid w:val="0091200F"/>
    <w:rsid w:val="00916F2F"/>
    <w:rsid w:val="009208AB"/>
    <w:rsid w:val="00930004"/>
    <w:rsid w:val="0093021F"/>
    <w:rsid w:val="00931F18"/>
    <w:rsid w:val="009331EE"/>
    <w:rsid w:val="009358CB"/>
    <w:rsid w:val="00940862"/>
    <w:rsid w:val="0094186C"/>
    <w:rsid w:val="009461DF"/>
    <w:rsid w:val="0095164B"/>
    <w:rsid w:val="00954A47"/>
    <w:rsid w:val="00955C24"/>
    <w:rsid w:val="00961FEA"/>
    <w:rsid w:val="00964C20"/>
    <w:rsid w:val="00965A5A"/>
    <w:rsid w:val="00970F8C"/>
    <w:rsid w:val="00971771"/>
    <w:rsid w:val="00971B98"/>
    <w:rsid w:val="0098004E"/>
    <w:rsid w:val="00984205"/>
    <w:rsid w:val="00984228"/>
    <w:rsid w:val="009871CE"/>
    <w:rsid w:val="00987BA6"/>
    <w:rsid w:val="009927EC"/>
    <w:rsid w:val="00992FDC"/>
    <w:rsid w:val="00993C2D"/>
    <w:rsid w:val="00994AF2"/>
    <w:rsid w:val="009974F3"/>
    <w:rsid w:val="009A46E4"/>
    <w:rsid w:val="009B5704"/>
    <w:rsid w:val="009C0D4D"/>
    <w:rsid w:val="009C2FEF"/>
    <w:rsid w:val="009C69E2"/>
    <w:rsid w:val="009C6DB1"/>
    <w:rsid w:val="009D06B9"/>
    <w:rsid w:val="009D460E"/>
    <w:rsid w:val="009D4DE9"/>
    <w:rsid w:val="009E2296"/>
    <w:rsid w:val="009E455A"/>
    <w:rsid w:val="009F0940"/>
    <w:rsid w:val="009F0CFB"/>
    <w:rsid w:val="009F12E6"/>
    <w:rsid w:val="00A02DA3"/>
    <w:rsid w:val="00A05177"/>
    <w:rsid w:val="00A11931"/>
    <w:rsid w:val="00A222CB"/>
    <w:rsid w:val="00A311A3"/>
    <w:rsid w:val="00A3438E"/>
    <w:rsid w:val="00A371D2"/>
    <w:rsid w:val="00A42EA7"/>
    <w:rsid w:val="00A44A35"/>
    <w:rsid w:val="00A44B27"/>
    <w:rsid w:val="00A45E32"/>
    <w:rsid w:val="00A471CC"/>
    <w:rsid w:val="00A50DC2"/>
    <w:rsid w:val="00A55AA0"/>
    <w:rsid w:val="00A62611"/>
    <w:rsid w:val="00A70F41"/>
    <w:rsid w:val="00A7350D"/>
    <w:rsid w:val="00A75562"/>
    <w:rsid w:val="00A75B56"/>
    <w:rsid w:val="00A77AC6"/>
    <w:rsid w:val="00A8091C"/>
    <w:rsid w:val="00A83A7A"/>
    <w:rsid w:val="00A85CA0"/>
    <w:rsid w:val="00A86E65"/>
    <w:rsid w:val="00A876BF"/>
    <w:rsid w:val="00A93BEA"/>
    <w:rsid w:val="00A93FC5"/>
    <w:rsid w:val="00A9430E"/>
    <w:rsid w:val="00A95775"/>
    <w:rsid w:val="00AA0556"/>
    <w:rsid w:val="00AA7BA4"/>
    <w:rsid w:val="00AA7C77"/>
    <w:rsid w:val="00AB61F4"/>
    <w:rsid w:val="00AB7476"/>
    <w:rsid w:val="00AC1C88"/>
    <w:rsid w:val="00AC207D"/>
    <w:rsid w:val="00AC341F"/>
    <w:rsid w:val="00AC5EA2"/>
    <w:rsid w:val="00AC6A13"/>
    <w:rsid w:val="00AD20D8"/>
    <w:rsid w:val="00AD4619"/>
    <w:rsid w:val="00AD79B6"/>
    <w:rsid w:val="00AE56B7"/>
    <w:rsid w:val="00B05F73"/>
    <w:rsid w:val="00B06893"/>
    <w:rsid w:val="00B23F50"/>
    <w:rsid w:val="00B35683"/>
    <w:rsid w:val="00B43275"/>
    <w:rsid w:val="00B43375"/>
    <w:rsid w:val="00B43451"/>
    <w:rsid w:val="00B57578"/>
    <w:rsid w:val="00B64B80"/>
    <w:rsid w:val="00B678A0"/>
    <w:rsid w:val="00B80ED4"/>
    <w:rsid w:val="00B9101A"/>
    <w:rsid w:val="00B9192A"/>
    <w:rsid w:val="00BA6410"/>
    <w:rsid w:val="00BB0F4F"/>
    <w:rsid w:val="00BB22BA"/>
    <w:rsid w:val="00BB452E"/>
    <w:rsid w:val="00BB619F"/>
    <w:rsid w:val="00BC5961"/>
    <w:rsid w:val="00BC66A3"/>
    <w:rsid w:val="00BD1665"/>
    <w:rsid w:val="00BD45FC"/>
    <w:rsid w:val="00BD6411"/>
    <w:rsid w:val="00BD72B7"/>
    <w:rsid w:val="00BD745A"/>
    <w:rsid w:val="00BE02B9"/>
    <w:rsid w:val="00BF1F67"/>
    <w:rsid w:val="00BF4F91"/>
    <w:rsid w:val="00C04A31"/>
    <w:rsid w:val="00C10C75"/>
    <w:rsid w:val="00C10F02"/>
    <w:rsid w:val="00C274DA"/>
    <w:rsid w:val="00C30850"/>
    <w:rsid w:val="00C31D56"/>
    <w:rsid w:val="00C35757"/>
    <w:rsid w:val="00C40498"/>
    <w:rsid w:val="00C45AA2"/>
    <w:rsid w:val="00C46D3A"/>
    <w:rsid w:val="00C56B7B"/>
    <w:rsid w:val="00C73199"/>
    <w:rsid w:val="00C7528D"/>
    <w:rsid w:val="00C83B6F"/>
    <w:rsid w:val="00C843FB"/>
    <w:rsid w:val="00C84EED"/>
    <w:rsid w:val="00C93AC1"/>
    <w:rsid w:val="00CA1CE6"/>
    <w:rsid w:val="00CA53B3"/>
    <w:rsid w:val="00CA587A"/>
    <w:rsid w:val="00CA635B"/>
    <w:rsid w:val="00CC3EA0"/>
    <w:rsid w:val="00CC4C41"/>
    <w:rsid w:val="00CD40EA"/>
    <w:rsid w:val="00CD4B5F"/>
    <w:rsid w:val="00CE03F4"/>
    <w:rsid w:val="00CE3275"/>
    <w:rsid w:val="00CE5189"/>
    <w:rsid w:val="00CE6CEC"/>
    <w:rsid w:val="00CF2B31"/>
    <w:rsid w:val="00CF668D"/>
    <w:rsid w:val="00D03FC7"/>
    <w:rsid w:val="00D0563A"/>
    <w:rsid w:val="00D05C0B"/>
    <w:rsid w:val="00D06442"/>
    <w:rsid w:val="00D11FCC"/>
    <w:rsid w:val="00D24A77"/>
    <w:rsid w:val="00D37979"/>
    <w:rsid w:val="00D41C27"/>
    <w:rsid w:val="00D42B26"/>
    <w:rsid w:val="00D42FE4"/>
    <w:rsid w:val="00D5317B"/>
    <w:rsid w:val="00D53C2D"/>
    <w:rsid w:val="00D671DA"/>
    <w:rsid w:val="00D70534"/>
    <w:rsid w:val="00D7084B"/>
    <w:rsid w:val="00D71B7A"/>
    <w:rsid w:val="00D73027"/>
    <w:rsid w:val="00D84243"/>
    <w:rsid w:val="00D8578D"/>
    <w:rsid w:val="00D85C1B"/>
    <w:rsid w:val="00DA0681"/>
    <w:rsid w:val="00DA33F4"/>
    <w:rsid w:val="00DB1731"/>
    <w:rsid w:val="00DB3B91"/>
    <w:rsid w:val="00DB7132"/>
    <w:rsid w:val="00DC4B8F"/>
    <w:rsid w:val="00DC6E31"/>
    <w:rsid w:val="00DD4A44"/>
    <w:rsid w:val="00DD4E1C"/>
    <w:rsid w:val="00DD5D77"/>
    <w:rsid w:val="00DD6A33"/>
    <w:rsid w:val="00DF2DD1"/>
    <w:rsid w:val="00DF745C"/>
    <w:rsid w:val="00DF76DF"/>
    <w:rsid w:val="00E06249"/>
    <w:rsid w:val="00E07E9D"/>
    <w:rsid w:val="00E127AC"/>
    <w:rsid w:val="00E25B6E"/>
    <w:rsid w:val="00E25B91"/>
    <w:rsid w:val="00E35FF3"/>
    <w:rsid w:val="00E37890"/>
    <w:rsid w:val="00E436CF"/>
    <w:rsid w:val="00E446AE"/>
    <w:rsid w:val="00E54E60"/>
    <w:rsid w:val="00E56688"/>
    <w:rsid w:val="00E5742E"/>
    <w:rsid w:val="00E61830"/>
    <w:rsid w:val="00E80360"/>
    <w:rsid w:val="00E817AC"/>
    <w:rsid w:val="00E91F17"/>
    <w:rsid w:val="00EA20E7"/>
    <w:rsid w:val="00EA29BC"/>
    <w:rsid w:val="00EB723A"/>
    <w:rsid w:val="00EB79BB"/>
    <w:rsid w:val="00EC2ECF"/>
    <w:rsid w:val="00ED12BB"/>
    <w:rsid w:val="00ED6CEF"/>
    <w:rsid w:val="00ED77A8"/>
    <w:rsid w:val="00EE4409"/>
    <w:rsid w:val="00EE51C3"/>
    <w:rsid w:val="00EE7A2A"/>
    <w:rsid w:val="00F013A4"/>
    <w:rsid w:val="00F020C8"/>
    <w:rsid w:val="00F02967"/>
    <w:rsid w:val="00F031DF"/>
    <w:rsid w:val="00F04EAA"/>
    <w:rsid w:val="00F105DE"/>
    <w:rsid w:val="00F14AC3"/>
    <w:rsid w:val="00F14C6D"/>
    <w:rsid w:val="00F17DD3"/>
    <w:rsid w:val="00F2695A"/>
    <w:rsid w:val="00F27498"/>
    <w:rsid w:val="00F346D6"/>
    <w:rsid w:val="00F441E4"/>
    <w:rsid w:val="00F456DB"/>
    <w:rsid w:val="00F527DC"/>
    <w:rsid w:val="00F54E5E"/>
    <w:rsid w:val="00F55467"/>
    <w:rsid w:val="00F651C9"/>
    <w:rsid w:val="00F7229C"/>
    <w:rsid w:val="00F734AB"/>
    <w:rsid w:val="00F752EA"/>
    <w:rsid w:val="00F821FB"/>
    <w:rsid w:val="00F929EA"/>
    <w:rsid w:val="00F9727B"/>
    <w:rsid w:val="00FA12F0"/>
    <w:rsid w:val="00FA2FAB"/>
    <w:rsid w:val="00FA2FC9"/>
    <w:rsid w:val="00FA6187"/>
    <w:rsid w:val="00FB5068"/>
    <w:rsid w:val="00FB79F5"/>
    <w:rsid w:val="00FC0565"/>
    <w:rsid w:val="00FC585F"/>
    <w:rsid w:val="00FC5FA8"/>
    <w:rsid w:val="00FD440D"/>
    <w:rsid w:val="00FD5EDA"/>
    <w:rsid w:val="00FE43BD"/>
    <w:rsid w:val="00FE633C"/>
    <w:rsid w:val="00FE7118"/>
    <w:rsid w:val="00FF0351"/>
    <w:rsid w:val="00FF2829"/>
    <w:rsid w:val="00FF32FC"/>
    <w:rsid w:val="00FF3CA2"/>
  </w:rsids>
  <m:mathPr>
    <m:mathFont m:val="Cambria Math"/>
    <m:brkBin m:val="before"/>
    <m:brkBinSub m:val="--"/>
    <m:smallFrac m:val="0"/>
    <m:dispDef/>
    <m:lMargin m:val="0"/>
    <m:rMargin m:val="0"/>
    <m:defJc m:val="centerGroup"/>
    <m:wrapIndent m:val="1440"/>
    <m:intLim m:val="subSup"/>
    <m:naryLim m:val="undOvr"/>
  </m:mathPr>
  <w:themeFontLang w:val="ro-RO"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B9B7B5"/>
  <w15:chartTrackingRefBased/>
  <w15:docId w15:val="{79655709-9C85-4611-ACDF-8C7193EE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943"/>
    <w:rPr>
      <w:lang w:val="en-US"/>
    </w:rPr>
  </w:style>
  <w:style w:type="paragraph" w:styleId="Titlu1">
    <w:name w:val="heading 1"/>
    <w:basedOn w:val="Normal"/>
    <w:next w:val="Normal"/>
    <w:link w:val="Titlu1Caracter"/>
    <w:uiPriority w:val="9"/>
    <w:qFormat/>
    <w:rsid w:val="009006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nhideWhenUsed/>
    <w:qFormat/>
    <w:rsid w:val="004C7576"/>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Bullet1,Bullets,Bullit,Dot pt,List Bullet-OpsManual,List Paragraph (numbered (a)),List Paragraph1,List_Paragraph,MC Paragraphe Liste,Main numbered paragraph,Multilevel para_II,Normal 2,Numbered List Paragraph,References"/>
    <w:basedOn w:val="Normal"/>
    <w:link w:val="ListparagrafCaracter"/>
    <w:uiPriority w:val="34"/>
    <w:qFormat/>
    <w:rsid w:val="00182A0C"/>
    <w:pPr>
      <w:ind w:left="720"/>
      <w:contextualSpacing/>
    </w:pPr>
  </w:style>
  <w:style w:type="paragraph" w:styleId="Antet">
    <w:name w:val="header"/>
    <w:basedOn w:val="Normal"/>
    <w:link w:val="AntetCaracter"/>
    <w:uiPriority w:val="99"/>
    <w:unhideWhenUsed/>
    <w:rsid w:val="00AA7BA4"/>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A7BA4"/>
    <w:rPr>
      <w:lang w:val="en-US"/>
    </w:rPr>
  </w:style>
  <w:style w:type="paragraph" w:styleId="Subsol">
    <w:name w:val="footer"/>
    <w:basedOn w:val="Normal"/>
    <w:link w:val="SubsolCaracter"/>
    <w:uiPriority w:val="99"/>
    <w:unhideWhenUsed/>
    <w:rsid w:val="00AA7BA4"/>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A7BA4"/>
    <w:rPr>
      <w:lang w:val="en-US"/>
    </w:rPr>
  </w:style>
  <w:style w:type="character" w:styleId="Hyperlink">
    <w:name w:val="Hyperlink"/>
    <w:basedOn w:val="Fontdeparagrafimplicit"/>
    <w:uiPriority w:val="99"/>
    <w:unhideWhenUsed/>
    <w:rsid w:val="00E817AC"/>
    <w:rPr>
      <w:color w:val="0563C1" w:themeColor="hyperlink"/>
      <w:u w:val="single"/>
    </w:rPr>
  </w:style>
  <w:style w:type="paragraph" w:styleId="TextnBalon">
    <w:name w:val="Balloon Text"/>
    <w:basedOn w:val="Normal"/>
    <w:link w:val="TextnBalonCaracter"/>
    <w:uiPriority w:val="99"/>
    <w:semiHidden/>
    <w:unhideWhenUsed/>
    <w:rsid w:val="007B7643"/>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B7643"/>
    <w:rPr>
      <w:rFonts w:ascii="Segoe UI" w:hAnsi="Segoe UI" w:cs="Segoe UI"/>
      <w:sz w:val="18"/>
      <w:szCs w:val="18"/>
      <w:lang w:val="en-US"/>
    </w:rPr>
  </w:style>
  <w:style w:type="table" w:styleId="Tabelgril">
    <w:name w:val="Table Grid"/>
    <w:basedOn w:val="TabelNormal"/>
    <w:uiPriority w:val="39"/>
    <w:rsid w:val="00B43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Akapit z listą BS Caracter,Bullet1 Caracter,Bullets Caracter,Bullit Caracter,Dot pt Caracter,List Bullet-OpsManual Caracter,List Paragraph (numbered (a)) Caracter,List Paragraph1 Caracter,List_Paragraph Caracter,Normal 2 Caracter"/>
    <w:link w:val="Listparagraf"/>
    <w:uiPriority w:val="34"/>
    <w:qFormat/>
    <w:rsid w:val="002D1E36"/>
    <w:rPr>
      <w:lang w:val="en-US"/>
    </w:rPr>
  </w:style>
  <w:style w:type="paragraph" w:styleId="NormalWeb">
    <w:name w:val="Normal (Web)"/>
    <w:basedOn w:val="Normal"/>
    <w:uiPriority w:val="99"/>
    <w:unhideWhenUsed/>
    <w:rsid w:val="00FA12F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itlu2Caracter">
    <w:name w:val="Titlu 2 Caracter"/>
    <w:basedOn w:val="Fontdeparagrafimplicit"/>
    <w:link w:val="Titlu2"/>
    <w:rsid w:val="004C7576"/>
    <w:rPr>
      <w:rFonts w:asciiTheme="majorHAnsi" w:eastAsiaTheme="majorEastAsia" w:hAnsiTheme="majorHAnsi" w:cstheme="majorBidi"/>
      <w:color w:val="2E74B5" w:themeColor="accent1" w:themeShade="BF"/>
      <w:sz w:val="26"/>
      <w:szCs w:val="26"/>
      <w:lang w:val="en-US" w:eastAsia="en-US"/>
    </w:rPr>
  </w:style>
  <w:style w:type="character" w:styleId="Robust">
    <w:name w:val="Strong"/>
    <w:basedOn w:val="Fontdeparagrafimplicit"/>
    <w:uiPriority w:val="22"/>
    <w:qFormat/>
    <w:rsid w:val="00E54E60"/>
    <w:rPr>
      <w:b/>
      <w:bCs/>
    </w:rPr>
  </w:style>
  <w:style w:type="paragraph" w:styleId="Revizuire">
    <w:name w:val="Revision"/>
    <w:hidden/>
    <w:uiPriority w:val="99"/>
    <w:semiHidden/>
    <w:rsid w:val="00115C97"/>
    <w:pPr>
      <w:spacing w:after="0" w:line="240" w:lineRule="auto"/>
    </w:pPr>
    <w:rPr>
      <w:lang w:val="en-US"/>
    </w:rPr>
  </w:style>
  <w:style w:type="character" w:styleId="Referincomentariu">
    <w:name w:val="annotation reference"/>
    <w:basedOn w:val="Fontdeparagrafimplicit"/>
    <w:uiPriority w:val="99"/>
    <w:semiHidden/>
    <w:unhideWhenUsed/>
    <w:rsid w:val="00727313"/>
    <w:rPr>
      <w:sz w:val="16"/>
      <w:szCs w:val="16"/>
    </w:rPr>
  </w:style>
  <w:style w:type="paragraph" w:styleId="Textcomentariu">
    <w:name w:val="annotation text"/>
    <w:basedOn w:val="Normal"/>
    <w:link w:val="TextcomentariuCaracter"/>
    <w:uiPriority w:val="99"/>
    <w:semiHidden/>
    <w:unhideWhenUsed/>
    <w:rsid w:val="00727313"/>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727313"/>
    <w:rPr>
      <w:sz w:val="20"/>
      <w:szCs w:val="20"/>
      <w:lang w:val="en-US"/>
    </w:rPr>
  </w:style>
  <w:style w:type="paragraph" w:styleId="SubiectComentariu">
    <w:name w:val="annotation subject"/>
    <w:basedOn w:val="Textcomentariu"/>
    <w:next w:val="Textcomentariu"/>
    <w:link w:val="SubiectComentariuCaracter"/>
    <w:uiPriority w:val="99"/>
    <w:semiHidden/>
    <w:unhideWhenUsed/>
    <w:rsid w:val="00727313"/>
    <w:rPr>
      <w:b/>
      <w:bCs/>
    </w:rPr>
  </w:style>
  <w:style w:type="character" w:customStyle="1" w:styleId="SubiectComentariuCaracter">
    <w:name w:val="Subiect Comentariu Caracter"/>
    <w:basedOn w:val="TextcomentariuCaracter"/>
    <w:link w:val="SubiectComentariu"/>
    <w:uiPriority w:val="99"/>
    <w:semiHidden/>
    <w:rsid w:val="00727313"/>
    <w:rPr>
      <w:b/>
      <w:bCs/>
      <w:sz w:val="20"/>
      <w:szCs w:val="20"/>
      <w:lang w:val="en-US"/>
    </w:rPr>
  </w:style>
  <w:style w:type="character" w:styleId="Accentuat">
    <w:name w:val="Emphasis"/>
    <w:basedOn w:val="Fontdeparagrafimplicit"/>
    <w:uiPriority w:val="20"/>
    <w:qFormat/>
    <w:rsid w:val="002A4DCA"/>
    <w:rPr>
      <w:i/>
      <w:iCs/>
    </w:rPr>
  </w:style>
  <w:style w:type="character" w:customStyle="1" w:styleId="Titlu1Caracter">
    <w:name w:val="Titlu 1 Caracter"/>
    <w:basedOn w:val="Fontdeparagrafimplicit"/>
    <w:link w:val="Titlu1"/>
    <w:uiPriority w:val="9"/>
    <w:rsid w:val="00900676"/>
    <w:rPr>
      <w:rFonts w:asciiTheme="majorHAnsi" w:eastAsiaTheme="majorEastAsia" w:hAnsiTheme="majorHAnsi" w:cstheme="majorBidi"/>
      <w:color w:val="2E74B5" w:themeColor="accent1" w:themeShade="BF"/>
      <w:sz w:val="32"/>
      <w:szCs w:val="32"/>
      <w:lang w:val="en-US"/>
    </w:rPr>
  </w:style>
  <w:style w:type="paragraph" w:customStyle="1" w:styleId="al">
    <w:name w:val="a_l"/>
    <w:basedOn w:val="Normal"/>
    <w:rsid w:val="00900676"/>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027798">
      <w:bodyDiv w:val="1"/>
      <w:marLeft w:val="0"/>
      <w:marRight w:val="0"/>
      <w:marTop w:val="0"/>
      <w:marBottom w:val="0"/>
      <w:divBdr>
        <w:top w:val="none" w:sz="0" w:space="0" w:color="auto"/>
        <w:left w:val="none" w:sz="0" w:space="0" w:color="auto"/>
        <w:bottom w:val="none" w:sz="0" w:space="0" w:color="auto"/>
        <w:right w:val="none" w:sz="0" w:space="0" w:color="auto"/>
      </w:divBdr>
    </w:div>
    <w:div w:id="281889575">
      <w:bodyDiv w:val="1"/>
      <w:marLeft w:val="0"/>
      <w:marRight w:val="0"/>
      <w:marTop w:val="0"/>
      <w:marBottom w:val="0"/>
      <w:divBdr>
        <w:top w:val="none" w:sz="0" w:space="0" w:color="auto"/>
        <w:left w:val="none" w:sz="0" w:space="0" w:color="auto"/>
        <w:bottom w:val="none" w:sz="0" w:space="0" w:color="auto"/>
        <w:right w:val="none" w:sz="0" w:space="0" w:color="auto"/>
      </w:divBdr>
      <w:divsChild>
        <w:div w:id="610934557">
          <w:marLeft w:val="0"/>
          <w:marRight w:val="0"/>
          <w:marTop w:val="0"/>
          <w:marBottom w:val="0"/>
          <w:divBdr>
            <w:top w:val="none" w:sz="0" w:space="0" w:color="auto"/>
            <w:left w:val="none" w:sz="0" w:space="0" w:color="auto"/>
            <w:bottom w:val="none" w:sz="0" w:space="0" w:color="auto"/>
            <w:right w:val="none" w:sz="0" w:space="0" w:color="auto"/>
          </w:divBdr>
        </w:div>
        <w:div w:id="1353610869">
          <w:marLeft w:val="0"/>
          <w:marRight w:val="0"/>
          <w:marTop w:val="0"/>
          <w:marBottom w:val="0"/>
          <w:divBdr>
            <w:top w:val="none" w:sz="0" w:space="0" w:color="auto"/>
            <w:left w:val="none" w:sz="0" w:space="0" w:color="auto"/>
            <w:bottom w:val="none" w:sz="0" w:space="0" w:color="auto"/>
            <w:right w:val="none" w:sz="0" w:space="0" w:color="auto"/>
          </w:divBdr>
        </w:div>
        <w:div w:id="799566386">
          <w:marLeft w:val="0"/>
          <w:marRight w:val="0"/>
          <w:marTop w:val="0"/>
          <w:marBottom w:val="0"/>
          <w:divBdr>
            <w:top w:val="none" w:sz="0" w:space="0" w:color="auto"/>
            <w:left w:val="none" w:sz="0" w:space="0" w:color="auto"/>
            <w:bottom w:val="none" w:sz="0" w:space="0" w:color="auto"/>
            <w:right w:val="none" w:sz="0" w:space="0" w:color="auto"/>
          </w:divBdr>
        </w:div>
        <w:div w:id="1742219039">
          <w:marLeft w:val="0"/>
          <w:marRight w:val="0"/>
          <w:marTop w:val="0"/>
          <w:marBottom w:val="0"/>
          <w:divBdr>
            <w:top w:val="none" w:sz="0" w:space="0" w:color="auto"/>
            <w:left w:val="none" w:sz="0" w:space="0" w:color="auto"/>
            <w:bottom w:val="none" w:sz="0" w:space="0" w:color="auto"/>
            <w:right w:val="none" w:sz="0" w:space="0" w:color="auto"/>
          </w:divBdr>
        </w:div>
        <w:div w:id="1820806914">
          <w:marLeft w:val="0"/>
          <w:marRight w:val="0"/>
          <w:marTop w:val="0"/>
          <w:marBottom w:val="0"/>
          <w:divBdr>
            <w:top w:val="none" w:sz="0" w:space="0" w:color="auto"/>
            <w:left w:val="none" w:sz="0" w:space="0" w:color="auto"/>
            <w:bottom w:val="none" w:sz="0" w:space="0" w:color="auto"/>
            <w:right w:val="none" w:sz="0" w:space="0" w:color="auto"/>
          </w:divBdr>
        </w:div>
        <w:div w:id="425269712">
          <w:marLeft w:val="0"/>
          <w:marRight w:val="0"/>
          <w:marTop w:val="0"/>
          <w:marBottom w:val="0"/>
          <w:divBdr>
            <w:top w:val="none" w:sz="0" w:space="0" w:color="auto"/>
            <w:left w:val="none" w:sz="0" w:space="0" w:color="auto"/>
            <w:bottom w:val="none" w:sz="0" w:space="0" w:color="auto"/>
            <w:right w:val="none" w:sz="0" w:space="0" w:color="auto"/>
          </w:divBdr>
        </w:div>
      </w:divsChild>
    </w:div>
    <w:div w:id="652219146">
      <w:bodyDiv w:val="1"/>
      <w:marLeft w:val="0"/>
      <w:marRight w:val="0"/>
      <w:marTop w:val="0"/>
      <w:marBottom w:val="0"/>
      <w:divBdr>
        <w:top w:val="none" w:sz="0" w:space="0" w:color="auto"/>
        <w:left w:val="none" w:sz="0" w:space="0" w:color="auto"/>
        <w:bottom w:val="none" w:sz="0" w:space="0" w:color="auto"/>
        <w:right w:val="none" w:sz="0" w:space="0" w:color="auto"/>
      </w:divBdr>
    </w:div>
    <w:div w:id="813331273">
      <w:bodyDiv w:val="1"/>
      <w:marLeft w:val="0"/>
      <w:marRight w:val="0"/>
      <w:marTop w:val="0"/>
      <w:marBottom w:val="0"/>
      <w:divBdr>
        <w:top w:val="none" w:sz="0" w:space="0" w:color="auto"/>
        <w:left w:val="none" w:sz="0" w:space="0" w:color="auto"/>
        <w:bottom w:val="none" w:sz="0" w:space="0" w:color="auto"/>
        <w:right w:val="none" w:sz="0" w:space="0" w:color="auto"/>
      </w:divBdr>
    </w:div>
    <w:div w:id="1076709319">
      <w:bodyDiv w:val="1"/>
      <w:marLeft w:val="0"/>
      <w:marRight w:val="0"/>
      <w:marTop w:val="0"/>
      <w:marBottom w:val="0"/>
      <w:divBdr>
        <w:top w:val="none" w:sz="0" w:space="0" w:color="auto"/>
        <w:left w:val="none" w:sz="0" w:space="0" w:color="auto"/>
        <w:bottom w:val="none" w:sz="0" w:space="0" w:color="auto"/>
        <w:right w:val="none" w:sz="0" w:space="0" w:color="auto"/>
      </w:divBdr>
    </w:div>
    <w:div w:id="1567454009">
      <w:bodyDiv w:val="1"/>
      <w:marLeft w:val="0"/>
      <w:marRight w:val="0"/>
      <w:marTop w:val="0"/>
      <w:marBottom w:val="0"/>
      <w:divBdr>
        <w:top w:val="none" w:sz="0" w:space="0" w:color="auto"/>
        <w:left w:val="none" w:sz="0" w:space="0" w:color="auto"/>
        <w:bottom w:val="none" w:sz="0" w:space="0" w:color="auto"/>
        <w:right w:val="none" w:sz="0" w:space="0" w:color="auto"/>
      </w:divBdr>
    </w:div>
    <w:div w:id="1697657900">
      <w:bodyDiv w:val="1"/>
      <w:marLeft w:val="0"/>
      <w:marRight w:val="0"/>
      <w:marTop w:val="0"/>
      <w:marBottom w:val="0"/>
      <w:divBdr>
        <w:top w:val="none" w:sz="0" w:space="0" w:color="auto"/>
        <w:left w:val="none" w:sz="0" w:space="0" w:color="auto"/>
        <w:bottom w:val="none" w:sz="0" w:space="0" w:color="auto"/>
        <w:right w:val="none" w:sz="0" w:space="0" w:color="auto"/>
      </w:divBdr>
    </w:div>
    <w:div w:id="1757551788">
      <w:bodyDiv w:val="1"/>
      <w:marLeft w:val="0"/>
      <w:marRight w:val="0"/>
      <w:marTop w:val="0"/>
      <w:marBottom w:val="0"/>
      <w:divBdr>
        <w:top w:val="none" w:sz="0" w:space="0" w:color="auto"/>
        <w:left w:val="none" w:sz="0" w:space="0" w:color="auto"/>
        <w:bottom w:val="none" w:sz="0" w:space="0" w:color="auto"/>
        <w:right w:val="none" w:sz="0" w:space="0" w:color="auto"/>
      </w:divBdr>
    </w:div>
    <w:div w:id="1840390561">
      <w:bodyDiv w:val="1"/>
      <w:marLeft w:val="0"/>
      <w:marRight w:val="0"/>
      <w:marTop w:val="0"/>
      <w:marBottom w:val="0"/>
      <w:divBdr>
        <w:top w:val="none" w:sz="0" w:space="0" w:color="auto"/>
        <w:left w:val="none" w:sz="0" w:space="0" w:color="auto"/>
        <w:bottom w:val="none" w:sz="0" w:space="0" w:color="auto"/>
        <w:right w:val="none" w:sz="0" w:space="0" w:color="auto"/>
      </w:divBdr>
    </w:div>
    <w:div w:id="1895505855">
      <w:bodyDiv w:val="1"/>
      <w:marLeft w:val="0"/>
      <w:marRight w:val="0"/>
      <w:marTop w:val="0"/>
      <w:marBottom w:val="0"/>
      <w:divBdr>
        <w:top w:val="none" w:sz="0" w:space="0" w:color="auto"/>
        <w:left w:val="none" w:sz="0" w:space="0" w:color="auto"/>
        <w:bottom w:val="none" w:sz="0" w:space="0" w:color="auto"/>
        <w:right w:val="none" w:sz="0" w:space="0" w:color="auto"/>
      </w:divBdr>
    </w:div>
    <w:div w:id="199776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92163-9D8C-4818-A8AF-0BDDD3C04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2569</Words>
  <Characters>14906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Lupu</dc:creator>
  <cp:keywords/>
  <dc:description/>
  <cp:lastModifiedBy>Aurelian Gavrilescu</cp:lastModifiedBy>
  <cp:revision>5</cp:revision>
  <cp:lastPrinted>2023-07-07T14:16:00Z</cp:lastPrinted>
  <dcterms:created xsi:type="dcterms:W3CDTF">2024-03-18T14:25:00Z</dcterms:created>
  <dcterms:modified xsi:type="dcterms:W3CDTF">2024-03-19T11:28:00Z</dcterms:modified>
</cp:coreProperties>
</file>