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8BDBB" w14:textId="77777777" w:rsidR="00BF4753" w:rsidRPr="00307AA4" w:rsidRDefault="00BF4753">
      <w:pPr>
        <w:rPr>
          <w:sz w:val="22"/>
          <w:szCs w:val="22"/>
        </w:rPr>
      </w:pPr>
    </w:p>
    <w:p w14:paraId="1AB25DCA" w14:textId="025EEE01" w:rsidR="00DF6AC1" w:rsidRPr="00253CA5" w:rsidRDefault="00BF4753" w:rsidP="00DF6AC1">
      <w:pPr>
        <w:pStyle w:val="DefaultText"/>
        <w:jc w:val="right"/>
        <w:rPr>
          <w:rFonts w:ascii="Trebuchet MS" w:hAnsi="Trebuchet MS"/>
          <w:b/>
          <w:sz w:val="22"/>
          <w:szCs w:val="22"/>
        </w:rPr>
      </w:pPr>
      <w:r w:rsidRPr="00307AA4">
        <w:rPr>
          <w:i/>
          <w:sz w:val="22"/>
          <w:szCs w:val="22"/>
        </w:rPr>
        <w:tab/>
      </w:r>
      <w:r w:rsidR="00DF6AC1" w:rsidRPr="00007E5B">
        <w:rPr>
          <w:rFonts w:ascii="Trebuchet MS" w:hAnsi="Trebuchet MS"/>
          <w:b/>
          <w:sz w:val="22"/>
          <w:szCs w:val="22"/>
        </w:rPr>
        <w:t xml:space="preserve">Anexa nr. </w:t>
      </w:r>
      <w:r w:rsidR="00DF6AC1">
        <w:rPr>
          <w:rFonts w:ascii="Trebuchet MS" w:hAnsi="Trebuchet MS"/>
          <w:b/>
          <w:sz w:val="22"/>
          <w:szCs w:val="22"/>
        </w:rPr>
        <w:t>13</w:t>
      </w:r>
      <w:bookmarkStart w:id="0" w:name="_GoBack"/>
      <w:bookmarkEnd w:id="0"/>
    </w:p>
    <w:p w14:paraId="76338CF7" w14:textId="320C3DFA" w:rsidR="00BF4753" w:rsidRPr="00307AA4" w:rsidRDefault="00BF4753" w:rsidP="00BF4753">
      <w:pPr>
        <w:jc w:val="right"/>
        <w:rPr>
          <w:i/>
          <w:sz w:val="22"/>
          <w:szCs w:val="22"/>
        </w:rPr>
      </w:pPr>
    </w:p>
    <w:p w14:paraId="3B27BE56" w14:textId="77777777" w:rsidR="009B52A6" w:rsidRPr="00307AA4" w:rsidRDefault="009B52A6" w:rsidP="009B52A6">
      <w:pPr>
        <w:jc w:val="center"/>
        <w:rPr>
          <w:rFonts w:cs="Arial"/>
          <w:b/>
          <w:iCs/>
          <w:sz w:val="22"/>
          <w:szCs w:val="22"/>
        </w:rPr>
      </w:pPr>
      <w:proofErr w:type="spellStart"/>
      <w:r w:rsidRPr="00307AA4">
        <w:rPr>
          <w:rFonts w:cs="Arial"/>
          <w:b/>
          <w:iCs/>
          <w:sz w:val="22"/>
          <w:szCs w:val="22"/>
        </w:rPr>
        <w:t>Declaraţia</w:t>
      </w:r>
      <w:proofErr w:type="spellEnd"/>
      <w:r w:rsidRPr="00307AA4">
        <w:rPr>
          <w:rFonts w:cs="Arial"/>
          <w:b/>
          <w:iCs/>
          <w:sz w:val="22"/>
          <w:szCs w:val="22"/>
        </w:rPr>
        <w:t xml:space="preserve"> privind respectarea principiului</w:t>
      </w:r>
    </w:p>
    <w:p w14:paraId="7EBDC8FF" w14:textId="77777777" w:rsidR="009B52A6" w:rsidRPr="00307AA4" w:rsidRDefault="009B52A6" w:rsidP="009B52A6">
      <w:pPr>
        <w:jc w:val="center"/>
        <w:rPr>
          <w:rFonts w:cs="Arial"/>
          <w:b/>
          <w:iCs/>
          <w:sz w:val="22"/>
          <w:szCs w:val="22"/>
        </w:rPr>
      </w:pPr>
      <w:r w:rsidRPr="00307AA4">
        <w:rPr>
          <w:rFonts w:cs="Arial"/>
          <w:b/>
          <w:iCs/>
          <w:sz w:val="22"/>
          <w:szCs w:val="22"/>
        </w:rPr>
        <w:t xml:space="preserve">DNSH </w:t>
      </w:r>
    </w:p>
    <w:p w14:paraId="51D4E415" w14:textId="77777777" w:rsidR="009B52A6" w:rsidRPr="00307AA4" w:rsidRDefault="009B52A6" w:rsidP="009B52A6">
      <w:pPr>
        <w:jc w:val="center"/>
        <w:rPr>
          <w:rFonts w:cs="Arial"/>
          <w:sz w:val="22"/>
          <w:szCs w:val="22"/>
        </w:rPr>
      </w:pPr>
      <w:r w:rsidRPr="00307AA4">
        <w:rPr>
          <w:rFonts w:cs="Arial"/>
          <w:iCs/>
          <w:sz w:val="22"/>
          <w:szCs w:val="22"/>
        </w:rPr>
        <w:t>(„</w:t>
      </w:r>
      <w:r w:rsidRPr="00307AA4">
        <w:rPr>
          <w:rFonts w:cs="Arial"/>
          <w:b/>
          <w:iCs/>
          <w:sz w:val="22"/>
          <w:szCs w:val="22"/>
        </w:rPr>
        <w:t xml:space="preserve">Do </w:t>
      </w:r>
      <w:proofErr w:type="spellStart"/>
      <w:r w:rsidRPr="00307AA4">
        <w:rPr>
          <w:rFonts w:cs="Arial"/>
          <w:b/>
          <w:iCs/>
          <w:sz w:val="22"/>
          <w:szCs w:val="22"/>
        </w:rPr>
        <w:t>no</w:t>
      </w:r>
      <w:proofErr w:type="spellEnd"/>
      <w:r w:rsidRPr="00307AA4">
        <w:rPr>
          <w:rFonts w:cs="Arial"/>
          <w:b/>
          <w:iCs/>
          <w:sz w:val="22"/>
          <w:szCs w:val="22"/>
        </w:rPr>
        <w:t xml:space="preserve"> </w:t>
      </w:r>
      <w:proofErr w:type="spellStart"/>
      <w:r w:rsidRPr="00307AA4">
        <w:rPr>
          <w:rFonts w:cs="Arial"/>
          <w:b/>
          <w:iCs/>
          <w:sz w:val="22"/>
          <w:szCs w:val="22"/>
        </w:rPr>
        <w:t>significant</w:t>
      </w:r>
      <w:proofErr w:type="spellEnd"/>
      <w:r w:rsidRPr="00307AA4">
        <w:rPr>
          <w:rFonts w:cs="Arial"/>
          <w:b/>
          <w:iCs/>
          <w:sz w:val="22"/>
          <w:szCs w:val="22"/>
        </w:rPr>
        <w:t xml:space="preserve"> </w:t>
      </w:r>
      <w:proofErr w:type="spellStart"/>
      <w:r w:rsidRPr="00307AA4">
        <w:rPr>
          <w:rFonts w:cs="Arial"/>
          <w:b/>
          <w:iCs/>
          <w:sz w:val="22"/>
          <w:szCs w:val="22"/>
        </w:rPr>
        <w:t>harm</w:t>
      </w:r>
      <w:proofErr w:type="spellEnd"/>
      <w:r w:rsidRPr="00307AA4">
        <w:rPr>
          <w:rFonts w:cs="Arial"/>
          <w:iCs/>
          <w:sz w:val="22"/>
          <w:szCs w:val="22"/>
        </w:rPr>
        <w:t>” – „A nu aduce prejudicii asupra mediului”)</w:t>
      </w:r>
      <w:r w:rsidRPr="00307AA4">
        <w:rPr>
          <w:rFonts w:cs="Arial"/>
          <w:sz w:val="22"/>
          <w:szCs w:val="22"/>
        </w:rPr>
        <w:t xml:space="preserve"> </w:t>
      </w:r>
    </w:p>
    <w:p w14:paraId="3966485D" w14:textId="5B2912E6" w:rsidR="00BF4753" w:rsidRPr="00307AA4" w:rsidRDefault="009B52A6" w:rsidP="009B52A6">
      <w:pPr>
        <w:jc w:val="center"/>
        <w:rPr>
          <w:rFonts w:cs="Arial"/>
          <w:sz w:val="22"/>
          <w:szCs w:val="22"/>
        </w:rPr>
      </w:pPr>
      <w:r w:rsidRPr="00307AA4">
        <w:rPr>
          <w:rFonts w:cs="Arial"/>
          <w:sz w:val="22"/>
          <w:szCs w:val="22"/>
        </w:rPr>
        <w:t>în implementarea proiectului</w:t>
      </w:r>
    </w:p>
    <w:p w14:paraId="51C6E5E2" w14:textId="77777777" w:rsidR="009B52A6" w:rsidRPr="00307AA4" w:rsidRDefault="009B52A6" w:rsidP="009B52A6">
      <w:pPr>
        <w:jc w:val="center"/>
        <w:rPr>
          <w:b/>
          <w:bCs/>
          <w:color w:val="0070C0"/>
          <w:sz w:val="22"/>
          <w:szCs w:val="22"/>
        </w:rPr>
      </w:pPr>
    </w:p>
    <w:p w14:paraId="23F2E291" w14:textId="304989E4" w:rsidR="00BF4753" w:rsidRPr="00307AA4" w:rsidRDefault="00BF4753" w:rsidP="00BF4753">
      <w:pPr>
        <w:ind w:firstLine="720"/>
        <w:jc w:val="both"/>
        <w:rPr>
          <w:sz w:val="22"/>
          <w:szCs w:val="22"/>
        </w:rPr>
      </w:pPr>
      <w:r w:rsidRPr="00307AA4">
        <w:rPr>
          <w:sz w:val="22"/>
          <w:szCs w:val="22"/>
        </w:rPr>
        <w:t>Subsemnatul &lt;</w:t>
      </w:r>
      <w:r w:rsidRPr="00307AA4">
        <w:rPr>
          <w:color w:val="00B0F0"/>
          <w:sz w:val="22"/>
          <w:szCs w:val="22"/>
        </w:rPr>
        <w:t>nume, prenume</w:t>
      </w:r>
      <w:r w:rsidRPr="00307AA4">
        <w:rPr>
          <w:sz w:val="22"/>
          <w:szCs w:val="22"/>
        </w:rPr>
        <w:t>&gt; posesor al CI seria &lt;</w:t>
      </w:r>
      <w:r w:rsidRPr="00307AA4">
        <w:rPr>
          <w:color w:val="00B0F0"/>
          <w:sz w:val="22"/>
          <w:szCs w:val="22"/>
        </w:rPr>
        <w:t>seria</w:t>
      </w:r>
      <w:r w:rsidRPr="00307AA4">
        <w:rPr>
          <w:sz w:val="22"/>
          <w:szCs w:val="22"/>
        </w:rPr>
        <w:t>&gt; nr. &lt;</w:t>
      </w:r>
      <w:r w:rsidRPr="00307AA4">
        <w:rPr>
          <w:color w:val="00B0F0"/>
          <w:sz w:val="22"/>
          <w:szCs w:val="22"/>
        </w:rPr>
        <w:t>nr.</w:t>
      </w:r>
      <w:r w:rsidRPr="00307AA4">
        <w:rPr>
          <w:sz w:val="22"/>
          <w:szCs w:val="22"/>
        </w:rPr>
        <w:t>&gt;, eliberată de &lt;</w:t>
      </w:r>
      <w:r w:rsidRPr="00307AA4">
        <w:rPr>
          <w:color w:val="00B0F0"/>
          <w:sz w:val="22"/>
          <w:szCs w:val="22"/>
        </w:rPr>
        <w:t>organismul emitent</w:t>
      </w:r>
      <w:r w:rsidRPr="00307AA4">
        <w:rPr>
          <w:sz w:val="22"/>
          <w:szCs w:val="22"/>
        </w:rPr>
        <w:t>&gt;, CNP &lt;</w:t>
      </w:r>
      <w:r w:rsidRPr="00307AA4">
        <w:rPr>
          <w:color w:val="00B0F0"/>
          <w:sz w:val="22"/>
          <w:szCs w:val="22"/>
        </w:rPr>
        <w:t>CNP</w:t>
      </w:r>
      <w:r w:rsidRPr="00307AA4">
        <w:rPr>
          <w:sz w:val="22"/>
          <w:szCs w:val="22"/>
        </w:rPr>
        <w:t xml:space="preserve">&gt; / </w:t>
      </w:r>
      <w:proofErr w:type="spellStart"/>
      <w:r w:rsidRPr="00307AA4">
        <w:rPr>
          <w:sz w:val="22"/>
          <w:szCs w:val="22"/>
        </w:rPr>
        <w:t>paşaport</w:t>
      </w:r>
      <w:proofErr w:type="spellEnd"/>
      <w:r w:rsidRPr="00307AA4">
        <w:rPr>
          <w:sz w:val="22"/>
          <w:szCs w:val="22"/>
        </w:rPr>
        <w:t xml:space="preserve"> nr. &lt;</w:t>
      </w:r>
      <w:r w:rsidRPr="00307AA4">
        <w:rPr>
          <w:color w:val="00B0F0"/>
          <w:sz w:val="22"/>
          <w:szCs w:val="22"/>
        </w:rPr>
        <w:t>nr.</w:t>
      </w:r>
      <w:r w:rsidRPr="00307AA4">
        <w:rPr>
          <w:sz w:val="22"/>
          <w:szCs w:val="22"/>
        </w:rPr>
        <w:t>&gt;, eliberat de &lt;organismul emitent&gt;, în calitate de reprezentant legal</w:t>
      </w:r>
      <w:r w:rsidR="00E52B14" w:rsidRPr="00307AA4">
        <w:rPr>
          <w:sz w:val="22"/>
          <w:szCs w:val="22"/>
        </w:rPr>
        <w:t>/împuternicit</w:t>
      </w:r>
      <w:r w:rsidRPr="00307AA4">
        <w:rPr>
          <w:sz w:val="22"/>
          <w:szCs w:val="22"/>
        </w:rPr>
        <w:t xml:space="preserve"> al &lt;</w:t>
      </w:r>
      <w:r w:rsidRPr="00307AA4">
        <w:rPr>
          <w:color w:val="00B0F0"/>
          <w:sz w:val="22"/>
          <w:szCs w:val="22"/>
        </w:rPr>
        <w:t>denumirea solicitant</w:t>
      </w:r>
      <w:r w:rsidRPr="00307AA4">
        <w:rPr>
          <w:sz w:val="22"/>
          <w:szCs w:val="22"/>
        </w:rPr>
        <w:t xml:space="preserve">&gt;, cunoscând că declararea necorespunzătoare a </w:t>
      </w:r>
      <w:proofErr w:type="spellStart"/>
      <w:r w:rsidRPr="00307AA4">
        <w:rPr>
          <w:sz w:val="22"/>
          <w:szCs w:val="22"/>
        </w:rPr>
        <w:t>adev</w:t>
      </w:r>
      <w:r w:rsidRPr="00307AA4">
        <w:rPr>
          <w:rFonts w:ascii="Calibri" w:hAnsi="Calibri" w:cs="Calibri"/>
          <w:sz w:val="22"/>
          <w:szCs w:val="22"/>
        </w:rPr>
        <w:t>ǎ</w:t>
      </w:r>
      <w:r w:rsidRPr="00307AA4">
        <w:rPr>
          <w:sz w:val="22"/>
          <w:szCs w:val="22"/>
        </w:rPr>
        <w:t>rului</w:t>
      </w:r>
      <w:proofErr w:type="spellEnd"/>
      <w:r w:rsidRPr="00307AA4">
        <w:rPr>
          <w:sz w:val="22"/>
          <w:szCs w:val="22"/>
        </w:rPr>
        <w:t xml:space="preserve">, inclusiv prin omisiune, constituie </w:t>
      </w:r>
      <w:proofErr w:type="spellStart"/>
      <w:r w:rsidRPr="00307AA4">
        <w:rPr>
          <w:sz w:val="22"/>
          <w:szCs w:val="22"/>
        </w:rPr>
        <w:t>infrac</w:t>
      </w:r>
      <w:r w:rsidRPr="00307AA4">
        <w:rPr>
          <w:rFonts w:cs="Trebuchet MS"/>
          <w:sz w:val="22"/>
          <w:szCs w:val="22"/>
        </w:rPr>
        <w:t>ţ</w:t>
      </w:r>
      <w:r w:rsidRPr="00307AA4">
        <w:rPr>
          <w:sz w:val="22"/>
          <w:szCs w:val="22"/>
        </w:rPr>
        <w:t>iune</w:t>
      </w:r>
      <w:proofErr w:type="spellEnd"/>
      <w:r w:rsidRPr="00307AA4">
        <w:rPr>
          <w:sz w:val="22"/>
          <w:szCs w:val="22"/>
        </w:rPr>
        <w:t xml:space="preserve"> </w:t>
      </w:r>
      <w:proofErr w:type="spellStart"/>
      <w:r w:rsidRPr="00307AA4">
        <w:rPr>
          <w:rFonts w:cs="Trebuchet MS"/>
          <w:sz w:val="22"/>
          <w:szCs w:val="22"/>
        </w:rPr>
        <w:t>ş</w:t>
      </w:r>
      <w:r w:rsidRPr="00307AA4">
        <w:rPr>
          <w:sz w:val="22"/>
          <w:szCs w:val="22"/>
        </w:rPr>
        <w:t>i</w:t>
      </w:r>
      <w:proofErr w:type="spellEnd"/>
      <w:r w:rsidRPr="00307AA4">
        <w:rPr>
          <w:sz w:val="22"/>
          <w:szCs w:val="22"/>
        </w:rPr>
        <w:t xml:space="preserve"> este pedepsit</w:t>
      </w:r>
      <w:r w:rsidRPr="00307AA4">
        <w:rPr>
          <w:rFonts w:cs="Trebuchet MS"/>
          <w:sz w:val="22"/>
          <w:szCs w:val="22"/>
        </w:rPr>
        <w:t>ă</w:t>
      </w:r>
      <w:r w:rsidRPr="00307AA4">
        <w:rPr>
          <w:sz w:val="22"/>
          <w:szCs w:val="22"/>
        </w:rPr>
        <w:t xml:space="preserve"> de legea penal</w:t>
      </w:r>
      <w:r w:rsidRPr="00307AA4">
        <w:rPr>
          <w:rFonts w:cs="Trebuchet MS"/>
          <w:sz w:val="22"/>
          <w:szCs w:val="22"/>
        </w:rPr>
        <w:t>ă</w:t>
      </w:r>
      <w:r w:rsidRPr="00307AA4">
        <w:rPr>
          <w:sz w:val="22"/>
          <w:szCs w:val="22"/>
        </w:rPr>
        <w:t>, declar pe propria r</w:t>
      </w:r>
      <w:r w:rsidRPr="00307AA4">
        <w:rPr>
          <w:rFonts w:cs="Trebuchet MS"/>
          <w:sz w:val="22"/>
          <w:szCs w:val="22"/>
        </w:rPr>
        <w:t>ă</w:t>
      </w:r>
      <w:r w:rsidRPr="00307AA4">
        <w:rPr>
          <w:sz w:val="22"/>
          <w:szCs w:val="22"/>
        </w:rPr>
        <w:t>spundere c</w:t>
      </w:r>
      <w:r w:rsidRPr="00307AA4">
        <w:rPr>
          <w:rFonts w:cs="Trebuchet MS"/>
          <w:sz w:val="22"/>
          <w:szCs w:val="22"/>
        </w:rPr>
        <w:t>ă</w:t>
      </w:r>
      <w:r w:rsidRPr="00307AA4">
        <w:rPr>
          <w:sz w:val="22"/>
          <w:szCs w:val="22"/>
        </w:rPr>
        <w:t xml:space="preserve">: </w:t>
      </w:r>
    </w:p>
    <w:p w14:paraId="0E2E4E61" w14:textId="124C2916" w:rsidR="00554515" w:rsidRPr="00307AA4" w:rsidRDefault="00554515" w:rsidP="00554515">
      <w:pPr>
        <w:pStyle w:val="ListParagraph"/>
        <w:numPr>
          <w:ilvl w:val="0"/>
          <w:numId w:val="1"/>
        </w:numPr>
        <w:jc w:val="both"/>
        <w:rPr>
          <w:sz w:val="22"/>
          <w:szCs w:val="22"/>
        </w:rPr>
      </w:pPr>
      <w:r w:rsidRPr="00307AA4">
        <w:rPr>
          <w:sz w:val="22"/>
          <w:szCs w:val="22"/>
        </w:rPr>
        <w:t xml:space="preserve">Fiecare activitate inclusă în cadrul proiectului de finanțare &lt;denumire proiect&gt; respectă obligațiile prevăzute în PNRR pentru implementarea principiului de „a nu prejudicia în mod semnificativ” (DNSH – „Do No </w:t>
      </w:r>
      <w:proofErr w:type="spellStart"/>
      <w:r w:rsidRPr="00307AA4">
        <w:rPr>
          <w:sz w:val="22"/>
          <w:szCs w:val="22"/>
        </w:rPr>
        <w:t>Significant</w:t>
      </w:r>
      <w:proofErr w:type="spellEnd"/>
      <w:r w:rsidRPr="00307AA4">
        <w:rPr>
          <w:sz w:val="22"/>
          <w:szCs w:val="22"/>
        </w:rPr>
        <w:t xml:space="preserve"> </w:t>
      </w:r>
      <w:proofErr w:type="spellStart"/>
      <w:r w:rsidRPr="00307AA4">
        <w:rPr>
          <w:sz w:val="22"/>
          <w:szCs w:val="22"/>
        </w:rPr>
        <w:t>Harm</w:t>
      </w:r>
      <w:proofErr w:type="spellEnd"/>
      <w:r w:rsidRPr="00307AA4">
        <w:rPr>
          <w:sz w:val="22"/>
          <w:szCs w:val="22"/>
        </w:rPr>
        <w:t xml:space="preserve">”), așa cum este prevăzut în art. 17 din Regulamentul nr. 852/2020 privind instituirea unui cadru care să faciliteze </w:t>
      </w:r>
      <w:proofErr w:type="spellStart"/>
      <w:r w:rsidRPr="00307AA4">
        <w:rPr>
          <w:sz w:val="22"/>
          <w:szCs w:val="22"/>
        </w:rPr>
        <w:t>investiţiile</w:t>
      </w:r>
      <w:proofErr w:type="spellEnd"/>
      <w:r w:rsidRPr="00307AA4">
        <w:rPr>
          <w:sz w:val="22"/>
          <w:szCs w:val="22"/>
        </w:rPr>
        <w:t xml:space="preserve"> durabile </w:t>
      </w:r>
      <w:proofErr w:type="spellStart"/>
      <w:r w:rsidRPr="00307AA4">
        <w:rPr>
          <w:sz w:val="22"/>
          <w:szCs w:val="22"/>
        </w:rPr>
        <w:t>şi</w:t>
      </w:r>
      <w:proofErr w:type="spellEnd"/>
      <w:r w:rsidRPr="00307AA4">
        <w:rPr>
          <w:sz w:val="22"/>
          <w:szCs w:val="22"/>
        </w:rPr>
        <w:t xml:space="preserve"> de modificare a Regulamentului (UE) 2019/2088 și în Regulamentul nr. 241/2021 de instituire a Mecanismului de redresare </w:t>
      </w:r>
      <w:proofErr w:type="spellStart"/>
      <w:r w:rsidRPr="00307AA4">
        <w:rPr>
          <w:sz w:val="22"/>
          <w:szCs w:val="22"/>
        </w:rPr>
        <w:t>şi</w:t>
      </w:r>
      <w:proofErr w:type="spellEnd"/>
      <w:r w:rsidRPr="00307AA4">
        <w:rPr>
          <w:sz w:val="22"/>
          <w:szCs w:val="22"/>
        </w:rPr>
        <w:t xml:space="preserve"> </w:t>
      </w:r>
      <w:proofErr w:type="spellStart"/>
      <w:r w:rsidRPr="00307AA4">
        <w:rPr>
          <w:sz w:val="22"/>
          <w:szCs w:val="22"/>
        </w:rPr>
        <w:t>rezilienţă</w:t>
      </w:r>
      <w:proofErr w:type="spellEnd"/>
      <w:r w:rsidRPr="00307AA4">
        <w:rPr>
          <w:sz w:val="22"/>
          <w:szCs w:val="22"/>
        </w:rPr>
        <w:t>.</w:t>
      </w:r>
    </w:p>
    <w:p w14:paraId="0ED0F4F5" w14:textId="77777777" w:rsidR="00554515" w:rsidRPr="00307AA4" w:rsidRDefault="00554515" w:rsidP="00554515">
      <w:pPr>
        <w:pStyle w:val="ListParagraph"/>
        <w:ind w:left="1080"/>
        <w:jc w:val="both"/>
        <w:rPr>
          <w:sz w:val="22"/>
          <w:szCs w:val="22"/>
        </w:rPr>
      </w:pPr>
    </w:p>
    <w:p w14:paraId="3D0E3F7A" w14:textId="77777777" w:rsidR="00BF4753" w:rsidRPr="00307AA4" w:rsidRDefault="00BF4753" w:rsidP="00BF4753">
      <w:pPr>
        <w:pStyle w:val="ListParagraph"/>
        <w:numPr>
          <w:ilvl w:val="0"/>
          <w:numId w:val="1"/>
        </w:numPr>
        <w:jc w:val="both"/>
        <w:rPr>
          <w:sz w:val="22"/>
          <w:szCs w:val="22"/>
        </w:rPr>
      </w:pPr>
      <w:r w:rsidRPr="00307AA4">
        <w:rPr>
          <w:sz w:val="22"/>
          <w:szCs w:val="22"/>
        </w:rPr>
        <w:t>În vederea respectării principiului de la alin.(1), echipamentele  hardware TIC,  alte dispozitive și echipamente trebuie să respecte:</w:t>
      </w:r>
    </w:p>
    <w:p w14:paraId="66A5FAF8" w14:textId="77777777" w:rsidR="00BF4753" w:rsidRPr="00307AA4" w:rsidRDefault="00BF4753" w:rsidP="00BF4753">
      <w:pPr>
        <w:ind w:firstLine="720"/>
        <w:jc w:val="both"/>
        <w:rPr>
          <w:sz w:val="22"/>
          <w:szCs w:val="22"/>
        </w:rPr>
      </w:pPr>
      <w:r w:rsidRPr="00307AA4">
        <w:rPr>
          <w:sz w:val="22"/>
          <w:szCs w:val="22"/>
        </w:rPr>
        <w:t>a)</w:t>
      </w:r>
      <w:r w:rsidRPr="00307AA4">
        <w:rPr>
          <w:sz w:val="22"/>
          <w:szCs w:val="22"/>
        </w:rPr>
        <w:tab/>
        <w:t>prevederile HG nr. 55/2011 privind stabilirea cerințelor în materie de proiectare ecologică aplicabile produselor cu impact energetic, respectiv să conțină marcajul de conformitate CE;</w:t>
      </w:r>
    </w:p>
    <w:p w14:paraId="0899D929" w14:textId="77777777" w:rsidR="00BF4753" w:rsidRPr="00307AA4" w:rsidRDefault="00BF4753" w:rsidP="00BF4753">
      <w:pPr>
        <w:ind w:firstLine="720"/>
        <w:jc w:val="both"/>
        <w:rPr>
          <w:sz w:val="22"/>
          <w:szCs w:val="22"/>
        </w:rPr>
      </w:pPr>
      <w:r w:rsidRPr="00307AA4">
        <w:rPr>
          <w:sz w:val="22"/>
          <w:szCs w:val="22"/>
        </w:rPr>
        <w:t>b)</w:t>
      </w:r>
      <w:r w:rsidRPr="00307AA4">
        <w:rPr>
          <w:sz w:val="22"/>
          <w:szCs w:val="22"/>
        </w:rPr>
        <w:tab/>
        <w:t>prevederile Directivei nr.2011/65/UE a Parlamentului European și a Consiliului din 8 iunie 2011 privind restricțiile de utilizare a anumitor substanțe periculoase în echipamentele electrice și electronice (reformare), respectiv să conțină valorile concentrațiilor maxime din greutate tolerate în materialele omogene în cazul următoarelor substanțe restricționate:</w:t>
      </w:r>
    </w:p>
    <w:p w14:paraId="112C9DF0"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Plumb (0,1 %);</w:t>
      </w:r>
    </w:p>
    <w:p w14:paraId="77B3C1D2"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Mercur (0,1 %);</w:t>
      </w:r>
    </w:p>
    <w:p w14:paraId="461F99FD"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Cadmiu (0,01 %);</w:t>
      </w:r>
    </w:p>
    <w:p w14:paraId="45634CC3"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Crom hexavalent (0,1 %);</w:t>
      </w:r>
    </w:p>
    <w:p w14:paraId="0D84A41E"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r>
      <w:proofErr w:type="spellStart"/>
      <w:r w:rsidRPr="00307AA4">
        <w:rPr>
          <w:sz w:val="22"/>
          <w:szCs w:val="22"/>
        </w:rPr>
        <w:t>Bifenil-polibromurați</w:t>
      </w:r>
      <w:proofErr w:type="spellEnd"/>
      <w:r w:rsidRPr="00307AA4">
        <w:rPr>
          <w:sz w:val="22"/>
          <w:szCs w:val="22"/>
        </w:rPr>
        <w:t xml:space="preserve"> (PBB) (0,1 %);</w:t>
      </w:r>
    </w:p>
    <w:p w14:paraId="3498CD1E"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 xml:space="preserve">Eteri de </w:t>
      </w:r>
      <w:proofErr w:type="spellStart"/>
      <w:r w:rsidRPr="00307AA4">
        <w:rPr>
          <w:sz w:val="22"/>
          <w:szCs w:val="22"/>
        </w:rPr>
        <w:t>difenil</w:t>
      </w:r>
      <w:proofErr w:type="spellEnd"/>
      <w:r w:rsidRPr="00307AA4">
        <w:rPr>
          <w:sz w:val="22"/>
          <w:szCs w:val="22"/>
        </w:rPr>
        <w:t xml:space="preserve"> </w:t>
      </w:r>
      <w:proofErr w:type="spellStart"/>
      <w:r w:rsidRPr="00307AA4">
        <w:rPr>
          <w:sz w:val="22"/>
          <w:szCs w:val="22"/>
        </w:rPr>
        <w:t>polibromurați</w:t>
      </w:r>
      <w:proofErr w:type="spellEnd"/>
      <w:r w:rsidRPr="00307AA4">
        <w:rPr>
          <w:sz w:val="22"/>
          <w:szCs w:val="22"/>
        </w:rPr>
        <w:t xml:space="preserve"> (DEPB) (0,1 %).</w:t>
      </w:r>
    </w:p>
    <w:p w14:paraId="6501D6E8" w14:textId="77777777" w:rsidR="00BF4753" w:rsidRPr="00307AA4" w:rsidRDefault="00BF4753" w:rsidP="00BF4753">
      <w:pPr>
        <w:ind w:firstLine="720"/>
        <w:jc w:val="both"/>
        <w:rPr>
          <w:sz w:val="22"/>
          <w:szCs w:val="22"/>
        </w:rPr>
      </w:pPr>
      <w:r w:rsidRPr="00307AA4">
        <w:rPr>
          <w:sz w:val="22"/>
          <w:szCs w:val="22"/>
        </w:rPr>
        <w:t>c)</w:t>
      </w:r>
      <w:r w:rsidRPr="00307AA4">
        <w:rPr>
          <w:sz w:val="22"/>
          <w:szCs w:val="22"/>
        </w:rPr>
        <w:tab/>
        <w:t xml:space="preserve">la sfârșitul duratei de viață, echipamentele sunt supuse pregătirii pentru operațiuni de reutilizare, recuperare sau reciclare sau tratament adecvat, inclusiv îndepărtarea </w:t>
      </w:r>
      <w:r w:rsidRPr="00307AA4">
        <w:rPr>
          <w:sz w:val="22"/>
          <w:szCs w:val="22"/>
        </w:rPr>
        <w:lastRenderedPageBreak/>
        <w:t>tuturor fluidelor și un tratament selectiv în conformitate cu anexa VII la Directiva 2012/19 / UE, respectiv:</w:t>
      </w:r>
    </w:p>
    <w:p w14:paraId="129E6869"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Se impune înlăturarea cel puțin a următoarelor substanțe, amestecuri și componente din orice deșeu de echipamente care face obiectul unei colectări separate :</w:t>
      </w:r>
    </w:p>
    <w:p w14:paraId="62184DB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condensatoarele care conțin </w:t>
      </w:r>
      <w:proofErr w:type="spellStart"/>
      <w:r w:rsidRPr="00307AA4">
        <w:rPr>
          <w:sz w:val="22"/>
          <w:szCs w:val="22"/>
        </w:rPr>
        <w:t>bifenili</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(PCB), în conformitate cu Directiva 96/59/CE a Consiliului din 16 septembrie 1996 privind eliminarea </w:t>
      </w:r>
      <w:proofErr w:type="spellStart"/>
      <w:r w:rsidRPr="00307AA4">
        <w:rPr>
          <w:sz w:val="22"/>
          <w:szCs w:val="22"/>
        </w:rPr>
        <w:t>bifenililor</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și a </w:t>
      </w:r>
      <w:proofErr w:type="spellStart"/>
      <w:r w:rsidRPr="00307AA4">
        <w:rPr>
          <w:sz w:val="22"/>
          <w:szCs w:val="22"/>
        </w:rPr>
        <w:t>terfenililor</w:t>
      </w:r>
      <w:proofErr w:type="spellEnd"/>
      <w:r w:rsidRPr="00307AA4">
        <w:rPr>
          <w:sz w:val="22"/>
          <w:szCs w:val="22"/>
        </w:rPr>
        <w:t xml:space="preserve"> </w:t>
      </w:r>
      <w:proofErr w:type="spellStart"/>
      <w:r w:rsidRPr="00307AA4">
        <w:rPr>
          <w:sz w:val="22"/>
          <w:szCs w:val="22"/>
        </w:rPr>
        <w:t>policlorurați</w:t>
      </w:r>
      <w:proofErr w:type="spellEnd"/>
      <w:r w:rsidRPr="00307AA4">
        <w:rPr>
          <w:sz w:val="22"/>
          <w:szCs w:val="22"/>
        </w:rPr>
        <w:t xml:space="preserve"> (PCB/PCT);</w:t>
      </w:r>
    </w:p>
    <w:p w14:paraId="596A9A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componentele care conțin mercur, precum întrerupătoarele sau lămpile cu </w:t>
      </w:r>
      <w:proofErr w:type="spellStart"/>
      <w:r w:rsidRPr="00307AA4">
        <w:rPr>
          <w:sz w:val="22"/>
          <w:szCs w:val="22"/>
        </w:rPr>
        <w:t>retroiluminare</w:t>
      </w:r>
      <w:proofErr w:type="spellEnd"/>
      <w:r w:rsidRPr="00307AA4">
        <w:rPr>
          <w:sz w:val="22"/>
          <w:szCs w:val="22"/>
        </w:rPr>
        <w:t>;</w:t>
      </w:r>
    </w:p>
    <w:p w14:paraId="69ADA17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bateriile;</w:t>
      </w:r>
    </w:p>
    <w:p w14:paraId="4517F58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plăcile de circuit imprimat ale telefoanelor mobile, în general, și alte dispozitive, dacă suprafața plăcii de circuit imprimat este mai mare de 10 cm2;</w:t>
      </w:r>
    </w:p>
    <w:p w14:paraId="4332DE5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cartușele de toner, lichid sau sub formă de pastă, precum și tonerele de culoare;</w:t>
      </w:r>
    </w:p>
    <w:p w14:paraId="1189509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materialele plastice care conțin substanțe ignifuge </w:t>
      </w:r>
      <w:proofErr w:type="spellStart"/>
      <w:r w:rsidRPr="00307AA4">
        <w:rPr>
          <w:sz w:val="22"/>
          <w:szCs w:val="22"/>
        </w:rPr>
        <w:t>bromurate</w:t>
      </w:r>
      <w:proofErr w:type="spellEnd"/>
      <w:r w:rsidRPr="00307AA4">
        <w:rPr>
          <w:sz w:val="22"/>
          <w:szCs w:val="22"/>
        </w:rPr>
        <w:t>;</w:t>
      </w:r>
    </w:p>
    <w:p w14:paraId="5BE6145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deșeurile de azbest și componentele care conțin azbest;</w:t>
      </w:r>
    </w:p>
    <w:p w14:paraId="24A712C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tuburile catodice;</w:t>
      </w:r>
    </w:p>
    <w:p w14:paraId="3887B5C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clorofluorocarburile</w:t>
      </w:r>
      <w:proofErr w:type="spellEnd"/>
      <w:r w:rsidRPr="00307AA4">
        <w:rPr>
          <w:sz w:val="22"/>
          <w:szCs w:val="22"/>
        </w:rPr>
        <w:t xml:space="preserve"> (CFC), </w:t>
      </w:r>
      <w:proofErr w:type="spellStart"/>
      <w:r w:rsidRPr="00307AA4">
        <w:rPr>
          <w:sz w:val="22"/>
          <w:szCs w:val="22"/>
        </w:rPr>
        <w:t>hidroclorofluorocarburile</w:t>
      </w:r>
      <w:proofErr w:type="spellEnd"/>
      <w:r w:rsidRPr="00307AA4">
        <w:rPr>
          <w:sz w:val="22"/>
          <w:szCs w:val="22"/>
        </w:rPr>
        <w:t xml:space="preserve"> (HCFC) sau </w:t>
      </w:r>
      <w:proofErr w:type="spellStart"/>
      <w:r w:rsidRPr="00307AA4">
        <w:rPr>
          <w:sz w:val="22"/>
          <w:szCs w:val="22"/>
        </w:rPr>
        <w:t>hidrofluorocarburile</w:t>
      </w:r>
      <w:proofErr w:type="spellEnd"/>
      <w:r w:rsidRPr="00307AA4">
        <w:rPr>
          <w:sz w:val="22"/>
          <w:szCs w:val="22"/>
        </w:rPr>
        <w:t xml:space="preserve"> (HFC), hidrocarburile (HC);</w:t>
      </w:r>
    </w:p>
    <w:p w14:paraId="4955858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lămpile cu descărcare în gaze;</w:t>
      </w:r>
    </w:p>
    <w:p w14:paraId="70F198D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ecranele cu cristale lichide (împreună cu carcasa lor, după caz) cu o suprafață mai mare de 100 cm2 și toate ecranele </w:t>
      </w:r>
      <w:proofErr w:type="spellStart"/>
      <w:r w:rsidRPr="00307AA4">
        <w:rPr>
          <w:sz w:val="22"/>
          <w:szCs w:val="22"/>
        </w:rPr>
        <w:t>retroiluminate</w:t>
      </w:r>
      <w:proofErr w:type="spellEnd"/>
      <w:r w:rsidRPr="00307AA4">
        <w:rPr>
          <w:sz w:val="22"/>
          <w:szCs w:val="22"/>
        </w:rPr>
        <w:t xml:space="preserve"> cu lămpi cu descărcare în gaze;</w:t>
      </w:r>
    </w:p>
    <w:p w14:paraId="7F822EE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cablurile electrice externe;</w:t>
      </w:r>
    </w:p>
    <w:p w14:paraId="404F0F7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componentele care conțin fibre ceramice refractare precum cele descrise în Directiva 97/69/CE a Comisiei din 5 decembrie 1997 de efectuare a celei de-a douăzeci și treia adaptări la progresul tehnic a Directivei 67/548/CEE a Consiliului privind apropierea actelor cu putere de lege și a actelor administrative referitoare la clasificarea, ambalarea și etichetarea substanțelor periculoase;</w:t>
      </w:r>
    </w:p>
    <w:p w14:paraId="341037B2"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componentele care conțin substanțe radioactive, cu excepția componentelor care nu depășesc în cantitate valorile de scutire stabilite la articolul 3 din Directiva 96/29/Euratom a Consiliului din 13 mai 1996 de stabilire a normelor de securitate de bază privind protecția sănătății lucrătorilor și a populației împotriva pericolelor prezentate de radiațiile ionizante și în anexa I la directiva respectivă;</w:t>
      </w:r>
    </w:p>
    <w:p w14:paraId="6D3572B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condensatorii electrolitici care conțin substanțe periculoase (înălțime &gt; 25 mm, diametru &gt; 25 mm sau volum similar în mod proporțional).</w:t>
      </w:r>
    </w:p>
    <w:p w14:paraId="367FBD03"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Componentele următoare ale deșeurilor de echipamente electrice și electronice care fac obiectul unei colectări separate trebuie să fie tratate în felul următor:</w:t>
      </w:r>
    </w:p>
    <w:p w14:paraId="5D82FBC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tuburile catodice: trebuie înlăturat învelișul fluorescent;</w:t>
      </w:r>
    </w:p>
    <w:p w14:paraId="0501B30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echipamentele ce conțin gaze care depreciază stratul de ozon sau care prezintă un potențial de încălzire globală a climei (GWP) mai mare de 15, precum cele din spume sau </w:t>
      </w:r>
      <w:r w:rsidRPr="00307AA4">
        <w:rPr>
          <w:sz w:val="22"/>
          <w:szCs w:val="22"/>
        </w:rPr>
        <w:lastRenderedPageBreak/>
        <w:t>din circuitele de refrigerare: gazele se extrag și se tratează în mod corespunzător. Gazele care depreciază stratul de ozon se tratează în conformitate cu Regulamentul (CE) nr. 1005/2009;</w:t>
      </w:r>
    </w:p>
    <w:p w14:paraId="2D3E9E3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lămpile cu descărcare în gaze: se înlătură mercurul.</w:t>
      </w:r>
    </w:p>
    <w:p w14:paraId="56486910"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Ținând seama de considerentele ecologice și de oportunitatea pregătirii pentru reutilizare și a reciclării, punctele i și ii se aplică astfel încât să nu împiedice pregătirea pentru reutilizare și reciclarea în condiții de protecție a mediului a componentelor sau a aparatelor întregi.</w:t>
      </w:r>
    </w:p>
    <w:p w14:paraId="32F376C9" w14:textId="77777777" w:rsidR="00BF4753" w:rsidRPr="00307AA4" w:rsidRDefault="00BF4753" w:rsidP="00BF4753">
      <w:pPr>
        <w:ind w:firstLine="720"/>
        <w:jc w:val="both"/>
        <w:rPr>
          <w:sz w:val="22"/>
          <w:szCs w:val="22"/>
        </w:rPr>
      </w:pPr>
      <w:r w:rsidRPr="00307AA4">
        <w:rPr>
          <w:sz w:val="22"/>
          <w:szCs w:val="22"/>
        </w:rPr>
        <w:t>(3)</w:t>
      </w:r>
      <w:r w:rsidRPr="00307AA4">
        <w:rPr>
          <w:sz w:val="22"/>
          <w:szCs w:val="22"/>
        </w:rPr>
        <w:tab/>
        <w:t>În vederea respectării principiului de la alin.(1), în conformitate cu prevederile   Directivei 2010/75/UE a Parlamentului European și a Consiliului din 24 noiembrie 2010 privind emisiile industriale (prevenirea și controlul integrat al poluării) (reformare), întreprinderile care activează în următoarele domenii nu sunt eligibile în cadrul prezentei scheme:</w:t>
      </w:r>
    </w:p>
    <w:p w14:paraId="4120CD0B" w14:textId="77777777" w:rsidR="00BF4753" w:rsidRPr="00307AA4" w:rsidRDefault="00BF4753" w:rsidP="00BF4753">
      <w:pPr>
        <w:ind w:firstLine="720"/>
        <w:jc w:val="both"/>
        <w:rPr>
          <w:sz w:val="22"/>
          <w:szCs w:val="22"/>
        </w:rPr>
      </w:pPr>
      <w:r w:rsidRPr="00307AA4">
        <w:rPr>
          <w:sz w:val="22"/>
          <w:szCs w:val="22"/>
        </w:rPr>
        <w:t>a)</w:t>
      </w:r>
      <w:r w:rsidRPr="00307AA4">
        <w:rPr>
          <w:sz w:val="22"/>
          <w:szCs w:val="22"/>
        </w:rPr>
        <w:tab/>
        <w:t>Industrii producătoare de energie</w:t>
      </w:r>
    </w:p>
    <w:p w14:paraId="2266F88A"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Arderea combustibililor în instalații cu o putere termică instalată totală egală sau mai mare de 50 MW;</w:t>
      </w:r>
    </w:p>
    <w:p w14:paraId="63597BEE"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Rafinarea țițeiului și a gazului;</w:t>
      </w:r>
    </w:p>
    <w:p w14:paraId="7AF44355"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Producerea cocsului;</w:t>
      </w:r>
    </w:p>
    <w:p w14:paraId="07C806F9"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Gazeificarea sau lichefierea:</w:t>
      </w:r>
    </w:p>
    <w:p w14:paraId="1FC031E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cărbunelui;</w:t>
      </w:r>
    </w:p>
    <w:p w14:paraId="2B486F7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altor combustibili în instalații cu o putere termică instalată totală egală cu sau mai mare de 20 MW.</w:t>
      </w:r>
    </w:p>
    <w:p w14:paraId="14EA3487" w14:textId="77777777" w:rsidR="00BF4753" w:rsidRPr="00307AA4" w:rsidRDefault="00BF4753" w:rsidP="00BF4753">
      <w:pPr>
        <w:ind w:firstLine="720"/>
        <w:jc w:val="both"/>
        <w:rPr>
          <w:sz w:val="22"/>
          <w:szCs w:val="22"/>
        </w:rPr>
      </w:pPr>
      <w:r w:rsidRPr="00307AA4">
        <w:rPr>
          <w:sz w:val="22"/>
          <w:szCs w:val="22"/>
        </w:rPr>
        <w:t>b)</w:t>
      </w:r>
      <w:r w:rsidRPr="00307AA4">
        <w:rPr>
          <w:sz w:val="22"/>
          <w:szCs w:val="22"/>
        </w:rPr>
        <w:tab/>
        <w:t>Producția și prelucrarea metalelor</w:t>
      </w:r>
    </w:p>
    <w:p w14:paraId="77EDED44"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Arderea și sinterizarea minereurilor metalice (inclusiv a minereurilor de sulf);</w:t>
      </w:r>
    </w:p>
    <w:p w14:paraId="7DB43BD1"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fontei sau a oțelului (topirea primară sau secundară), inclusiv pentru turnarea continuă, cu o capacitate de peste 2,5 de tone pe oră;</w:t>
      </w:r>
    </w:p>
    <w:p w14:paraId="0667B358"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Prelucrarea metalelor feroase:</w:t>
      </w:r>
    </w:p>
    <w:p w14:paraId="5357F88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exploatare de laminoare la cald cu o capacitate de peste 20 de tone de oțel brut pe oră;</w:t>
      </w:r>
    </w:p>
    <w:p w14:paraId="70E650C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exploatare de instalații de forjare cu ciocan de forjă a căror capacitate este mai mare de 50 KJ pe ciocan, iar puterea calorifică folosită este mai mare de 20 MW;</w:t>
      </w:r>
    </w:p>
    <w:p w14:paraId="4EB58DD3"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aplicarea de straturi protectoare de metale topite cu un flux de intrare de peste 2 tone de oțel brut pe oră.</w:t>
      </w:r>
    </w:p>
    <w:p w14:paraId="260EC606"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Exploatare de turnătorii de metale feroase cu o capacitate de producție de peste 20 de tone pe zi;</w:t>
      </w:r>
    </w:p>
    <w:p w14:paraId="1FCF9D03"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Prelucrarea metalelor neferoase:</w:t>
      </w:r>
    </w:p>
    <w:p w14:paraId="7AC744D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de metale neferoase brute din minereuri, concentrate sau materii prime secundare prin procese metalurgice, chimice sau electrolitice;</w:t>
      </w:r>
    </w:p>
    <w:p w14:paraId="49A8FA9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topirea, inclusiv realizarea de aliaje, de metale neferoase, inclusiv de produse recuperate și exploatarea de turnătorii de metale neferoase, cu o capacitate de topire de peste 4 tone pe zi pentru plumb și cadmiu sau 20 de tone pe zi pentru toate celelalte metale.</w:t>
      </w:r>
    </w:p>
    <w:p w14:paraId="72A36BD1" w14:textId="77777777" w:rsidR="00BF4753" w:rsidRPr="00307AA4" w:rsidRDefault="00BF4753" w:rsidP="00BF4753">
      <w:pPr>
        <w:ind w:firstLine="720"/>
        <w:jc w:val="both"/>
        <w:rPr>
          <w:sz w:val="22"/>
          <w:szCs w:val="22"/>
        </w:rPr>
      </w:pPr>
      <w:r w:rsidRPr="00307AA4">
        <w:rPr>
          <w:sz w:val="22"/>
          <w:szCs w:val="22"/>
        </w:rPr>
        <w:lastRenderedPageBreak/>
        <w:t>vi.</w:t>
      </w:r>
      <w:r w:rsidRPr="00307AA4">
        <w:rPr>
          <w:sz w:val="22"/>
          <w:szCs w:val="22"/>
        </w:rPr>
        <w:tab/>
        <w:t>Tratarea de suprafață a metalelor sau a materialelor plastice prin procese electrolitice sau chimice în care volumul cuvelor de tratare este mai mare de 30 m3.</w:t>
      </w:r>
    </w:p>
    <w:p w14:paraId="026C2AC3" w14:textId="77777777" w:rsidR="00BF4753" w:rsidRPr="00307AA4" w:rsidRDefault="00BF4753" w:rsidP="00BF4753">
      <w:pPr>
        <w:ind w:firstLine="720"/>
        <w:jc w:val="both"/>
        <w:rPr>
          <w:sz w:val="22"/>
          <w:szCs w:val="22"/>
        </w:rPr>
      </w:pPr>
      <w:r w:rsidRPr="00307AA4">
        <w:rPr>
          <w:sz w:val="22"/>
          <w:szCs w:val="22"/>
        </w:rPr>
        <w:t>c)</w:t>
      </w:r>
      <w:r w:rsidRPr="00307AA4">
        <w:rPr>
          <w:sz w:val="22"/>
          <w:szCs w:val="22"/>
        </w:rPr>
        <w:tab/>
        <w:t>Industria mineralelor</w:t>
      </w:r>
    </w:p>
    <w:p w14:paraId="0AB13BCE"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Producerea de ciment, var și oxid de magneziu:</w:t>
      </w:r>
    </w:p>
    <w:p w14:paraId="4C5013D2"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clincherului de ciment în cuptoare rotative cu o capacitate de producție de peste 500 tone pe zi sau în alte cuptoare cu o capacitate de producție de peste 50 de tone pe zi;</w:t>
      </w:r>
    </w:p>
    <w:p w14:paraId="371542C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varului în cuptoare cu o capacitate de producție de peste 50 de tone pe zi;</w:t>
      </w:r>
    </w:p>
    <w:p w14:paraId="45AFEBF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producerea oxidului de magneziu în cuptoare cu o capacitate de producție de peste 50 de tone pe zi.</w:t>
      </w:r>
    </w:p>
    <w:p w14:paraId="08FC3F7F"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azbestului sau fabricarea de produse pe bază de azbest;</w:t>
      </w:r>
    </w:p>
    <w:p w14:paraId="501C99AB"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Fabricarea sticlei, inclusiv a fibrei de sticlă, cu o capacitate de topire de peste 20 de tone pe zi;</w:t>
      </w:r>
    </w:p>
    <w:p w14:paraId="7440073D"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Topirea substanțelor minerale, inclusiv producerea de fibre minerale, cu o capacitate de topire de peste 20 de tone pe zi;</w:t>
      </w:r>
    </w:p>
    <w:p w14:paraId="5762B25C"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Fabricarea produselor de ceramică prin ardere, în special țigle, cărămizi, cărămizi refractare, plăci ceramice (gresie, faianță), obiecte din ceramică sau porțelan cu o capacitate de producție de peste 75 de tone pe zi și/sau cu o capacitate a cuptorului de peste 4 m3 și cu o densitate pe cuptor de peste 300 kg/m3.</w:t>
      </w:r>
    </w:p>
    <w:p w14:paraId="00614F5D" w14:textId="77777777" w:rsidR="00BF4753" w:rsidRPr="00307AA4" w:rsidRDefault="00BF4753" w:rsidP="00BF4753">
      <w:pPr>
        <w:ind w:firstLine="720"/>
        <w:jc w:val="both"/>
        <w:rPr>
          <w:sz w:val="22"/>
          <w:szCs w:val="22"/>
        </w:rPr>
      </w:pPr>
      <w:r w:rsidRPr="00307AA4">
        <w:rPr>
          <w:sz w:val="22"/>
          <w:szCs w:val="22"/>
        </w:rPr>
        <w:t>d)</w:t>
      </w:r>
      <w:r w:rsidRPr="00307AA4">
        <w:rPr>
          <w:sz w:val="22"/>
          <w:szCs w:val="22"/>
        </w:rPr>
        <w:tab/>
        <w:t>Industria chimică (în scopul prezentei secțiuni, producția, în sensul categoriilor de activități din această secțiune, reprezintă producția la scară industrială prin prelucrarea chimică sau biologică a substanțelor sau a grupurilor de substanțe menționate la punctele i – iv):</w:t>
      </w:r>
    </w:p>
    <w:p w14:paraId="302E5164"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Producerea compușilor chimici organici, cum sunt:</w:t>
      </w:r>
    </w:p>
    <w:p w14:paraId="7BF5426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hidrocarburile simple (liniare sau ciclice, saturate sau nesaturate, alifatice sau aromatice);</w:t>
      </w:r>
    </w:p>
    <w:p w14:paraId="0B01E9F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hidrocarburile cu conținut de oxigen, cum sunt alcoolii, aldehidele, cetonele, acizii </w:t>
      </w:r>
      <w:proofErr w:type="spellStart"/>
      <w:r w:rsidRPr="00307AA4">
        <w:rPr>
          <w:sz w:val="22"/>
          <w:szCs w:val="22"/>
        </w:rPr>
        <w:t>carboxilici</w:t>
      </w:r>
      <w:proofErr w:type="spellEnd"/>
      <w:r w:rsidRPr="00307AA4">
        <w:rPr>
          <w:sz w:val="22"/>
          <w:szCs w:val="22"/>
        </w:rPr>
        <w:t xml:space="preserve">, esterii și amestecurile de esteri, acetații, eterii, peroxizii, și rășinile </w:t>
      </w:r>
      <w:proofErr w:type="spellStart"/>
      <w:r w:rsidRPr="00307AA4">
        <w:rPr>
          <w:sz w:val="22"/>
          <w:szCs w:val="22"/>
        </w:rPr>
        <w:t>epoxidice</w:t>
      </w:r>
      <w:proofErr w:type="spellEnd"/>
      <w:r w:rsidRPr="00307AA4">
        <w:rPr>
          <w:sz w:val="22"/>
          <w:szCs w:val="22"/>
        </w:rPr>
        <w:t>;</w:t>
      </w:r>
    </w:p>
    <w:p w14:paraId="6379CCE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hidrocarburile sulfuroase;</w:t>
      </w:r>
    </w:p>
    <w:p w14:paraId="52B66C6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hidrocarburile azotoase, cum sunt aminele, amidele, compușii nitriți, compușii </w:t>
      </w:r>
      <w:proofErr w:type="spellStart"/>
      <w:r w:rsidRPr="00307AA4">
        <w:rPr>
          <w:sz w:val="22"/>
          <w:szCs w:val="22"/>
        </w:rPr>
        <w:t>nitro</w:t>
      </w:r>
      <w:proofErr w:type="spellEnd"/>
      <w:r w:rsidRPr="00307AA4">
        <w:rPr>
          <w:sz w:val="22"/>
          <w:szCs w:val="22"/>
        </w:rPr>
        <w:t xml:space="preserve"> sau compușii nitrați, nitrilii, cianați, </w:t>
      </w:r>
      <w:proofErr w:type="spellStart"/>
      <w:r w:rsidRPr="00307AA4">
        <w:rPr>
          <w:sz w:val="22"/>
          <w:szCs w:val="22"/>
        </w:rPr>
        <w:t>izocianați</w:t>
      </w:r>
      <w:proofErr w:type="spellEnd"/>
      <w:r w:rsidRPr="00307AA4">
        <w:rPr>
          <w:sz w:val="22"/>
          <w:szCs w:val="22"/>
        </w:rPr>
        <w:t>;</w:t>
      </w:r>
    </w:p>
    <w:p w14:paraId="3B6A2F0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 cu conținut de fosfor;</w:t>
      </w:r>
    </w:p>
    <w:p w14:paraId="739BA19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hidrocarburi halogenate;</w:t>
      </w:r>
    </w:p>
    <w:p w14:paraId="349333F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compuși </w:t>
      </w:r>
      <w:proofErr w:type="spellStart"/>
      <w:r w:rsidRPr="00307AA4">
        <w:rPr>
          <w:sz w:val="22"/>
          <w:szCs w:val="22"/>
        </w:rPr>
        <w:t>organometalici</w:t>
      </w:r>
      <w:proofErr w:type="spellEnd"/>
      <w:r w:rsidRPr="00307AA4">
        <w:rPr>
          <w:sz w:val="22"/>
          <w:szCs w:val="22"/>
        </w:rPr>
        <w:t>;</w:t>
      </w:r>
    </w:p>
    <w:p w14:paraId="0E3C517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materiale plastice (polimeri, fibre sintetice și fibre pe bază de celuloză);</w:t>
      </w:r>
    </w:p>
    <w:p w14:paraId="3B0CE19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cauciucuri sintetice;</w:t>
      </w:r>
    </w:p>
    <w:p w14:paraId="78376EF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vopsele și pigmenți;</w:t>
      </w:r>
    </w:p>
    <w:p w14:paraId="01A9D9E6" w14:textId="77777777" w:rsidR="00BF4753" w:rsidRPr="00307AA4" w:rsidRDefault="00BF4753" w:rsidP="00BF4753">
      <w:pPr>
        <w:ind w:firstLine="720"/>
        <w:jc w:val="both"/>
        <w:rPr>
          <w:sz w:val="22"/>
          <w:szCs w:val="22"/>
        </w:rPr>
      </w:pPr>
      <w:r w:rsidRPr="00307AA4">
        <w:rPr>
          <w:sz w:val="22"/>
          <w:szCs w:val="22"/>
        </w:rPr>
        <w:lastRenderedPageBreak/>
        <w:t>•</w:t>
      </w:r>
      <w:r w:rsidRPr="00307AA4">
        <w:rPr>
          <w:sz w:val="22"/>
          <w:szCs w:val="22"/>
        </w:rPr>
        <w:tab/>
        <w:t>agenți activi de suprafață și agenți tensioactivi.</w:t>
      </w:r>
    </w:p>
    <w:p w14:paraId="6C18F4F0"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Producerea compușilor chimici anorganici, precum:</w:t>
      </w:r>
    </w:p>
    <w:p w14:paraId="147997B9"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gazele, cum sunt amoniacul, clorul sau acidul clorhidric, fluorul sau acidul fluorhidric, oxizii de carbon, compușii sulfului, oxizii de azot, hidrogenul, dioxidul de sulf, clorura de carbonil;</w:t>
      </w:r>
    </w:p>
    <w:p w14:paraId="17BE4EE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acizii, cum sunt acidul cromic, acidul </w:t>
      </w:r>
      <w:proofErr w:type="spellStart"/>
      <w:r w:rsidRPr="00307AA4">
        <w:rPr>
          <w:sz w:val="22"/>
          <w:szCs w:val="22"/>
        </w:rPr>
        <w:t>hidrofluoric</w:t>
      </w:r>
      <w:proofErr w:type="spellEnd"/>
      <w:r w:rsidRPr="00307AA4">
        <w:rPr>
          <w:sz w:val="22"/>
          <w:szCs w:val="22"/>
        </w:rPr>
        <w:t>, acidul fosforic, acidul azotic, acidul clorhidric, acidul sulfuric, oleumul, acizii sulfuroși;</w:t>
      </w:r>
    </w:p>
    <w:p w14:paraId="7AE4C9D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bazele, cum sunt hidroxidul de amoniu, hidroxidul de potasiu, hidroxidul de sodiu;</w:t>
      </w:r>
    </w:p>
    <w:p w14:paraId="361FBDC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sărurile, cum sunt clorura de amoniu, cloratul de potasiu, carbonatul de potasiu, carbonatul de sodiu, </w:t>
      </w:r>
      <w:proofErr w:type="spellStart"/>
      <w:r w:rsidRPr="00307AA4">
        <w:rPr>
          <w:sz w:val="22"/>
          <w:szCs w:val="22"/>
        </w:rPr>
        <w:t>perboratul</w:t>
      </w:r>
      <w:proofErr w:type="spellEnd"/>
      <w:r w:rsidRPr="00307AA4">
        <w:rPr>
          <w:sz w:val="22"/>
          <w:szCs w:val="22"/>
        </w:rPr>
        <w:t>, nitratul de argint;</w:t>
      </w:r>
    </w:p>
    <w:p w14:paraId="7AC06D8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nemetalele, oxizii metalici sau alți compuși anorganici, cum sunt carbura de calciu, siliciul, carbura de siliciu.</w:t>
      </w:r>
    </w:p>
    <w:p w14:paraId="4337E0DD"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Producerea de îngrășăminte pe bază de fosfor, azot sau potasiu (îngrășăminte simple sau complexe);</w:t>
      </w:r>
    </w:p>
    <w:p w14:paraId="51BA56ED"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 xml:space="preserve">Fabricarea produselor fitosanitare sau a </w:t>
      </w:r>
      <w:proofErr w:type="spellStart"/>
      <w:r w:rsidRPr="00307AA4">
        <w:rPr>
          <w:sz w:val="22"/>
          <w:szCs w:val="22"/>
        </w:rPr>
        <w:t>biocidelor</w:t>
      </w:r>
      <w:proofErr w:type="spellEnd"/>
      <w:r w:rsidRPr="00307AA4">
        <w:rPr>
          <w:sz w:val="22"/>
          <w:szCs w:val="22"/>
        </w:rPr>
        <w:t>;</w:t>
      </w:r>
    </w:p>
    <w:p w14:paraId="74A5975D"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Fabricarea produselor farmaceutice inclusiv a produselor intermediare;</w:t>
      </w:r>
    </w:p>
    <w:p w14:paraId="0FACBFC0"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Producerea de explozivi</w:t>
      </w:r>
    </w:p>
    <w:p w14:paraId="7144F10E" w14:textId="77777777" w:rsidR="00BF4753" w:rsidRPr="00307AA4" w:rsidRDefault="00BF4753" w:rsidP="00BF4753">
      <w:pPr>
        <w:ind w:firstLine="720"/>
        <w:jc w:val="both"/>
        <w:rPr>
          <w:sz w:val="22"/>
          <w:szCs w:val="22"/>
        </w:rPr>
      </w:pPr>
      <w:r w:rsidRPr="00307AA4">
        <w:rPr>
          <w:sz w:val="22"/>
          <w:szCs w:val="22"/>
        </w:rPr>
        <w:t>e)</w:t>
      </w:r>
      <w:r w:rsidRPr="00307AA4">
        <w:rPr>
          <w:sz w:val="22"/>
          <w:szCs w:val="22"/>
        </w:rPr>
        <w:tab/>
        <w:t>Gestionarea deșeurilor:</w:t>
      </w:r>
    </w:p>
    <w:p w14:paraId="7CE08AC9"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Eliminarea sau recuperarea deșeurilor periculoase, cu o capacitate de peste 10 tone pe zi, implicând desfășurarea uneia sau a mai multora dintre următoarele activități:</w:t>
      </w:r>
    </w:p>
    <w:p w14:paraId="4D39460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 biologică;</w:t>
      </w:r>
    </w:p>
    <w:p w14:paraId="293FF12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 </w:t>
      </w:r>
      <w:proofErr w:type="spellStart"/>
      <w:r w:rsidRPr="00307AA4">
        <w:rPr>
          <w:sz w:val="22"/>
          <w:szCs w:val="22"/>
        </w:rPr>
        <w:t>fizico</w:t>
      </w:r>
      <w:proofErr w:type="spellEnd"/>
      <w:r w:rsidRPr="00307AA4">
        <w:rPr>
          <w:sz w:val="22"/>
          <w:szCs w:val="22"/>
        </w:rPr>
        <w:t>-chimică;</w:t>
      </w:r>
    </w:p>
    <w:p w14:paraId="15143081"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mixare sau malaxare anterior prezentării pentru oricare dintre celelalte activități enumerate la punctele i. și ii.;</w:t>
      </w:r>
    </w:p>
    <w:p w14:paraId="4295809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reambalare anterior prezentării pentru oricare dintre celelalte activități enumerate la punctele i. și ii.;</w:t>
      </w:r>
    </w:p>
    <w:p w14:paraId="7C72A50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recuperarea/regenerarea solvenților;</w:t>
      </w:r>
    </w:p>
    <w:p w14:paraId="5532C42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reciclarea/recuperarea materialelor anorganice, altele decât metalele sau compușii metalici;</w:t>
      </w:r>
    </w:p>
    <w:p w14:paraId="179C03AE"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regenerarea acizilor sau a bazelor;</w:t>
      </w:r>
    </w:p>
    <w:p w14:paraId="5745F92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componentelor utilizate pentru reducerea poluării;</w:t>
      </w:r>
    </w:p>
    <w:p w14:paraId="32756B26"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componentelor din catalizatori;</w:t>
      </w:r>
    </w:p>
    <w:p w14:paraId="5D9C59EF"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recuperarea sau alte reutilizări ale uleiurilor;</w:t>
      </w:r>
    </w:p>
    <w:p w14:paraId="52330A7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acumularea la suprafață.</w:t>
      </w:r>
    </w:p>
    <w:p w14:paraId="0B24DBCF"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 xml:space="preserve">Eliminarea sau recuperarea deșeurilor în instalații de incinerare a deșeurilor sau în instalații de </w:t>
      </w:r>
      <w:proofErr w:type="spellStart"/>
      <w:r w:rsidRPr="00307AA4">
        <w:rPr>
          <w:sz w:val="22"/>
          <w:szCs w:val="22"/>
        </w:rPr>
        <w:t>coincinerare</w:t>
      </w:r>
      <w:proofErr w:type="spellEnd"/>
      <w:r w:rsidRPr="00307AA4">
        <w:rPr>
          <w:sz w:val="22"/>
          <w:szCs w:val="22"/>
        </w:rPr>
        <w:t xml:space="preserve"> a deșeurilor:</w:t>
      </w:r>
    </w:p>
    <w:p w14:paraId="20115B9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în cazul deșeurilor nepericuloase cu o capacitate de peste 3 tone pe oră;</w:t>
      </w:r>
    </w:p>
    <w:p w14:paraId="54F4271E" w14:textId="77777777" w:rsidR="00BF4753" w:rsidRPr="00307AA4" w:rsidRDefault="00BF4753" w:rsidP="00BF4753">
      <w:pPr>
        <w:ind w:firstLine="720"/>
        <w:jc w:val="both"/>
        <w:rPr>
          <w:sz w:val="22"/>
          <w:szCs w:val="22"/>
        </w:rPr>
      </w:pPr>
      <w:r w:rsidRPr="00307AA4">
        <w:rPr>
          <w:sz w:val="22"/>
          <w:szCs w:val="22"/>
        </w:rPr>
        <w:lastRenderedPageBreak/>
        <w:t>•</w:t>
      </w:r>
      <w:r w:rsidRPr="00307AA4">
        <w:rPr>
          <w:sz w:val="22"/>
          <w:szCs w:val="22"/>
        </w:rPr>
        <w:tab/>
        <w:t>în cazul deșeurilor periculoase, cu o capacitate de peste 10 tone pe zi.</w:t>
      </w:r>
    </w:p>
    <w:p w14:paraId="358D93A0"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Eliminarea deșeurilor nepericuloase cu o capacitate de peste 50 de tone pe zi, implicând desfășurarea uneia sau mai multora dintre următoarele activități și cu excepția activităților care intră sub incidența Directivei 91/271/CEE a Consiliului din 21 mai 1991 privind tratarea apelor urbane reziduale :</w:t>
      </w:r>
    </w:p>
    <w:p w14:paraId="13651FEB"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 biologică;</w:t>
      </w:r>
    </w:p>
    <w:p w14:paraId="2986361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 </w:t>
      </w:r>
      <w:proofErr w:type="spellStart"/>
      <w:r w:rsidRPr="00307AA4">
        <w:rPr>
          <w:sz w:val="22"/>
          <w:szCs w:val="22"/>
        </w:rPr>
        <w:t>fizico</w:t>
      </w:r>
      <w:proofErr w:type="spellEnd"/>
      <w:r w:rsidRPr="00307AA4">
        <w:rPr>
          <w:sz w:val="22"/>
          <w:szCs w:val="22"/>
        </w:rPr>
        <w:t>-chimică;</w:t>
      </w:r>
    </w:p>
    <w:p w14:paraId="1CD5E1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pretratarea</w:t>
      </w:r>
      <w:proofErr w:type="spellEnd"/>
      <w:r w:rsidRPr="00307AA4">
        <w:rPr>
          <w:sz w:val="22"/>
          <w:szCs w:val="22"/>
        </w:rPr>
        <w:t xml:space="preserve"> deșeurilor pentru incinerare sau </w:t>
      </w:r>
      <w:proofErr w:type="spellStart"/>
      <w:r w:rsidRPr="00307AA4">
        <w:rPr>
          <w:sz w:val="22"/>
          <w:szCs w:val="22"/>
        </w:rPr>
        <w:t>coincinerare</w:t>
      </w:r>
      <w:proofErr w:type="spellEnd"/>
      <w:r w:rsidRPr="00307AA4">
        <w:rPr>
          <w:sz w:val="22"/>
          <w:szCs w:val="22"/>
        </w:rPr>
        <w:t>;</w:t>
      </w:r>
    </w:p>
    <w:p w14:paraId="5430413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tratarea </w:t>
      </w:r>
      <w:proofErr w:type="spellStart"/>
      <w:r w:rsidRPr="00307AA4">
        <w:rPr>
          <w:sz w:val="22"/>
          <w:szCs w:val="22"/>
        </w:rPr>
        <w:t>zgurei</w:t>
      </w:r>
      <w:proofErr w:type="spellEnd"/>
      <w:r w:rsidRPr="00307AA4">
        <w:rPr>
          <w:sz w:val="22"/>
          <w:szCs w:val="22"/>
        </w:rPr>
        <w:t xml:space="preserve"> și a cenușii;</w:t>
      </w:r>
    </w:p>
    <w:p w14:paraId="5A431F24"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în tocătoare a deșeurilor metalice, inclusiv a deșeurilor de echipamente electrice și electronice și a vehiculelor scoase din uz și a componentelor acestora.</w:t>
      </w:r>
    </w:p>
    <w:p w14:paraId="5C0E9672"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Recuperarea sau o combinație de recuperare și eliminare a deșeurilor nepericuloase cu o capacitate mai mare de 75 tone pe zi, implicând una sau mai multe din activitățile următoare și excluzând activitățile care intră sub incidența Directivei 91/271/CEE:</w:t>
      </w:r>
    </w:p>
    <w:p w14:paraId="36AE829C"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biologică;</w:t>
      </w:r>
    </w:p>
    <w:p w14:paraId="5FD5636D"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r>
      <w:proofErr w:type="spellStart"/>
      <w:r w:rsidRPr="00307AA4">
        <w:rPr>
          <w:sz w:val="22"/>
          <w:szCs w:val="22"/>
        </w:rPr>
        <w:t>pretratarea</w:t>
      </w:r>
      <w:proofErr w:type="spellEnd"/>
      <w:r w:rsidRPr="00307AA4">
        <w:rPr>
          <w:sz w:val="22"/>
          <w:szCs w:val="22"/>
        </w:rPr>
        <w:t xml:space="preserve"> deșeurilor pentru incinerare sau </w:t>
      </w:r>
      <w:proofErr w:type="spellStart"/>
      <w:r w:rsidRPr="00307AA4">
        <w:rPr>
          <w:sz w:val="22"/>
          <w:szCs w:val="22"/>
        </w:rPr>
        <w:t>coincinerare</w:t>
      </w:r>
      <w:proofErr w:type="spellEnd"/>
      <w:r w:rsidRPr="00307AA4">
        <w:rPr>
          <w:sz w:val="22"/>
          <w:szCs w:val="22"/>
        </w:rPr>
        <w:t>;</w:t>
      </w:r>
    </w:p>
    <w:p w14:paraId="185434C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tratarea </w:t>
      </w:r>
      <w:proofErr w:type="spellStart"/>
      <w:r w:rsidRPr="00307AA4">
        <w:rPr>
          <w:sz w:val="22"/>
          <w:szCs w:val="22"/>
        </w:rPr>
        <w:t>zgurei</w:t>
      </w:r>
      <w:proofErr w:type="spellEnd"/>
      <w:r w:rsidRPr="00307AA4">
        <w:rPr>
          <w:sz w:val="22"/>
          <w:szCs w:val="22"/>
        </w:rPr>
        <w:t xml:space="preserve"> și a cenușii;</w:t>
      </w:r>
    </w:p>
    <w:p w14:paraId="71786FA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tratarea în tocătoare a deșeurilor metalice, inclusiv a deșeurilor de echipamente electrice și electronice și a vehiculelor scoase din uz și a componentelor acestora.</w:t>
      </w:r>
    </w:p>
    <w:p w14:paraId="34606BEE"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Depozitele de deșeuri astfel cum sunt definite la articolul 2 litera (g) din Directiva 1999/31/CE a Consiliului din 26 aprilie 1999 privind depozitele de deșeuri care primesc peste 10 tone de deșeuri pe zi sau cu o capacitate totală de peste 25.000 de tone, cu excepția depozitelor pentru deșeuri inerte;</w:t>
      </w:r>
    </w:p>
    <w:p w14:paraId="72195283"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Depozitarea temporară a deșeurilor periculoase care nu intră sub incidența punctului v înaintea oricăreia dintre activitățile enumerate la punctele i, ii, v, și vii cu o capacitate totală de peste 50 tone, cu excepția depozitării temporare, pe amplasamentul unde sunt generate, înaintea colectării;</w:t>
      </w:r>
    </w:p>
    <w:p w14:paraId="507F6F9D" w14:textId="77777777" w:rsidR="00BF4753" w:rsidRPr="00307AA4" w:rsidRDefault="00BF4753" w:rsidP="00BF4753">
      <w:pPr>
        <w:ind w:firstLine="720"/>
        <w:jc w:val="both"/>
        <w:rPr>
          <w:sz w:val="22"/>
          <w:szCs w:val="22"/>
        </w:rPr>
      </w:pPr>
      <w:r w:rsidRPr="00307AA4">
        <w:rPr>
          <w:sz w:val="22"/>
          <w:szCs w:val="22"/>
        </w:rPr>
        <w:t>vii.</w:t>
      </w:r>
      <w:r w:rsidRPr="00307AA4">
        <w:rPr>
          <w:sz w:val="22"/>
          <w:szCs w:val="22"/>
        </w:rPr>
        <w:tab/>
        <w:t>Depozitarea subterană a deșeurilor periculoase cu o capacitate totală de peste 50 tone.</w:t>
      </w:r>
    </w:p>
    <w:p w14:paraId="43E9B5F9" w14:textId="77777777" w:rsidR="00BF4753" w:rsidRPr="00307AA4" w:rsidRDefault="00BF4753" w:rsidP="00BF4753">
      <w:pPr>
        <w:ind w:firstLine="720"/>
        <w:jc w:val="both"/>
        <w:rPr>
          <w:sz w:val="22"/>
          <w:szCs w:val="22"/>
        </w:rPr>
      </w:pPr>
      <w:r w:rsidRPr="00307AA4">
        <w:rPr>
          <w:sz w:val="22"/>
          <w:szCs w:val="22"/>
        </w:rPr>
        <w:t>f)</w:t>
      </w:r>
      <w:r w:rsidRPr="00307AA4">
        <w:rPr>
          <w:sz w:val="22"/>
          <w:szCs w:val="22"/>
        </w:rPr>
        <w:tab/>
        <w:t>Alte activități</w:t>
      </w:r>
    </w:p>
    <w:p w14:paraId="77F6E66C"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Producerea în instalații industriale de:</w:t>
      </w:r>
    </w:p>
    <w:p w14:paraId="55F2BCB0"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celuloză din lemn și din alte materiale fibroase;</w:t>
      </w:r>
    </w:p>
    <w:p w14:paraId="5C3D84BA"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hârtie sau carton cu o capacitate de producție de peste 20 de tone pe zi;</w:t>
      </w:r>
    </w:p>
    <w:p w14:paraId="3F19B6C7"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unul sau mai multe din următoarele tipuri de panouri din lemn: panouri numite plăci aglomerate („</w:t>
      </w:r>
      <w:proofErr w:type="spellStart"/>
      <w:r w:rsidRPr="00307AA4">
        <w:rPr>
          <w:sz w:val="22"/>
          <w:szCs w:val="22"/>
        </w:rPr>
        <w:t>oriented</w:t>
      </w:r>
      <w:proofErr w:type="spellEnd"/>
      <w:r w:rsidRPr="00307AA4">
        <w:rPr>
          <w:sz w:val="22"/>
          <w:szCs w:val="22"/>
        </w:rPr>
        <w:t xml:space="preserve"> </w:t>
      </w:r>
      <w:proofErr w:type="spellStart"/>
      <w:r w:rsidRPr="00307AA4">
        <w:rPr>
          <w:sz w:val="22"/>
          <w:szCs w:val="22"/>
        </w:rPr>
        <w:t>strand</w:t>
      </w:r>
      <w:proofErr w:type="spellEnd"/>
      <w:r w:rsidRPr="00307AA4">
        <w:rPr>
          <w:sz w:val="22"/>
          <w:szCs w:val="22"/>
        </w:rPr>
        <w:t xml:space="preserve"> board” – OSB), plăci aglomerate sau panouri fibrolemnoase, cu o capacitate de producție mai mare de 600 m3 pe zi.</w:t>
      </w:r>
    </w:p>
    <w:p w14:paraId="5885B6A6"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r>
      <w:proofErr w:type="spellStart"/>
      <w:r w:rsidRPr="00307AA4">
        <w:rPr>
          <w:sz w:val="22"/>
          <w:szCs w:val="22"/>
        </w:rPr>
        <w:t>Pretratarea</w:t>
      </w:r>
      <w:proofErr w:type="spellEnd"/>
      <w:r w:rsidRPr="00307AA4">
        <w:rPr>
          <w:sz w:val="22"/>
          <w:szCs w:val="22"/>
        </w:rPr>
        <w:t xml:space="preserve"> (operațiuni de tip spălare, înălbire, mercerizare) sau vopsirea fibrelor textile sau a textilelor, cu capacitatea de tratare de peste 10 tone pe zi;</w:t>
      </w:r>
    </w:p>
    <w:p w14:paraId="1CBCEDA7"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Tăbăcirea blănurilor și a pieilor, cu capacitatea de tratare de peste 12 tone de produse finite pe zi;</w:t>
      </w:r>
    </w:p>
    <w:p w14:paraId="16F5D000" w14:textId="77777777" w:rsidR="00BF4753" w:rsidRPr="00307AA4" w:rsidRDefault="00BF4753" w:rsidP="00BF4753">
      <w:pPr>
        <w:ind w:firstLine="720"/>
        <w:jc w:val="both"/>
        <w:rPr>
          <w:sz w:val="22"/>
          <w:szCs w:val="22"/>
        </w:rPr>
      </w:pPr>
      <w:r w:rsidRPr="00307AA4">
        <w:rPr>
          <w:sz w:val="22"/>
          <w:szCs w:val="22"/>
        </w:rPr>
        <w:lastRenderedPageBreak/>
        <w:t>iv.</w:t>
      </w:r>
      <w:r w:rsidRPr="00307AA4">
        <w:rPr>
          <w:sz w:val="22"/>
          <w:szCs w:val="22"/>
        </w:rPr>
        <w:tab/>
        <w:t>Exploatarea abatoarelor cu o capacitate de prelucrare a carcaselor de peste 50 de tone pe zi;</w:t>
      </w:r>
    </w:p>
    <w:p w14:paraId="6F39498B"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Tratarea și prelucrarea, cu excepția ambalării exclusive, a următoarelor materii prime, care au fost, în prealabil, prelucrate sau nu, în vederea fabricării de produse alimentare sau a hranei pentru animale din:</w:t>
      </w:r>
    </w:p>
    <w:p w14:paraId="03C74685"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numai materii prime de origine animală (altele decât laptele în mod exclusiv), cu o capacitate de producție de peste 75 de tone de produse finite pe zi;</w:t>
      </w:r>
    </w:p>
    <w:p w14:paraId="0EE91AE3"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numai materii prime de origine vegetală, cu o capacitate de producție de peste 300 de tone de produse finite pe zi sau de 600 de tone pe zi în cazul în care instalația funcționează pentru o perioadă de timp de cel mult 90 de zile consecutive pe an;</w:t>
      </w:r>
    </w:p>
    <w:p w14:paraId="1FB91D48" w14:textId="77777777" w:rsidR="00BF4753" w:rsidRPr="00307AA4" w:rsidRDefault="00BF4753" w:rsidP="00BF4753">
      <w:pPr>
        <w:ind w:firstLine="720"/>
        <w:jc w:val="both"/>
        <w:rPr>
          <w:sz w:val="22"/>
          <w:szCs w:val="22"/>
        </w:rPr>
      </w:pPr>
      <w:r w:rsidRPr="00307AA4">
        <w:rPr>
          <w:sz w:val="22"/>
          <w:szCs w:val="22"/>
        </w:rPr>
        <w:t>•</w:t>
      </w:r>
      <w:r w:rsidRPr="00307AA4">
        <w:rPr>
          <w:sz w:val="22"/>
          <w:szCs w:val="22"/>
        </w:rPr>
        <w:tab/>
        <w:t xml:space="preserve">materii prime de origine vegetală și animală, în produse combinate sau separate, cu o capacitate de producție de produse finite, exprimată în tone pe zi, de peste: </w:t>
      </w:r>
    </w:p>
    <w:p w14:paraId="1BA50A15" w14:textId="77777777" w:rsidR="00BF4753" w:rsidRPr="00307AA4" w:rsidRDefault="00BF4753" w:rsidP="00BF4753">
      <w:pPr>
        <w:ind w:firstLine="720"/>
        <w:jc w:val="both"/>
        <w:rPr>
          <w:sz w:val="22"/>
          <w:szCs w:val="22"/>
        </w:rPr>
      </w:pPr>
      <w:r w:rsidRPr="00307AA4">
        <w:rPr>
          <w:sz w:val="22"/>
          <w:szCs w:val="22"/>
        </w:rPr>
        <w:t>— 75, dacă A este mai mare sau egal cu 10; sau</w:t>
      </w:r>
    </w:p>
    <w:p w14:paraId="25808094" w14:textId="77777777" w:rsidR="00BF4753" w:rsidRPr="00307AA4" w:rsidRDefault="00BF4753" w:rsidP="00BF4753">
      <w:pPr>
        <w:ind w:firstLine="720"/>
        <w:jc w:val="both"/>
        <w:rPr>
          <w:sz w:val="22"/>
          <w:szCs w:val="22"/>
        </w:rPr>
      </w:pPr>
      <w:r w:rsidRPr="00307AA4">
        <w:rPr>
          <w:sz w:val="22"/>
          <w:szCs w:val="22"/>
        </w:rPr>
        <w:t>— [300 – (22,5 × A)] în toate celelalte cazuri</w:t>
      </w:r>
    </w:p>
    <w:p w14:paraId="4DD1630A" w14:textId="77777777" w:rsidR="00BF4753" w:rsidRPr="00307AA4" w:rsidRDefault="00BF4753" w:rsidP="00BF4753">
      <w:pPr>
        <w:ind w:firstLine="720"/>
        <w:jc w:val="both"/>
        <w:rPr>
          <w:sz w:val="22"/>
          <w:szCs w:val="22"/>
        </w:rPr>
      </w:pPr>
    </w:p>
    <w:p w14:paraId="74D15617" w14:textId="77777777" w:rsidR="00BF4753" w:rsidRPr="00307AA4" w:rsidRDefault="00BF4753" w:rsidP="00BF4753">
      <w:pPr>
        <w:ind w:firstLine="720"/>
        <w:jc w:val="both"/>
        <w:rPr>
          <w:sz w:val="22"/>
          <w:szCs w:val="22"/>
        </w:rPr>
      </w:pPr>
      <w:r w:rsidRPr="00307AA4">
        <w:rPr>
          <w:sz w:val="22"/>
          <w:szCs w:val="22"/>
        </w:rPr>
        <w:t>unde „A” reprezintă proporția de materie de origine animală (exprimată în procente din greutate) din cantitatea care intră la calculul capacității de producție de produse finite.</w:t>
      </w:r>
    </w:p>
    <w:p w14:paraId="1DE099EF" w14:textId="77777777" w:rsidR="00BF4753" w:rsidRPr="00307AA4" w:rsidRDefault="00BF4753" w:rsidP="00BF4753">
      <w:pPr>
        <w:ind w:firstLine="720"/>
        <w:jc w:val="both"/>
        <w:rPr>
          <w:sz w:val="22"/>
          <w:szCs w:val="22"/>
        </w:rPr>
      </w:pPr>
      <w:r w:rsidRPr="00307AA4">
        <w:rPr>
          <w:sz w:val="22"/>
          <w:szCs w:val="22"/>
        </w:rPr>
        <w:t>Ambalajul nu este inclus în greutatea finală a produsului.</w:t>
      </w:r>
    </w:p>
    <w:p w14:paraId="4C7E16C1" w14:textId="77777777" w:rsidR="00BF4753" w:rsidRPr="00307AA4" w:rsidRDefault="00BF4753" w:rsidP="00BF4753">
      <w:pPr>
        <w:ind w:firstLine="720"/>
        <w:jc w:val="both"/>
        <w:rPr>
          <w:sz w:val="22"/>
          <w:szCs w:val="22"/>
        </w:rPr>
      </w:pPr>
      <w:r w:rsidRPr="00307AA4">
        <w:rPr>
          <w:sz w:val="22"/>
          <w:szCs w:val="22"/>
        </w:rPr>
        <w:t>Această subsecțiune nu este aplicabilă în cazul în care doar laptele reprezintă materia primă.</w:t>
      </w:r>
    </w:p>
    <w:p w14:paraId="1C3BB50B" w14:textId="77777777" w:rsidR="00BF4753" w:rsidRPr="00307AA4" w:rsidRDefault="00BF4753" w:rsidP="00BF4753">
      <w:pPr>
        <w:ind w:firstLine="720"/>
        <w:jc w:val="both"/>
        <w:rPr>
          <w:sz w:val="22"/>
          <w:szCs w:val="22"/>
        </w:rPr>
      </w:pPr>
      <w:r w:rsidRPr="00307AA4">
        <w:rPr>
          <w:sz w:val="22"/>
          <w:szCs w:val="22"/>
        </w:rPr>
        <w:t>i.</w:t>
      </w:r>
      <w:r w:rsidRPr="00307AA4">
        <w:rPr>
          <w:sz w:val="22"/>
          <w:szCs w:val="22"/>
        </w:rPr>
        <w:tab/>
        <w:t xml:space="preserve">Fabricarea de aeronave și de mașini cu combustibil convențional; </w:t>
      </w:r>
    </w:p>
    <w:p w14:paraId="399D330D" w14:textId="77777777" w:rsidR="00BF4753" w:rsidRPr="00307AA4" w:rsidRDefault="00BF4753" w:rsidP="00BF4753">
      <w:pPr>
        <w:ind w:firstLine="720"/>
        <w:jc w:val="both"/>
        <w:rPr>
          <w:sz w:val="22"/>
          <w:szCs w:val="22"/>
        </w:rPr>
      </w:pPr>
      <w:r w:rsidRPr="00307AA4">
        <w:rPr>
          <w:sz w:val="22"/>
          <w:szCs w:val="22"/>
        </w:rPr>
        <w:t>ii.</w:t>
      </w:r>
      <w:r w:rsidRPr="00307AA4">
        <w:rPr>
          <w:sz w:val="22"/>
          <w:szCs w:val="22"/>
        </w:rPr>
        <w:tab/>
        <w:t>Transport aerian pe bază de combustibil convențional, aeroporturi și activități de servicii conexe transportului aerian cu combustibil convențional;</w:t>
      </w:r>
    </w:p>
    <w:p w14:paraId="5EBC3B35" w14:textId="77777777" w:rsidR="00BF4753" w:rsidRPr="00307AA4" w:rsidRDefault="00BF4753" w:rsidP="00BF4753">
      <w:pPr>
        <w:ind w:firstLine="720"/>
        <w:jc w:val="both"/>
        <w:rPr>
          <w:sz w:val="22"/>
          <w:szCs w:val="22"/>
        </w:rPr>
      </w:pPr>
      <w:r w:rsidRPr="00307AA4">
        <w:rPr>
          <w:sz w:val="22"/>
          <w:szCs w:val="22"/>
        </w:rPr>
        <w:t>iii.</w:t>
      </w:r>
      <w:r w:rsidRPr="00307AA4">
        <w:rPr>
          <w:sz w:val="22"/>
          <w:szCs w:val="22"/>
        </w:rPr>
        <w:tab/>
        <w:t xml:space="preserve">Fabricarea de vehicule cu motor cu combustie; </w:t>
      </w:r>
    </w:p>
    <w:p w14:paraId="76385703" w14:textId="77777777" w:rsidR="00BF4753" w:rsidRPr="00307AA4" w:rsidRDefault="00BF4753" w:rsidP="00BF4753">
      <w:pPr>
        <w:ind w:firstLine="720"/>
        <w:jc w:val="both"/>
        <w:rPr>
          <w:sz w:val="22"/>
          <w:szCs w:val="22"/>
        </w:rPr>
      </w:pPr>
      <w:r w:rsidRPr="00307AA4">
        <w:rPr>
          <w:sz w:val="22"/>
          <w:szCs w:val="22"/>
        </w:rPr>
        <w:t>iv.</w:t>
      </w:r>
      <w:r w:rsidRPr="00307AA4">
        <w:rPr>
          <w:sz w:val="22"/>
          <w:szCs w:val="22"/>
        </w:rPr>
        <w:tab/>
        <w:t xml:space="preserve">Comerț cu ridicata și cu amănuntul al vehiculelor poluante ; </w:t>
      </w:r>
    </w:p>
    <w:p w14:paraId="6A6F0A78" w14:textId="77777777" w:rsidR="00BF4753" w:rsidRPr="00307AA4" w:rsidRDefault="00BF4753" w:rsidP="00BF4753">
      <w:pPr>
        <w:ind w:firstLine="720"/>
        <w:jc w:val="both"/>
        <w:rPr>
          <w:sz w:val="22"/>
          <w:szCs w:val="22"/>
        </w:rPr>
      </w:pPr>
      <w:r w:rsidRPr="00307AA4">
        <w:rPr>
          <w:sz w:val="22"/>
          <w:szCs w:val="22"/>
        </w:rPr>
        <w:t>v.</w:t>
      </w:r>
      <w:r w:rsidRPr="00307AA4">
        <w:rPr>
          <w:sz w:val="22"/>
          <w:szCs w:val="22"/>
        </w:rPr>
        <w:tab/>
        <w:t>Prelucrarea combustibilului nuclear și producția de energie nucleară;</w:t>
      </w:r>
    </w:p>
    <w:p w14:paraId="40F18B84" w14:textId="77777777" w:rsidR="00BF4753" w:rsidRPr="00307AA4" w:rsidRDefault="00BF4753" w:rsidP="00BF4753">
      <w:pPr>
        <w:ind w:firstLine="720"/>
        <w:jc w:val="both"/>
        <w:rPr>
          <w:sz w:val="22"/>
          <w:szCs w:val="22"/>
        </w:rPr>
      </w:pPr>
      <w:r w:rsidRPr="00307AA4">
        <w:rPr>
          <w:sz w:val="22"/>
          <w:szCs w:val="22"/>
        </w:rPr>
        <w:t>vi.</w:t>
      </w:r>
      <w:r w:rsidRPr="00307AA4">
        <w:rPr>
          <w:sz w:val="22"/>
          <w:szCs w:val="22"/>
        </w:rPr>
        <w:tab/>
        <w:t xml:space="preserve">Închiriere și leasing de vehicule poluante; </w:t>
      </w:r>
    </w:p>
    <w:p w14:paraId="0D820C57" w14:textId="506EB17D" w:rsidR="00BF4753" w:rsidRPr="00307AA4" w:rsidRDefault="00BF4753" w:rsidP="00BF4753">
      <w:pPr>
        <w:ind w:firstLine="720"/>
        <w:jc w:val="both"/>
        <w:rPr>
          <w:sz w:val="22"/>
          <w:szCs w:val="22"/>
        </w:rPr>
      </w:pPr>
    </w:p>
    <w:p w14:paraId="6459EC17" w14:textId="1EE53FD8" w:rsidR="00554515" w:rsidRPr="00307AA4" w:rsidRDefault="00554515" w:rsidP="00554515">
      <w:pPr>
        <w:pStyle w:val="ListParagraph"/>
        <w:numPr>
          <w:ilvl w:val="0"/>
          <w:numId w:val="1"/>
        </w:numPr>
        <w:jc w:val="both"/>
        <w:rPr>
          <w:sz w:val="22"/>
          <w:szCs w:val="22"/>
        </w:rPr>
      </w:pPr>
      <w:r w:rsidRPr="00307AA4">
        <w:rPr>
          <w:sz w:val="22"/>
          <w:szCs w:val="22"/>
        </w:rPr>
        <w:t>Am luat în cunoștință de concluziile analizei DNSH realizate pentru I3. Scheme de ajutor pentru sectorul privat și anexată la Componenta 9 – Suport pentru sectorul privat, cercetare, dezvoltare și inovare a PNRR, potrivit căreia:</w:t>
      </w:r>
    </w:p>
    <w:p w14:paraId="77AB424B" w14:textId="77777777" w:rsidR="004E4CA0" w:rsidRPr="00307AA4" w:rsidRDefault="00554515"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1 - Atenuarea schimbărilor climatice</w:t>
      </w:r>
      <w:r w:rsidRPr="00307AA4">
        <w:rPr>
          <w:sz w:val="22"/>
          <w:szCs w:val="22"/>
        </w:rPr>
        <w:t>:</w:t>
      </w:r>
      <w:r w:rsidR="004E4CA0" w:rsidRPr="00307AA4">
        <w:rPr>
          <w:sz w:val="22"/>
          <w:szCs w:val="22"/>
        </w:rPr>
        <w:t xml:space="preserve"> </w:t>
      </w:r>
    </w:p>
    <w:p w14:paraId="419BF8F4" w14:textId="4A31E858" w:rsidR="00554515" w:rsidRPr="00307AA4" w:rsidRDefault="004E4CA0" w:rsidP="004E4CA0">
      <w:pPr>
        <w:pStyle w:val="ListParagraph"/>
        <w:ind w:left="1440"/>
        <w:jc w:val="both"/>
        <w:rPr>
          <w:sz w:val="22"/>
          <w:szCs w:val="22"/>
        </w:rPr>
      </w:pPr>
      <w:r w:rsidRPr="00307AA4">
        <w:rPr>
          <w:sz w:val="22"/>
          <w:szCs w:val="22"/>
        </w:rPr>
        <w:t>În cadrul acestei investiții echipamentele utilizate vor îndeplini cerințele legate de energie stabilite în conformitate cu Directiva 2009/125/CE pentru servere și stocare de date sau computere și servere de calculatoare sau afișaje electronice. Investiția va fi realizata având în vedere cele mai bune practici cu privire la eficiența energetică a echipamentelor utilizate și managementul energiei. Astfel, activitățile nu vor avea impact negativ asupra acestui obiectiv de mediu.</w:t>
      </w:r>
    </w:p>
    <w:p w14:paraId="303EFC1C" w14:textId="56A6B205"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2 - Adaptarea la schimbările climatice</w:t>
      </w:r>
      <w:r w:rsidRPr="00307AA4">
        <w:rPr>
          <w:sz w:val="22"/>
          <w:szCs w:val="22"/>
        </w:rPr>
        <w:t xml:space="preserve">: </w:t>
      </w:r>
    </w:p>
    <w:p w14:paraId="540844B4" w14:textId="5A961257" w:rsidR="004E4CA0" w:rsidRPr="00307AA4" w:rsidRDefault="004E4CA0" w:rsidP="004E4CA0">
      <w:pPr>
        <w:pStyle w:val="ListParagraph"/>
        <w:ind w:left="1440"/>
        <w:jc w:val="both"/>
        <w:rPr>
          <w:sz w:val="22"/>
          <w:szCs w:val="22"/>
        </w:rPr>
      </w:pPr>
      <w:r w:rsidRPr="00307AA4">
        <w:rPr>
          <w:sz w:val="22"/>
          <w:szCs w:val="22"/>
        </w:rPr>
        <w:lastRenderedPageBreak/>
        <w:t>Măsura nu are un impact semnificativ previzibil asupra acestui obiectiv de mediu, luând în considerare atât efectele directe cât și pe cele indirecte pe parcursul duratei de viață a investițiilor.</w:t>
      </w:r>
    </w:p>
    <w:p w14:paraId="28CD8C9E" w14:textId="12114EF9"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3 - Utilizarea durabilă și protecția resurselor de apă și marine</w:t>
      </w:r>
      <w:r w:rsidRPr="00307AA4">
        <w:rPr>
          <w:sz w:val="22"/>
          <w:szCs w:val="22"/>
        </w:rPr>
        <w:t xml:space="preserve">: </w:t>
      </w:r>
    </w:p>
    <w:p w14:paraId="3D0F6373" w14:textId="7AD4457D" w:rsidR="004E4CA0" w:rsidRPr="00307AA4" w:rsidRDefault="004E4CA0" w:rsidP="004E4CA0">
      <w:pPr>
        <w:pStyle w:val="ListParagraph"/>
        <w:ind w:left="1440"/>
        <w:jc w:val="both"/>
        <w:rPr>
          <w:sz w:val="22"/>
          <w:szCs w:val="22"/>
        </w:rPr>
      </w:pPr>
      <w:r w:rsidRPr="00307AA4">
        <w:rPr>
          <w:sz w:val="22"/>
          <w:szCs w:val="22"/>
        </w:rPr>
        <w:t xml:space="preserve">Măsura nu are efecte negative previzibile asupra utilizării durabile </w:t>
      </w:r>
      <w:proofErr w:type="spellStart"/>
      <w:r w:rsidRPr="00307AA4">
        <w:rPr>
          <w:sz w:val="22"/>
          <w:szCs w:val="22"/>
        </w:rPr>
        <w:t>şi</w:t>
      </w:r>
      <w:proofErr w:type="spellEnd"/>
      <w:r w:rsidRPr="00307AA4">
        <w:rPr>
          <w:sz w:val="22"/>
          <w:szCs w:val="22"/>
        </w:rPr>
        <w:t xml:space="preserve"> protejării resurselor de apă </w:t>
      </w:r>
      <w:proofErr w:type="spellStart"/>
      <w:r w:rsidRPr="00307AA4">
        <w:rPr>
          <w:sz w:val="22"/>
          <w:szCs w:val="22"/>
        </w:rPr>
        <w:t>şi</w:t>
      </w:r>
      <w:proofErr w:type="spellEnd"/>
      <w:r w:rsidRPr="00307AA4">
        <w:rPr>
          <w:sz w:val="22"/>
          <w:szCs w:val="22"/>
        </w:rPr>
        <w:t xml:space="preserve"> a celor marine, nepresupunând utilizarea acestor resurse și nici acțiuni cu impact asupra acestor resurse, luând în considerare atât efectele directe cât și pe cele indirecte pe parcursul duratei de viață a investițiilor,</w:t>
      </w:r>
    </w:p>
    <w:p w14:paraId="709845DD" w14:textId="4AED3BA6"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4 - Economia circulară, inclusiv prevenirea și reciclarea deșeurilor</w:t>
      </w:r>
      <w:r w:rsidRPr="00307AA4">
        <w:rPr>
          <w:sz w:val="22"/>
          <w:szCs w:val="22"/>
        </w:rPr>
        <w:t xml:space="preserve">: </w:t>
      </w:r>
    </w:p>
    <w:p w14:paraId="0A1637D5" w14:textId="11E314DD" w:rsidR="004E4CA0" w:rsidRPr="00307AA4" w:rsidRDefault="004E4CA0" w:rsidP="004E4CA0">
      <w:pPr>
        <w:pStyle w:val="ListParagraph"/>
        <w:ind w:left="1440"/>
        <w:jc w:val="both"/>
        <w:rPr>
          <w:sz w:val="22"/>
          <w:szCs w:val="22"/>
        </w:rPr>
      </w:pPr>
      <w:r w:rsidRPr="00307AA4">
        <w:rPr>
          <w:sz w:val="22"/>
          <w:szCs w:val="22"/>
        </w:rPr>
        <w:t xml:space="preserve">Măsura nu are efecte negative previzibile asupra economiei circulare, nepresupunând utilizarea de resurse și nici acțiuni cu impact asupra acestora, luând în considerare atât efectele directe cât și pe cele indirecte pe parcursul duratei de viață a investițiilor, </w:t>
      </w:r>
      <w:proofErr w:type="spellStart"/>
      <w:r w:rsidRPr="00307AA4">
        <w:rPr>
          <w:sz w:val="22"/>
          <w:szCs w:val="22"/>
        </w:rPr>
        <w:t>țînând</w:t>
      </w:r>
      <w:proofErr w:type="spellEnd"/>
      <w:r w:rsidRPr="00307AA4">
        <w:rPr>
          <w:sz w:val="22"/>
          <w:szCs w:val="22"/>
        </w:rPr>
        <w:t xml:space="preserve"> seama de faptul că acestea implică intervenții în principal sub forma acordării de sprijin financiar. 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w:t>
      </w:r>
      <w:r w:rsidR="00632003" w:rsidRPr="00307AA4">
        <w:rPr>
          <w:sz w:val="22"/>
          <w:szCs w:val="22"/>
        </w:rPr>
        <w:t>rmitate cu Directiva 2009/125/</w:t>
      </w:r>
      <w:r w:rsidRPr="00307AA4">
        <w:rPr>
          <w:sz w:val="22"/>
          <w:szCs w:val="22"/>
        </w:rPr>
        <w:t>CE. De asemenea, echipamentele utilizate nu vor conține substanțele restricționate enumerate în Anexa II a Directivei 2011/65 / UE, cu excepția cazului în care valorile concentrației în greutate în materiale omogene nu le depășesc pe cele enumerate în anexa respectivă. La sfârșitul duratei de viață, echipamentul este supus pregătirii pentru operațiuni de reutilizare, recuperare sau reciclare sau tratament adecvat, inclusiv îndepărtarea tuturor fluidelor și un tratament selectiv în conformitate cu anexa VII la Directiva 2012/19 / UE.</w:t>
      </w:r>
    </w:p>
    <w:p w14:paraId="1CBD1F88" w14:textId="3F8B389D"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5 - Prevenirea și controlul poluării aerului, apei sau solului</w:t>
      </w:r>
      <w:r w:rsidRPr="00307AA4">
        <w:rPr>
          <w:sz w:val="22"/>
          <w:szCs w:val="22"/>
        </w:rPr>
        <w:t xml:space="preserve">: </w:t>
      </w:r>
    </w:p>
    <w:p w14:paraId="5B07C59C" w14:textId="11996994" w:rsidR="004E4CA0" w:rsidRPr="00307AA4" w:rsidRDefault="004E4CA0" w:rsidP="004E4CA0">
      <w:pPr>
        <w:pStyle w:val="ListParagraph"/>
        <w:ind w:left="1440"/>
        <w:jc w:val="both"/>
        <w:rPr>
          <w:sz w:val="22"/>
          <w:szCs w:val="22"/>
        </w:rPr>
      </w:pPr>
      <w:r w:rsidRPr="00307AA4">
        <w:rPr>
          <w:sz w:val="22"/>
          <w:szCs w:val="22"/>
        </w:rPr>
        <w:t>Investițiile nu au impact asupra emisiilor de poluanți.</w:t>
      </w:r>
    </w:p>
    <w:p w14:paraId="1E6F5BC8" w14:textId="00E5F2E3" w:rsidR="004E4CA0" w:rsidRPr="00307AA4" w:rsidRDefault="004E4CA0" w:rsidP="004E4CA0">
      <w:pPr>
        <w:pStyle w:val="ListParagraph"/>
        <w:numPr>
          <w:ilvl w:val="0"/>
          <w:numId w:val="2"/>
        </w:numPr>
        <w:jc w:val="both"/>
        <w:rPr>
          <w:sz w:val="22"/>
          <w:szCs w:val="22"/>
        </w:rPr>
      </w:pPr>
      <w:r w:rsidRPr="00307AA4">
        <w:rPr>
          <w:sz w:val="22"/>
          <w:szCs w:val="22"/>
        </w:rPr>
        <w:t xml:space="preserve">Referitor la obiectivul de mediu </w:t>
      </w:r>
      <w:r w:rsidRPr="00307AA4">
        <w:rPr>
          <w:b/>
          <w:sz w:val="22"/>
          <w:szCs w:val="22"/>
        </w:rPr>
        <w:t>6 - Protecția și restaurarea biodiversității și a ecosistemelor</w:t>
      </w:r>
      <w:r w:rsidRPr="00307AA4">
        <w:rPr>
          <w:sz w:val="22"/>
          <w:szCs w:val="22"/>
        </w:rPr>
        <w:t xml:space="preserve">: </w:t>
      </w:r>
    </w:p>
    <w:p w14:paraId="10A39FD9" w14:textId="2A602644" w:rsidR="004E4CA0" w:rsidRPr="00307AA4" w:rsidRDefault="004E4CA0" w:rsidP="004E4CA0">
      <w:pPr>
        <w:pStyle w:val="ListParagraph"/>
        <w:ind w:left="1440"/>
        <w:jc w:val="both"/>
        <w:rPr>
          <w:sz w:val="22"/>
          <w:szCs w:val="22"/>
        </w:rPr>
      </w:pPr>
      <w:r w:rsidRPr="00307AA4">
        <w:rPr>
          <w:sz w:val="22"/>
          <w:szCs w:val="22"/>
        </w:rPr>
        <w:t xml:space="preserve">Investițiile nu vizează zone sensibile din punct de vedere a biodiversității și a ecosistemelor (Natura 2000, Patrimoniul UNESCO sau alte zone protejate). De asemenea, a se vedea IMM urile excluse de la </w:t>
      </w:r>
      <w:proofErr w:type="spellStart"/>
      <w:r w:rsidRPr="00307AA4">
        <w:rPr>
          <w:sz w:val="22"/>
          <w:szCs w:val="22"/>
        </w:rPr>
        <w:t>finantare</w:t>
      </w:r>
      <w:proofErr w:type="spellEnd"/>
      <w:r w:rsidRPr="00307AA4">
        <w:rPr>
          <w:sz w:val="22"/>
          <w:szCs w:val="22"/>
        </w:rPr>
        <w:t xml:space="preserve"> a căror activități:</w:t>
      </w:r>
    </w:p>
    <w:p w14:paraId="267046D6" w14:textId="37142862" w:rsidR="004E4CA0" w:rsidRPr="00307AA4" w:rsidRDefault="004E4CA0" w:rsidP="004E4CA0">
      <w:pPr>
        <w:pStyle w:val="ListParagraph"/>
        <w:numPr>
          <w:ilvl w:val="1"/>
          <w:numId w:val="3"/>
        </w:numPr>
        <w:ind w:left="1985" w:hanging="425"/>
        <w:jc w:val="both"/>
        <w:rPr>
          <w:sz w:val="22"/>
          <w:szCs w:val="22"/>
        </w:rPr>
      </w:pPr>
      <w:r w:rsidRPr="00307AA4">
        <w:rPr>
          <w:sz w:val="22"/>
          <w:szCs w:val="22"/>
        </w:rPr>
        <w:t>limitează drepturile și libertatea individuală a oamenilor sau încalcă drepturile omului;</w:t>
      </w:r>
    </w:p>
    <w:p w14:paraId="3C5A577C" w14:textId="05AD54B6" w:rsidR="004E4CA0" w:rsidRPr="00307AA4" w:rsidRDefault="004E4CA0" w:rsidP="004E4CA0">
      <w:pPr>
        <w:pStyle w:val="ListParagraph"/>
        <w:numPr>
          <w:ilvl w:val="1"/>
          <w:numId w:val="3"/>
        </w:numPr>
        <w:ind w:left="1985" w:hanging="425"/>
        <w:jc w:val="both"/>
        <w:rPr>
          <w:sz w:val="22"/>
          <w:szCs w:val="22"/>
        </w:rPr>
      </w:pPr>
      <w:r w:rsidRPr="00307AA4">
        <w:rPr>
          <w:sz w:val="22"/>
          <w:szCs w:val="22"/>
        </w:rPr>
        <w:t>din domeniul apărării, utilizează, dezvoltă sau produc tehnologii care sunt interzise de legislația internațională aplicabilă;</w:t>
      </w:r>
    </w:p>
    <w:p w14:paraId="70DAFE6B" w14:textId="65977F04" w:rsidR="004E4CA0" w:rsidRPr="00307AA4" w:rsidRDefault="004E4CA0" w:rsidP="004E4CA0">
      <w:pPr>
        <w:pStyle w:val="ListParagraph"/>
        <w:numPr>
          <w:ilvl w:val="1"/>
          <w:numId w:val="3"/>
        </w:numPr>
        <w:ind w:left="1985" w:hanging="425"/>
        <w:jc w:val="both"/>
        <w:rPr>
          <w:sz w:val="22"/>
          <w:szCs w:val="22"/>
        </w:rPr>
      </w:pPr>
      <w:r w:rsidRPr="00307AA4">
        <w:rPr>
          <w:sz w:val="22"/>
          <w:szCs w:val="22"/>
        </w:rPr>
        <w:t>au legătură cu industria de tutun (producție, distribuție, prelucrare și comerț);</w:t>
      </w:r>
    </w:p>
    <w:p w14:paraId="1C5F4EED" w14:textId="7FF09F6E" w:rsidR="004E4CA0" w:rsidRPr="00307AA4" w:rsidRDefault="004E4CA0" w:rsidP="004E4CA0">
      <w:pPr>
        <w:pStyle w:val="ListParagraph"/>
        <w:numPr>
          <w:ilvl w:val="1"/>
          <w:numId w:val="3"/>
        </w:numPr>
        <w:ind w:left="1985" w:hanging="425"/>
        <w:jc w:val="both"/>
        <w:rPr>
          <w:sz w:val="22"/>
          <w:szCs w:val="22"/>
        </w:rPr>
      </w:pPr>
      <w:r w:rsidRPr="00307AA4">
        <w:rPr>
          <w:sz w:val="22"/>
          <w:szCs w:val="22"/>
        </w:rPr>
        <w:t>prevăd clonarea în scopuri reproductive; activități destinate modificării patrimoniului genetic al ființei umane care ar putea face astfel de schimbări ereditare, activități de creare a embrionilor umani exclusiv în scopul cercetării sau în scopul obținerii de celule stem, inclusiv de către mijloace de transfer nuclear de celule somatice;</w:t>
      </w:r>
    </w:p>
    <w:p w14:paraId="0F639DE9" w14:textId="4D213D24" w:rsidR="004E4CA0" w:rsidRPr="00307AA4" w:rsidRDefault="004E4CA0" w:rsidP="004E4CA0">
      <w:pPr>
        <w:pStyle w:val="ListParagraph"/>
        <w:numPr>
          <w:ilvl w:val="1"/>
          <w:numId w:val="3"/>
        </w:numPr>
        <w:ind w:left="1985" w:hanging="425"/>
        <w:jc w:val="both"/>
        <w:rPr>
          <w:sz w:val="22"/>
          <w:szCs w:val="22"/>
        </w:rPr>
      </w:pPr>
      <w:r w:rsidRPr="00307AA4">
        <w:rPr>
          <w:sz w:val="22"/>
          <w:szCs w:val="22"/>
        </w:rPr>
        <w:lastRenderedPageBreak/>
        <w:t>includ jocuri de noroc (producție, construcție, distribuție, prelucrare, comerț sau software conex)</w:t>
      </w:r>
    </w:p>
    <w:p w14:paraId="7BADB5E1" w14:textId="0F33636D" w:rsidR="004E4CA0" w:rsidRPr="00307AA4" w:rsidRDefault="004E4CA0" w:rsidP="004E4CA0">
      <w:pPr>
        <w:pStyle w:val="ListParagraph"/>
        <w:numPr>
          <w:ilvl w:val="1"/>
          <w:numId w:val="3"/>
        </w:numPr>
        <w:ind w:left="1985" w:hanging="425"/>
        <w:jc w:val="both"/>
        <w:rPr>
          <w:sz w:val="22"/>
          <w:szCs w:val="22"/>
        </w:rPr>
      </w:pPr>
      <w:r w:rsidRPr="00307AA4">
        <w:rPr>
          <w:sz w:val="22"/>
          <w:szCs w:val="22"/>
        </w:rPr>
        <w:t>prevăd comerț sexual;</w:t>
      </w:r>
    </w:p>
    <w:p w14:paraId="4CDF23C0" w14:textId="0941932B" w:rsidR="004E4CA0" w:rsidRPr="00307AA4" w:rsidRDefault="004E4CA0" w:rsidP="004E4CA0">
      <w:pPr>
        <w:pStyle w:val="ListParagraph"/>
        <w:numPr>
          <w:ilvl w:val="1"/>
          <w:numId w:val="3"/>
        </w:numPr>
        <w:ind w:left="1985" w:hanging="425"/>
        <w:jc w:val="both"/>
        <w:rPr>
          <w:sz w:val="22"/>
          <w:szCs w:val="22"/>
        </w:rPr>
      </w:pPr>
      <w:r w:rsidRPr="00307AA4">
        <w:rPr>
          <w:sz w:val="22"/>
          <w:szCs w:val="22"/>
        </w:rPr>
        <w:t>care implică animale vii în scopuri experimentale și științifice în măsura în care respectarea „Convenției Consiliului Europei pentru protecția animalelor vertebrate utilizat în scopuri experimentale și în alte scopuri științifice ”nu poate fi garantată;</w:t>
      </w:r>
    </w:p>
    <w:p w14:paraId="276B4F06" w14:textId="302C0F06" w:rsidR="004E4CA0" w:rsidRPr="00307AA4" w:rsidRDefault="004E4CA0" w:rsidP="004E4CA0">
      <w:pPr>
        <w:pStyle w:val="ListParagraph"/>
        <w:numPr>
          <w:ilvl w:val="1"/>
          <w:numId w:val="3"/>
        </w:numPr>
        <w:ind w:left="1985" w:hanging="425"/>
        <w:jc w:val="both"/>
        <w:rPr>
          <w:sz w:val="22"/>
          <w:szCs w:val="22"/>
        </w:rPr>
      </w:pPr>
      <w:r w:rsidRPr="00307AA4">
        <w:rPr>
          <w:sz w:val="22"/>
          <w:szCs w:val="22"/>
        </w:rPr>
        <w:t>de dezvoltare imobiliară;</w:t>
      </w:r>
    </w:p>
    <w:p w14:paraId="5AC35D97" w14:textId="2549386A" w:rsidR="004E4CA0" w:rsidRPr="00307AA4" w:rsidRDefault="004E4CA0" w:rsidP="004E4CA0">
      <w:pPr>
        <w:pStyle w:val="ListParagraph"/>
        <w:numPr>
          <w:ilvl w:val="1"/>
          <w:numId w:val="3"/>
        </w:numPr>
        <w:ind w:left="1985" w:hanging="425"/>
        <w:jc w:val="both"/>
        <w:rPr>
          <w:sz w:val="22"/>
          <w:szCs w:val="22"/>
        </w:rPr>
      </w:pPr>
      <w:r w:rsidRPr="00307AA4">
        <w:rPr>
          <w:sz w:val="22"/>
          <w:szCs w:val="22"/>
        </w:rPr>
        <w:t>financiare, cum ar fi achiziționarea sau tranzacționarea cu instrumente financiare.</w:t>
      </w:r>
    </w:p>
    <w:p w14:paraId="76677F55" w14:textId="3AD0001C" w:rsidR="004E4CA0" w:rsidRPr="00307AA4" w:rsidRDefault="004E4CA0" w:rsidP="004E4CA0">
      <w:pPr>
        <w:pStyle w:val="ListParagraph"/>
        <w:numPr>
          <w:ilvl w:val="1"/>
          <w:numId w:val="3"/>
        </w:numPr>
        <w:ind w:left="1985" w:hanging="425"/>
        <w:jc w:val="both"/>
        <w:rPr>
          <w:sz w:val="22"/>
          <w:szCs w:val="22"/>
        </w:rPr>
      </w:pPr>
      <w:r w:rsidRPr="00307AA4">
        <w:rPr>
          <w:sz w:val="22"/>
          <w:szCs w:val="22"/>
        </w:rPr>
        <w:t>legate de exploatare / extracție, prelucrare, distribuție, depozitare sau arderea combustibililor fosili solizi și a petrolului, precum și investiții legate de extracția gazelor.</w:t>
      </w:r>
    </w:p>
    <w:p w14:paraId="1E1D5CA9" w14:textId="77777777" w:rsidR="004E4CA0" w:rsidRPr="00307AA4" w:rsidRDefault="004E4CA0" w:rsidP="004E4CA0">
      <w:pPr>
        <w:jc w:val="both"/>
        <w:rPr>
          <w:sz w:val="22"/>
          <w:szCs w:val="22"/>
        </w:rPr>
      </w:pPr>
    </w:p>
    <w:p w14:paraId="512020B9" w14:textId="55A3FC0C" w:rsidR="00BF4753" w:rsidRPr="00307AA4" w:rsidRDefault="00BF4753" w:rsidP="00BF4753">
      <w:pPr>
        <w:ind w:firstLine="720"/>
        <w:jc w:val="both"/>
        <w:rPr>
          <w:sz w:val="22"/>
          <w:szCs w:val="22"/>
        </w:rPr>
      </w:pPr>
      <w:r w:rsidRPr="00307AA4">
        <w:rPr>
          <w:sz w:val="22"/>
          <w:szCs w:val="22"/>
        </w:rPr>
        <w:t>Totodată, în vederea respectării principiului DNSH, planul de afaceri va prezenta orice riscuri potențiale care pot decurge pentru mediu și care sunt metodele de abordare a acestora.</w:t>
      </w:r>
    </w:p>
    <w:p w14:paraId="0F094502" w14:textId="71A91FBC" w:rsidR="00554515" w:rsidRPr="00307AA4" w:rsidRDefault="00554515" w:rsidP="00BF4753">
      <w:pPr>
        <w:ind w:firstLine="720"/>
        <w:jc w:val="both"/>
        <w:rPr>
          <w:sz w:val="22"/>
          <w:szCs w:val="22"/>
        </w:rPr>
      </w:pPr>
    </w:p>
    <w:p w14:paraId="0033707A" w14:textId="77777777" w:rsidR="00554515" w:rsidRPr="00307AA4" w:rsidRDefault="00554515" w:rsidP="00BF4753">
      <w:pPr>
        <w:ind w:firstLine="720"/>
        <w:jc w:val="both"/>
        <w:rPr>
          <w:sz w:val="22"/>
          <w:szCs w:val="22"/>
        </w:rPr>
      </w:pPr>
    </w:p>
    <w:p w14:paraId="58943F1C" w14:textId="77777777" w:rsidR="00BF4753" w:rsidRPr="00307AA4" w:rsidRDefault="00BF4753" w:rsidP="00BF4753">
      <w:pPr>
        <w:jc w:val="both"/>
        <w:rPr>
          <w:snapToGrid w:val="0"/>
          <w:sz w:val="22"/>
          <w:szCs w:val="22"/>
        </w:rPr>
      </w:pPr>
    </w:p>
    <w:p w14:paraId="4A45F036" w14:textId="77777777" w:rsidR="00BF4753" w:rsidRPr="00307AA4" w:rsidRDefault="00BF4753" w:rsidP="00BF4753">
      <w:pPr>
        <w:rPr>
          <w:sz w:val="22"/>
          <w:szCs w:val="22"/>
        </w:rPr>
      </w:pPr>
      <w:r w:rsidRPr="00307AA4">
        <w:rPr>
          <w:snapToGrid w:val="0"/>
          <w:sz w:val="22"/>
          <w:szCs w:val="22"/>
        </w:rPr>
        <w:t xml:space="preserve"> </w:t>
      </w:r>
      <w:r w:rsidRPr="00307AA4">
        <w:rPr>
          <w:sz w:val="22"/>
          <w:szCs w:val="22"/>
        </w:rPr>
        <w:t xml:space="preserve">Semnătura: </w:t>
      </w:r>
    </w:p>
    <w:p w14:paraId="781D15B0" w14:textId="77777777" w:rsidR="00BF4753" w:rsidRPr="00307AA4" w:rsidRDefault="00BF4753" w:rsidP="00BF4753">
      <w:pPr>
        <w:pStyle w:val="instruct"/>
        <w:jc w:val="both"/>
        <w:rPr>
          <w:color w:val="0070C0"/>
          <w:sz w:val="22"/>
          <w:szCs w:val="22"/>
        </w:rPr>
      </w:pPr>
      <w:r w:rsidRPr="00307AA4">
        <w:rPr>
          <w:color w:val="0070C0"/>
          <w:sz w:val="22"/>
          <w:szCs w:val="22"/>
        </w:rPr>
        <w:t>Nume, prenume</w:t>
      </w:r>
    </w:p>
    <w:p w14:paraId="0ED60B7C" w14:textId="1572915B" w:rsidR="00BF4753" w:rsidRPr="00307AA4" w:rsidRDefault="00BF4753" w:rsidP="00BF4753">
      <w:pPr>
        <w:pStyle w:val="instruct"/>
        <w:jc w:val="both"/>
        <w:rPr>
          <w:color w:val="0070C0"/>
          <w:sz w:val="22"/>
          <w:szCs w:val="22"/>
        </w:rPr>
      </w:pPr>
      <w:r w:rsidRPr="00307AA4">
        <w:rPr>
          <w:color w:val="0070C0"/>
          <w:sz w:val="22"/>
          <w:szCs w:val="22"/>
        </w:rPr>
        <w:t>S</w:t>
      </w:r>
      <w:r w:rsidR="00C73F01" w:rsidRPr="00307AA4">
        <w:rPr>
          <w:color w:val="0070C0"/>
          <w:sz w:val="22"/>
          <w:szCs w:val="22"/>
        </w:rPr>
        <w:t>emnătura reprezentantului legal/împuternicit</w:t>
      </w:r>
    </w:p>
    <w:p w14:paraId="448341FA" w14:textId="77777777" w:rsidR="00BF4753" w:rsidRPr="00307AA4" w:rsidRDefault="00BF4753" w:rsidP="00BF4753">
      <w:pPr>
        <w:jc w:val="both"/>
        <w:rPr>
          <w:sz w:val="22"/>
          <w:szCs w:val="22"/>
        </w:rPr>
      </w:pPr>
      <w:r w:rsidRPr="00307AA4">
        <w:rPr>
          <w:sz w:val="22"/>
          <w:szCs w:val="22"/>
        </w:rPr>
        <w:t xml:space="preserve">Data: </w:t>
      </w:r>
    </w:p>
    <w:p w14:paraId="7A86FAEB" w14:textId="77777777" w:rsidR="00BF4753" w:rsidRPr="00307AA4" w:rsidRDefault="00BF4753" w:rsidP="00BF4753">
      <w:pPr>
        <w:jc w:val="both"/>
        <w:rPr>
          <w:color w:val="0070C0"/>
          <w:sz w:val="22"/>
          <w:szCs w:val="22"/>
        </w:rPr>
      </w:pPr>
      <w:proofErr w:type="spellStart"/>
      <w:r w:rsidRPr="00307AA4">
        <w:rPr>
          <w:color w:val="0070C0"/>
          <w:sz w:val="22"/>
          <w:szCs w:val="22"/>
        </w:rPr>
        <w:t>zz</w:t>
      </w:r>
      <w:proofErr w:type="spellEnd"/>
      <w:r w:rsidRPr="00307AA4">
        <w:rPr>
          <w:color w:val="0070C0"/>
          <w:sz w:val="22"/>
          <w:szCs w:val="22"/>
        </w:rPr>
        <w:t>/</w:t>
      </w:r>
      <w:proofErr w:type="spellStart"/>
      <w:r w:rsidRPr="00307AA4">
        <w:rPr>
          <w:color w:val="0070C0"/>
          <w:sz w:val="22"/>
          <w:szCs w:val="22"/>
        </w:rPr>
        <w:t>ll</w:t>
      </w:r>
      <w:proofErr w:type="spellEnd"/>
      <w:r w:rsidRPr="00307AA4">
        <w:rPr>
          <w:color w:val="0070C0"/>
          <w:sz w:val="22"/>
          <w:szCs w:val="22"/>
        </w:rPr>
        <w:t>/</w:t>
      </w:r>
      <w:proofErr w:type="spellStart"/>
      <w:r w:rsidRPr="00307AA4">
        <w:rPr>
          <w:color w:val="0070C0"/>
          <w:sz w:val="22"/>
          <w:szCs w:val="22"/>
        </w:rPr>
        <w:t>aaaa</w:t>
      </w:r>
      <w:proofErr w:type="spellEnd"/>
    </w:p>
    <w:p w14:paraId="2755072D" w14:textId="77777777" w:rsidR="00BF4753" w:rsidRPr="00307AA4" w:rsidRDefault="00BF4753" w:rsidP="00BF4753">
      <w:pPr>
        <w:tabs>
          <w:tab w:val="left" w:pos="7043"/>
        </w:tabs>
        <w:rPr>
          <w:sz w:val="22"/>
          <w:szCs w:val="22"/>
        </w:rPr>
      </w:pPr>
    </w:p>
    <w:p w14:paraId="0401224B" w14:textId="19A1058F" w:rsidR="00557625" w:rsidRPr="00307AA4" w:rsidRDefault="00557625" w:rsidP="00BF4753">
      <w:pPr>
        <w:tabs>
          <w:tab w:val="left" w:pos="2775"/>
        </w:tabs>
        <w:rPr>
          <w:sz w:val="22"/>
          <w:szCs w:val="22"/>
        </w:rPr>
      </w:pPr>
    </w:p>
    <w:p w14:paraId="515EFAAB" w14:textId="43C3430B" w:rsidR="009E6342" w:rsidRPr="00307AA4" w:rsidRDefault="009E6342" w:rsidP="00BF4753">
      <w:pPr>
        <w:tabs>
          <w:tab w:val="left" w:pos="2775"/>
        </w:tabs>
        <w:rPr>
          <w:sz w:val="22"/>
          <w:szCs w:val="22"/>
        </w:rPr>
      </w:pPr>
    </w:p>
    <w:p w14:paraId="34EFDD6E" w14:textId="710E9608" w:rsidR="009E6342" w:rsidRPr="00307AA4" w:rsidRDefault="009E6342" w:rsidP="00BF4753">
      <w:pPr>
        <w:tabs>
          <w:tab w:val="left" w:pos="2775"/>
        </w:tabs>
        <w:rPr>
          <w:sz w:val="22"/>
          <w:szCs w:val="22"/>
        </w:rPr>
      </w:pPr>
    </w:p>
    <w:p w14:paraId="579E9F46" w14:textId="7B512FB2" w:rsidR="009E6342" w:rsidRPr="00307AA4" w:rsidRDefault="009E6342" w:rsidP="00BF4753">
      <w:pPr>
        <w:tabs>
          <w:tab w:val="left" w:pos="2775"/>
        </w:tabs>
        <w:rPr>
          <w:sz w:val="22"/>
          <w:szCs w:val="22"/>
        </w:rPr>
      </w:pPr>
    </w:p>
    <w:p w14:paraId="749FB5C0" w14:textId="2E0C6AC8" w:rsidR="009E6342" w:rsidRPr="00307AA4" w:rsidRDefault="009E6342" w:rsidP="00BF4753">
      <w:pPr>
        <w:tabs>
          <w:tab w:val="left" w:pos="2775"/>
        </w:tabs>
        <w:rPr>
          <w:sz w:val="22"/>
          <w:szCs w:val="22"/>
        </w:rPr>
      </w:pPr>
    </w:p>
    <w:p w14:paraId="2D694104" w14:textId="39EFFF6F" w:rsidR="009E6342" w:rsidRPr="00307AA4" w:rsidRDefault="009E6342" w:rsidP="00BF4753">
      <w:pPr>
        <w:tabs>
          <w:tab w:val="left" w:pos="2775"/>
        </w:tabs>
        <w:rPr>
          <w:sz w:val="22"/>
          <w:szCs w:val="22"/>
        </w:rPr>
      </w:pPr>
    </w:p>
    <w:p w14:paraId="47271C04" w14:textId="426AA55D" w:rsidR="009E6342" w:rsidRPr="00307AA4" w:rsidRDefault="009E6342" w:rsidP="00BF4753">
      <w:pPr>
        <w:tabs>
          <w:tab w:val="left" w:pos="2775"/>
        </w:tabs>
        <w:rPr>
          <w:sz w:val="22"/>
          <w:szCs w:val="22"/>
        </w:rPr>
      </w:pPr>
    </w:p>
    <w:p w14:paraId="1056A772" w14:textId="67627EE7" w:rsidR="009E6342" w:rsidRPr="00307AA4" w:rsidRDefault="009E6342" w:rsidP="00BF4753">
      <w:pPr>
        <w:tabs>
          <w:tab w:val="left" w:pos="2775"/>
        </w:tabs>
        <w:rPr>
          <w:sz w:val="22"/>
          <w:szCs w:val="22"/>
        </w:rPr>
      </w:pPr>
    </w:p>
    <w:p w14:paraId="48AB507D" w14:textId="6F3BACD0" w:rsidR="009E6342" w:rsidRPr="00307AA4" w:rsidRDefault="009E6342" w:rsidP="00BF4753">
      <w:pPr>
        <w:tabs>
          <w:tab w:val="left" w:pos="2775"/>
        </w:tabs>
        <w:rPr>
          <w:sz w:val="22"/>
          <w:szCs w:val="22"/>
        </w:rPr>
      </w:pPr>
    </w:p>
    <w:p w14:paraId="5F61ACDC" w14:textId="41315328" w:rsidR="009E6342" w:rsidRPr="00307AA4" w:rsidRDefault="009E6342" w:rsidP="00BF4753">
      <w:pPr>
        <w:tabs>
          <w:tab w:val="left" w:pos="2775"/>
        </w:tabs>
        <w:rPr>
          <w:sz w:val="22"/>
          <w:szCs w:val="22"/>
        </w:rPr>
      </w:pPr>
    </w:p>
    <w:p w14:paraId="1C4FFA34" w14:textId="433E5A1B" w:rsidR="009E6342" w:rsidRPr="00307AA4" w:rsidRDefault="009E6342" w:rsidP="00BF4753">
      <w:pPr>
        <w:tabs>
          <w:tab w:val="left" w:pos="2775"/>
        </w:tabs>
        <w:rPr>
          <w:sz w:val="22"/>
          <w:szCs w:val="22"/>
        </w:rPr>
      </w:pPr>
    </w:p>
    <w:p w14:paraId="4A13A702" w14:textId="6EFAD276" w:rsidR="009E6342" w:rsidRPr="00307AA4" w:rsidRDefault="009E6342" w:rsidP="00BF4753">
      <w:pPr>
        <w:tabs>
          <w:tab w:val="left" w:pos="2775"/>
        </w:tabs>
        <w:rPr>
          <w:sz w:val="22"/>
          <w:szCs w:val="22"/>
        </w:rPr>
      </w:pPr>
    </w:p>
    <w:p w14:paraId="2768F7CC" w14:textId="00F71B90" w:rsidR="009E6342" w:rsidRPr="00307AA4" w:rsidRDefault="009E6342" w:rsidP="00BF4753">
      <w:pPr>
        <w:tabs>
          <w:tab w:val="left" w:pos="2775"/>
        </w:tabs>
        <w:rPr>
          <w:sz w:val="22"/>
          <w:szCs w:val="22"/>
        </w:rPr>
      </w:pPr>
    </w:p>
    <w:p w14:paraId="13B14A5F" w14:textId="222BBAB8" w:rsidR="009E6342" w:rsidRPr="00307AA4" w:rsidRDefault="009E6342" w:rsidP="00BF4753">
      <w:pPr>
        <w:tabs>
          <w:tab w:val="left" w:pos="2775"/>
        </w:tabs>
        <w:rPr>
          <w:sz w:val="22"/>
          <w:szCs w:val="22"/>
        </w:rPr>
      </w:pPr>
    </w:p>
    <w:p w14:paraId="1E82FD06" w14:textId="22319CBC" w:rsidR="005C4951" w:rsidRPr="00307AA4" w:rsidRDefault="005C4951" w:rsidP="00BF4753">
      <w:pPr>
        <w:tabs>
          <w:tab w:val="left" w:pos="2775"/>
        </w:tabs>
        <w:rPr>
          <w:sz w:val="22"/>
          <w:szCs w:val="22"/>
        </w:rPr>
      </w:pPr>
    </w:p>
    <w:p w14:paraId="673A1CBB" w14:textId="6CEE8CC4" w:rsidR="005C4951" w:rsidRPr="00307AA4" w:rsidRDefault="005C4951" w:rsidP="005C4951">
      <w:pPr>
        <w:jc w:val="right"/>
        <w:rPr>
          <w:sz w:val="22"/>
          <w:szCs w:val="22"/>
        </w:rPr>
      </w:pPr>
      <w:r w:rsidRPr="00307AA4">
        <w:rPr>
          <w:sz w:val="22"/>
          <w:szCs w:val="22"/>
        </w:rPr>
        <w:t>Anexă la Declarația privind respectarea principiului DNSH</w:t>
      </w:r>
    </w:p>
    <w:p w14:paraId="169B3796" w14:textId="77777777" w:rsidR="00A32F4D" w:rsidRPr="00307AA4" w:rsidRDefault="00A32F4D" w:rsidP="005C4951">
      <w:pPr>
        <w:jc w:val="right"/>
        <w:rPr>
          <w:sz w:val="22"/>
          <w:szCs w:val="22"/>
        </w:rPr>
      </w:pPr>
    </w:p>
    <w:p w14:paraId="6DC25F29" w14:textId="4BE48745" w:rsidR="00B97B13" w:rsidRPr="00307AA4" w:rsidRDefault="00B97B13" w:rsidP="00B97B13">
      <w:pPr>
        <w:jc w:val="center"/>
        <w:rPr>
          <w:b/>
          <w:bCs/>
          <w:sz w:val="22"/>
          <w:szCs w:val="22"/>
        </w:rPr>
      </w:pPr>
      <w:r w:rsidRPr="00307AA4">
        <w:rPr>
          <w:b/>
          <w:bCs/>
          <w:sz w:val="22"/>
          <w:szCs w:val="22"/>
        </w:rPr>
        <w:t>Autoevaluarea privind respectarea principiului DNSH</w:t>
      </w:r>
    </w:p>
    <w:p w14:paraId="192649EB" w14:textId="77777777" w:rsidR="00A32F4D" w:rsidRPr="00307AA4" w:rsidRDefault="00A32F4D" w:rsidP="00B97B13">
      <w:pPr>
        <w:jc w:val="center"/>
        <w:rPr>
          <w:b/>
          <w:bCs/>
          <w:sz w:val="22"/>
          <w:szCs w:val="22"/>
        </w:rPr>
      </w:pPr>
    </w:p>
    <w:p w14:paraId="54C9A94B" w14:textId="55DB5DC6" w:rsidR="00B97B13" w:rsidRPr="00307AA4" w:rsidRDefault="00B97B13" w:rsidP="00B97B13">
      <w:pPr>
        <w:jc w:val="both"/>
        <w:rPr>
          <w:sz w:val="22"/>
          <w:szCs w:val="22"/>
        </w:rPr>
      </w:pPr>
      <w:r w:rsidRPr="00307AA4">
        <w:rPr>
          <w:sz w:val="22"/>
          <w:szCs w:val="22"/>
        </w:rPr>
        <w:t xml:space="preserve">Având în vedere concluziile analizei DNSH realizate pentru </w:t>
      </w:r>
      <w:r w:rsidR="00893321" w:rsidRPr="00307AA4">
        <w:rPr>
          <w:b/>
          <w:bCs/>
          <w:sz w:val="22"/>
          <w:szCs w:val="22"/>
        </w:rPr>
        <w:t xml:space="preserve">I3. Scheme de ajutor pentru sectorul privat, </w:t>
      </w:r>
      <w:r w:rsidRPr="00307AA4">
        <w:rPr>
          <w:b/>
          <w:sz w:val="22"/>
          <w:szCs w:val="22"/>
        </w:rPr>
        <w:t>Componenta 9 – Suport pentru sectorul privat, cercetare, dezvoltare și inovare a PNRR</w:t>
      </w:r>
      <w:r w:rsidRPr="00307AA4">
        <w:rPr>
          <w:sz w:val="22"/>
          <w:szCs w:val="22"/>
        </w:rPr>
        <w:t xml:space="preserve">, precum și secțiunea 2.2 din comunicarea Comisiei Orientări tehnice privind aplicarea principiului de „a nu prejudicia în mod semnificativ” în temeiul Regulamentului privind Mecanismul de redresare și reziliență C(58/01/2021), pentru activitățile prevăzute în cadrul </w:t>
      </w:r>
      <w:r w:rsidRPr="00307AA4">
        <w:rPr>
          <w:i/>
          <w:sz w:val="22"/>
          <w:szCs w:val="22"/>
        </w:rPr>
        <w:t>&lt;</w:t>
      </w:r>
      <w:r w:rsidRPr="00307AA4">
        <w:rPr>
          <w:rFonts w:cs="Arial"/>
          <w:iCs/>
          <w:snapToGrid w:val="0"/>
          <w:color w:val="0070C0"/>
          <w:sz w:val="22"/>
          <w:szCs w:val="22"/>
          <w:lang w:eastAsia="sk-SK"/>
        </w:rPr>
        <w:t>denumire proiect</w:t>
      </w:r>
      <w:r w:rsidRPr="00307AA4">
        <w:rPr>
          <w:sz w:val="22"/>
          <w:szCs w:val="22"/>
        </w:rPr>
        <w:t>&gt;, se indică mai jos  care dintre obiectivele de mediu de mai jos necesită o evaluare de fond a măsurii conform principiului DNSH:</w:t>
      </w:r>
    </w:p>
    <w:p w14:paraId="577096C2" w14:textId="77777777" w:rsidR="00B97B13" w:rsidRPr="00307AA4" w:rsidRDefault="00B97B13" w:rsidP="00B97B13">
      <w:pPr>
        <w:jc w:val="both"/>
        <w:rPr>
          <w:sz w:val="22"/>
          <w:szCs w:val="22"/>
        </w:rPr>
      </w:pPr>
    </w:p>
    <w:tbl>
      <w:tblPr>
        <w:tblStyle w:val="TableGrid"/>
        <w:tblW w:w="0" w:type="auto"/>
        <w:tblLook w:val="04A0" w:firstRow="1" w:lastRow="0" w:firstColumn="1" w:lastColumn="0" w:noHBand="0" w:noVBand="1"/>
      </w:tblPr>
      <w:tblGrid>
        <w:gridCol w:w="9243"/>
      </w:tblGrid>
      <w:tr w:rsidR="00B97B13" w:rsidRPr="00307AA4" w14:paraId="65177939" w14:textId="77777777" w:rsidTr="000D5856">
        <w:tc>
          <w:tcPr>
            <w:tcW w:w="9243" w:type="dxa"/>
          </w:tcPr>
          <w:p w14:paraId="15547BA0"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1. DEȘEURI </w:t>
            </w:r>
            <w:r w:rsidRPr="00307AA4">
              <w:rPr>
                <w:rFonts w:cs="Arial"/>
                <w:sz w:val="22"/>
                <w:szCs w:val="22"/>
              </w:rPr>
              <w:t>– Contaminare datorită materialelor folosite în cadrul proiectului și a deșeurilor generate.</w:t>
            </w:r>
          </w:p>
        </w:tc>
      </w:tr>
      <w:tr w:rsidR="00B97B13" w:rsidRPr="00307AA4" w14:paraId="1A81F606" w14:textId="77777777" w:rsidTr="000D5856">
        <w:tc>
          <w:tcPr>
            <w:tcW w:w="9243" w:type="dxa"/>
          </w:tcPr>
          <w:p w14:paraId="50926037"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42EA3D62" w14:textId="77777777" w:rsidTr="000D5856">
        <w:tc>
          <w:tcPr>
            <w:tcW w:w="9243" w:type="dxa"/>
          </w:tcPr>
          <w:p w14:paraId="06C80812"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0350EE4B" w14:textId="77777777" w:rsidTr="000D5856">
        <w:tc>
          <w:tcPr>
            <w:tcW w:w="9243" w:type="dxa"/>
          </w:tcPr>
          <w:p w14:paraId="2F419DD6"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2. APA – </w:t>
            </w:r>
            <w:r w:rsidRPr="00307AA4">
              <w:rPr>
                <w:rFonts w:cs="Arial"/>
                <w:sz w:val="22"/>
                <w:szCs w:val="22"/>
              </w:rPr>
              <w:t>Activitățile derulate în cadrul proiectului pot genera înfundarea instalațiilor de drenaj, contaminarea/poluarea cu deșeuri greu degradabile și/sau substanțe periculoase, inclusiv ape uzate, combustibil, ulei etc.</w:t>
            </w:r>
          </w:p>
        </w:tc>
      </w:tr>
      <w:tr w:rsidR="00B97B13" w:rsidRPr="00307AA4" w14:paraId="6A06D80C" w14:textId="77777777" w:rsidTr="000D5856">
        <w:tc>
          <w:tcPr>
            <w:tcW w:w="9243" w:type="dxa"/>
          </w:tcPr>
          <w:p w14:paraId="52D254AA"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139FBCA6" w14:textId="77777777" w:rsidTr="000D5856">
        <w:tc>
          <w:tcPr>
            <w:tcW w:w="9243" w:type="dxa"/>
          </w:tcPr>
          <w:p w14:paraId="239B307C"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24921C13" w14:textId="77777777" w:rsidTr="000D5856">
        <w:tc>
          <w:tcPr>
            <w:tcW w:w="9243" w:type="dxa"/>
          </w:tcPr>
          <w:p w14:paraId="7214D73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3. AER – </w:t>
            </w:r>
            <w:r w:rsidRPr="00307AA4">
              <w:rPr>
                <w:rFonts w:cs="Arial"/>
                <w:sz w:val="22"/>
                <w:szCs w:val="22"/>
              </w:rPr>
              <w:t>Activitățile derulate în cadrul proiectului pot genera emisii de gaze cu efect de seră, poluarea aerului exterior din cauza prafului și a fumului, degradarea calității aerului în spațiile interioare (cauzată de lucrările de amenajare și/sau de instalarea de echipamente).</w:t>
            </w:r>
          </w:p>
        </w:tc>
      </w:tr>
      <w:tr w:rsidR="00B97B13" w:rsidRPr="00307AA4" w14:paraId="39462364" w14:textId="77777777" w:rsidTr="000D5856">
        <w:tc>
          <w:tcPr>
            <w:tcW w:w="9243" w:type="dxa"/>
          </w:tcPr>
          <w:p w14:paraId="144BC15F"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736C35D3" w14:textId="77777777" w:rsidTr="000D5856">
        <w:tc>
          <w:tcPr>
            <w:tcW w:w="9243" w:type="dxa"/>
          </w:tcPr>
          <w:p w14:paraId="52C890EA"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25BA3FA8" w14:textId="77777777" w:rsidTr="000D5856">
        <w:tc>
          <w:tcPr>
            <w:tcW w:w="9243" w:type="dxa"/>
          </w:tcPr>
          <w:p w14:paraId="1959D12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4. POLUARE FONICĂ – </w:t>
            </w:r>
            <w:r w:rsidRPr="00307AA4">
              <w:rPr>
                <w:rFonts w:cs="Arial"/>
                <w:sz w:val="22"/>
                <w:szCs w:val="22"/>
              </w:rPr>
              <w:t>Activitățile derulate în cadrul proiectului pot genera zgomot peste normele admise.</w:t>
            </w:r>
          </w:p>
        </w:tc>
      </w:tr>
      <w:tr w:rsidR="00B97B13" w:rsidRPr="00307AA4" w14:paraId="392BB507" w14:textId="77777777" w:rsidTr="000D5856">
        <w:tc>
          <w:tcPr>
            <w:tcW w:w="9243" w:type="dxa"/>
          </w:tcPr>
          <w:p w14:paraId="7528CC1F"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30278454" w14:textId="77777777" w:rsidTr="000D5856">
        <w:tc>
          <w:tcPr>
            <w:tcW w:w="9243" w:type="dxa"/>
          </w:tcPr>
          <w:p w14:paraId="5CCC9972"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lastRenderedPageBreak/>
              <w:t>Dacă răspunsul este DA, identificați concret posibilele efecte negative și descrieți măsurile de reducere a impactului acestora.</w:t>
            </w:r>
          </w:p>
        </w:tc>
      </w:tr>
      <w:tr w:rsidR="00B97B13" w:rsidRPr="00307AA4" w14:paraId="3144CACD" w14:textId="77777777" w:rsidTr="000D5856">
        <w:tc>
          <w:tcPr>
            <w:tcW w:w="9243" w:type="dxa"/>
          </w:tcPr>
          <w:p w14:paraId="770C6327"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5. HABITAT – </w:t>
            </w:r>
            <w:r w:rsidRPr="00307AA4">
              <w:rPr>
                <w:rFonts w:cs="Arial"/>
                <w:sz w:val="22"/>
                <w:szCs w:val="22"/>
              </w:rPr>
              <w:t>Perturbarea habitatului natural, în special datorită activităților derulate în mijlocul naturii.</w:t>
            </w:r>
          </w:p>
        </w:tc>
      </w:tr>
      <w:tr w:rsidR="00B97B13" w:rsidRPr="00307AA4" w14:paraId="1E1405E1" w14:textId="77777777" w:rsidTr="000D5856">
        <w:tc>
          <w:tcPr>
            <w:tcW w:w="9243" w:type="dxa"/>
          </w:tcPr>
          <w:p w14:paraId="3724E939"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7E962326" w14:textId="77777777" w:rsidTr="000D5856">
        <w:tc>
          <w:tcPr>
            <w:tcW w:w="9243" w:type="dxa"/>
          </w:tcPr>
          <w:p w14:paraId="013237DF"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113E4088" w14:textId="77777777" w:rsidTr="000D5856">
        <w:tc>
          <w:tcPr>
            <w:tcW w:w="9243" w:type="dxa"/>
          </w:tcPr>
          <w:p w14:paraId="60CF7166"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6. FLORĂ ȘI FAUNĂ – </w:t>
            </w:r>
            <w:r w:rsidRPr="00307AA4">
              <w:rPr>
                <w:rFonts w:cs="Arial"/>
                <w:sz w:val="22"/>
                <w:szCs w:val="22"/>
              </w:rPr>
              <w:t>Degradarea sau distrugerea vegetației, perturbarea sau distrugerea faunei sălbatice, în special din cauza depozitărilor deșeurilor generate de activitățile proiectului.</w:t>
            </w:r>
          </w:p>
        </w:tc>
      </w:tr>
      <w:tr w:rsidR="00B97B13" w:rsidRPr="00307AA4" w14:paraId="1EEF0C67" w14:textId="77777777" w:rsidTr="000D5856">
        <w:tc>
          <w:tcPr>
            <w:tcW w:w="9243" w:type="dxa"/>
          </w:tcPr>
          <w:p w14:paraId="1C3E5928"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5FF94F92" w14:textId="77777777" w:rsidTr="000D5856">
        <w:tc>
          <w:tcPr>
            <w:tcW w:w="9243" w:type="dxa"/>
          </w:tcPr>
          <w:p w14:paraId="53BBA016"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7BC767E5" w14:textId="77777777" w:rsidTr="000D5856">
        <w:tc>
          <w:tcPr>
            <w:tcW w:w="9243" w:type="dxa"/>
          </w:tcPr>
          <w:p w14:paraId="7A6E7D3C"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7. SĂNĂTATE – </w:t>
            </w:r>
            <w:r w:rsidRPr="00307AA4">
              <w:rPr>
                <w:rFonts w:cs="Arial"/>
                <w:sz w:val="22"/>
                <w:szCs w:val="22"/>
              </w:rPr>
              <w:t>Pericole pentru sănătatea și siguranța publică, în timpul activităților derulate și după finalizarea acestora.</w:t>
            </w:r>
          </w:p>
        </w:tc>
      </w:tr>
      <w:tr w:rsidR="00B97B13" w:rsidRPr="00307AA4" w14:paraId="40BF4282" w14:textId="77777777" w:rsidTr="000D5856">
        <w:tc>
          <w:tcPr>
            <w:tcW w:w="9243" w:type="dxa"/>
          </w:tcPr>
          <w:p w14:paraId="2BE9BB32"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09AD3839" w14:textId="77777777" w:rsidTr="000D5856">
        <w:tc>
          <w:tcPr>
            <w:tcW w:w="9243" w:type="dxa"/>
          </w:tcPr>
          <w:p w14:paraId="04674ACC"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r w:rsidR="00B97B13" w:rsidRPr="00307AA4" w14:paraId="5CFC335F" w14:textId="77777777" w:rsidTr="000D5856">
        <w:tc>
          <w:tcPr>
            <w:tcW w:w="9243" w:type="dxa"/>
          </w:tcPr>
          <w:p w14:paraId="55529A74" w14:textId="77777777" w:rsidR="00B97B13" w:rsidRPr="00307AA4" w:rsidRDefault="00B97B13" w:rsidP="000D5856">
            <w:pPr>
              <w:autoSpaceDE w:val="0"/>
              <w:autoSpaceDN w:val="0"/>
              <w:adjustRightInd w:val="0"/>
              <w:rPr>
                <w:rFonts w:cs="Arial"/>
                <w:b/>
                <w:bCs/>
                <w:sz w:val="22"/>
                <w:szCs w:val="22"/>
              </w:rPr>
            </w:pPr>
            <w:r w:rsidRPr="00307AA4">
              <w:rPr>
                <w:rFonts w:cs="Arial"/>
                <w:b/>
                <w:bCs/>
                <w:sz w:val="22"/>
                <w:szCs w:val="22"/>
              </w:rPr>
              <w:t xml:space="preserve">8. PATRIMONIU ISTORIC/CULTURAL – </w:t>
            </w:r>
            <w:r w:rsidRPr="00307AA4">
              <w:rPr>
                <w:rFonts w:cs="Arial"/>
                <w:sz w:val="22"/>
                <w:szCs w:val="22"/>
              </w:rPr>
              <w:t>Degradarea/deteriorarea siturilor istorice și a locurilor/clădirilor aparținând patrimoniului cultural în timpul derulării activităților specifice proiectului.</w:t>
            </w:r>
          </w:p>
        </w:tc>
      </w:tr>
      <w:tr w:rsidR="00B97B13" w:rsidRPr="00307AA4" w14:paraId="3ED9BE14" w14:textId="77777777" w:rsidTr="000D5856">
        <w:tc>
          <w:tcPr>
            <w:tcW w:w="9243" w:type="dxa"/>
          </w:tcPr>
          <w:p w14:paraId="524BBE8B" w14:textId="77777777" w:rsidR="00B97B13" w:rsidRPr="00307AA4" w:rsidRDefault="00B97B13" w:rsidP="000D5856">
            <w:pPr>
              <w:autoSpaceDE w:val="0"/>
              <w:autoSpaceDN w:val="0"/>
              <w:adjustRightInd w:val="0"/>
              <w:rPr>
                <w:rFonts w:cs="Arial"/>
                <w:bCs/>
                <w:sz w:val="22"/>
                <w:szCs w:val="22"/>
              </w:rPr>
            </w:pPr>
            <w:r w:rsidRPr="00307AA4">
              <w:rPr>
                <w:rFonts w:cs="Arial"/>
                <w:bCs/>
                <w:sz w:val="22"/>
                <w:szCs w:val="22"/>
              </w:rPr>
              <w:t>DA                                                                       NU</w:t>
            </w:r>
          </w:p>
        </w:tc>
      </w:tr>
      <w:tr w:rsidR="00B97B13" w:rsidRPr="00307AA4" w14:paraId="22D26830" w14:textId="77777777" w:rsidTr="000D5856">
        <w:tc>
          <w:tcPr>
            <w:tcW w:w="9243" w:type="dxa"/>
          </w:tcPr>
          <w:p w14:paraId="425DC81A" w14:textId="77777777" w:rsidR="00B97B13" w:rsidRPr="00307AA4" w:rsidRDefault="00B97B13" w:rsidP="000D5856">
            <w:pPr>
              <w:autoSpaceDE w:val="0"/>
              <w:autoSpaceDN w:val="0"/>
              <w:adjustRightInd w:val="0"/>
              <w:rPr>
                <w:rFonts w:cs="Arial"/>
                <w:bCs/>
                <w:i/>
                <w:iCs/>
                <w:sz w:val="22"/>
                <w:szCs w:val="22"/>
              </w:rPr>
            </w:pPr>
            <w:r w:rsidRPr="00307AA4">
              <w:rPr>
                <w:rFonts w:cs="Arial"/>
                <w:bCs/>
                <w:i/>
                <w:iCs/>
                <w:sz w:val="22"/>
                <w:szCs w:val="22"/>
              </w:rPr>
              <w:t>Dacă răspunsul este DA, identificați concret posibilele efecte negative și descrieți măsurile de reducere a impactului acestora.</w:t>
            </w:r>
          </w:p>
        </w:tc>
      </w:tr>
    </w:tbl>
    <w:p w14:paraId="7CF3ABA3" w14:textId="77777777" w:rsidR="00B97B13" w:rsidRPr="00307AA4" w:rsidRDefault="00B97B13" w:rsidP="00B97B13">
      <w:pPr>
        <w:jc w:val="both"/>
        <w:rPr>
          <w:sz w:val="22"/>
          <w:szCs w:val="22"/>
        </w:rPr>
      </w:pPr>
    </w:p>
    <w:p w14:paraId="2B0C80E1" w14:textId="1F37EE55" w:rsidR="00B97B13" w:rsidRPr="00307AA4" w:rsidRDefault="00180DFE" w:rsidP="00B97B13">
      <w:pPr>
        <w:rPr>
          <w:sz w:val="22"/>
          <w:szCs w:val="22"/>
        </w:rPr>
      </w:pPr>
      <w:r>
        <w:rPr>
          <w:sz w:val="22"/>
          <w:szCs w:val="22"/>
        </w:rPr>
        <w:t>Data</w:t>
      </w:r>
      <w:r w:rsidR="00B97B13" w:rsidRPr="00307AA4">
        <w:rPr>
          <w:sz w:val="22"/>
          <w:szCs w:val="22"/>
        </w:rPr>
        <w:t xml:space="preserve">: </w:t>
      </w:r>
    </w:p>
    <w:p w14:paraId="19B90A89" w14:textId="51D5414A" w:rsidR="00B97B13" w:rsidRPr="00307AA4" w:rsidRDefault="00180DFE" w:rsidP="00B97B13">
      <w:pPr>
        <w:rPr>
          <w:sz w:val="22"/>
          <w:szCs w:val="22"/>
        </w:rPr>
      </w:pPr>
      <w:r>
        <w:rPr>
          <w:sz w:val="22"/>
          <w:szCs w:val="22"/>
        </w:rPr>
        <w:t>Nume, prenume</w:t>
      </w:r>
      <w:r w:rsidR="00B97B13" w:rsidRPr="00307AA4">
        <w:rPr>
          <w:sz w:val="22"/>
          <w:szCs w:val="22"/>
        </w:rPr>
        <w:t xml:space="preserve">: </w:t>
      </w:r>
    </w:p>
    <w:p w14:paraId="6AD5F898" w14:textId="1CAE9E2C" w:rsidR="00B97B13" w:rsidRPr="00307AA4" w:rsidRDefault="00B97B13" w:rsidP="00B97B13">
      <w:pPr>
        <w:rPr>
          <w:sz w:val="22"/>
          <w:szCs w:val="22"/>
        </w:rPr>
      </w:pPr>
      <w:r w:rsidRPr="00307AA4">
        <w:rPr>
          <w:sz w:val="22"/>
          <w:szCs w:val="22"/>
        </w:rPr>
        <w:t xml:space="preserve">Semnătura reprezentantului legal </w:t>
      </w:r>
      <w:r w:rsidR="00307AA4">
        <w:rPr>
          <w:sz w:val="22"/>
          <w:szCs w:val="22"/>
        </w:rPr>
        <w:t>/ împuternicit</w:t>
      </w:r>
    </w:p>
    <w:p w14:paraId="64568BB2" w14:textId="77777777" w:rsidR="005C4951" w:rsidRPr="00307AA4" w:rsidRDefault="005C4951" w:rsidP="00BF4753">
      <w:pPr>
        <w:tabs>
          <w:tab w:val="left" w:pos="2775"/>
        </w:tabs>
        <w:rPr>
          <w:sz w:val="22"/>
          <w:szCs w:val="22"/>
        </w:rPr>
      </w:pPr>
    </w:p>
    <w:sectPr w:rsidR="005C4951" w:rsidRPr="00307AA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42280" w14:textId="77777777" w:rsidR="00BD6C1D" w:rsidRDefault="00BD6C1D" w:rsidP="00095FBA">
      <w:pPr>
        <w:spacing w:after="0"/>
      </w:pPr>
      <w:r>
        <w:separator/>
      </w:r>
    </w:p>
  </w:endnote>
  <w:endnote w:type="continuationSeparator" w:id="0">
    <w:p w14:paraId="775F9480" w14:textId="77777777" w:rsidR="00BD6C1D" w:rsidRDefault="00BD6C1D"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64CC2" w14:textId="77777777" w:rsidR="00BD6C1D" w:rsidRDefault="00BD6C1D" w:rsidP="00095FBA">
      <w:pPr>
        <w:spacing w:after="0"/>
      </w:pPr>
      <w:r>
        <w:separator/>
      </w:r>
    </w:p>
  </w:footnote>
  <w:footnote w:type="continuationSeparator" w:id="0">
    <w:p w14:paraId="2A96AD11" w14:textId="77777777" w:rsidR="00BD6C1D" w:rsidRDefault="00BD6C1D"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6D69"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3991D73"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0C6353DB" w14:textId="77777777" w:rsidR="00B333F4" w:rsidRDefault="00095FBA" w:rsidP="00B333F4">
    <w:pPr>
      <w:keepNext/>
      <w:spacing w:before="0"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2B037E97" w14:textId="76894D31" w:rsidR="00B333F4" w:rsidRPr="00A14AEA" w:rsidRDefault="00B333F4" w:rsidP="00B333F4">
    <w:pPr>
      <w:keepNext/>
      <w:spacing w:before="0" w:after="0"/>
      <w:jc w:val="both"/>
      <w:outlineLvl w:val="7"/>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5E71B251" w14:textId="4318D72C" w:rsidR="00095FBA" w:rsidRPr="00095FBA" w:rsidRDefault="00095FBA" w:rsidP="00B333F4">
    <w:pPr>
      <w:keepNext/>
      <w:spacing w:before="0" w:after="0"/>
      <w:jc w:val="both"/>
      <w:outlineLvl w:val="7"/>
      <w:rPr>
        <w:rFonts w:cs="Arial"/>
        <w:b/>
        <w:i/>
        <w:color w:val="333333"/>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1C25F34"/>
    <w:multiLevelType w:val="hybridMultilevel"/>
    <w:tmpl w:val="103E784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5A2F7F15"/>
    <w:multiLevelType w:val="hybridMultilevel"/>
    <w:tmpl w:val="36BA0868"/>
    <w:lvl w:ilvl="0" w:tplc="0409000D">
      <w:start w:val="1"/>
      <w:numFmt w:val="bullet"/>
      <w:lvlText w:val=""/>
      <w:lvlJc w:val="left"/>
      <w:pPr>
        <w:ind w:left="1440" w:hanging="360"/>
      </w:pPr>
      <w:rPr>
        <w:rFonts w:ascii="Wingdings" w:hAnsi="Wingdings" w:hint="default"/>
      </w:rPr>
    </w:lvl>
    <w:lvl w:ilvl="1" w:tplc="CFF4437A">
      <w:numFmt w:val="bullet"/>
      <w:lvlText w:val=""/>
      <w:lvlJc w:val="left"/>
      <w:pPr>
        <w:ind w:left="2160" w:hanging="360"/>
      </w:pPr>
      <w:rPr>
        <w:rFonts w:ascii="Trebuchet MS" w:eastAsia="Times New Roman" w:hAnsi="Trebuchet MS"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03704"/>
    <w:rsid w:val="00145957"/>
    <w:rsid w:val="00180DFE"/>
    <w:rsid w:val="00307AA4"/>
    <w:rsid w:val="0043014C"/>
    <w:rsid w:val="00460256"/>
    <w:rsid w:val="00461A6F"/>
    <w:rsid w:val="004E4CA0"/>
    <w:rsid w:val="00554515"/>
    <w:rsid w:val="00557625"/>
    <w:rsid w:val="00565D19"/>
    <w:rsid w:val="005C4951"/>
    <w:rsid w:val="00632003"/>
    <w:rsid w:val="006752A6"/>
    <w:rsid w:val="006F1647"/>
    <w:rsid w:val="00893321"/>
    <w:rsid w:val="008E6ED6"/>
    <w:rsid w:val="00904F88"/>
    <w:rsid w:val="009B52A6"/>
    <w:rsid w:val="009E6342"/>
    <w:rsid w:val="00A32F4D"/>
    <w:rsid w:val="00AF1BA7"/>
    <w:rsid w:val="00B333F4"/>
    <w:rsid w:val="00B97B13"/>
    <w:rsid w:val="00BD6C1D"/>
    <w:rsid w:val="00BF4753"/>
    <w:rsid w:val="00C515C2"/>
    <w:rsid w:val="00C73F01"/>
    <w:rsid w:val="00D54FBF"/>
    <w:rsid w:val="00DC073F"/>
    <w:rsid w:val="00DF6AC1"/>
    <w:rsid w:val="00E52B14"/>
    <w:rsid w:val="00EF5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AB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1459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957"/>
    <w:rPr>
      <w:rFonts w:ascii="Segoe UI" w:eastAsia="Times New Roman" w:hAnsi="Segoe UI" w:cs="Segoe UI"/>
      <w:sz w:val="18"/>
      <w:szCs w:val="18"/>
      <w:lang w:val="ro-RO"/>
    </w:rPr>
  </w:style>
  <w:style w:type="table" w:styleId="TableGrid">
    <w:name w:val="Table Grid"/>
    <w:basedOn w:val="TableNormal"/>
    <w:uiPriority w:val="59"/>
    <w:rsid w:val="00B97B13"/>
    <w:pPr>
      <w:spacing w:after="0" w:line="240" w:lineRule="auto"/>
    </w:pPr>
    <w:rPr>
      <w:rFonts w:ascii="Times New Roman" w:eastAsia="Times New Roman" w:hAnsi="Times New Roman" w:cs="Times New Roman"/>
      <w:sz w:val="24"/>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DF6AC1"/>
    <w:pPr>
      <w:overflowPunct w:val="0"/>
      <w:autoSpaceDE w:val="0"/>
      <w:autoSpaceDN w:val="0"/>
      <w:adjustRightInd w:val="0"/>
      <w:spacing w:before="0" w:after="0"/>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11</Pages>
  <Words>3708</Words>
  <Characters>21140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19</cp:revision>
  <cp:lastPrinted>2022-12-15T08:07:00Z</cp:lastPrinted>
  <dcterms:created xsi:type="dcterms:W3CDTF">2022-09-27T11:18:00Z</dcterms:created>
  <dcterms:modified xsi:type="dcterms:W3CDTF">2024-03-19T16:58:00Z</dcterms:modified>
</cp:coreProperties>
</file>