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1CCB6B01" w14:textId="77777777" w:rsidR="00F86356" w:rsidRDefault="00F86356" w:rsidP="00F86356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Programul</w:t>
      </w:r>
      <w:proofErr w:type="spellEnd"/>
      <w:r>
        <w:rPr>
          <w:b/>
          <w:bCs/>
          <w:sz w:val="22"/>
          <w:szCs w:val="22"/>
        </w:rPr>
        <w:t xml:space="preserve"> Regional Sud-Muntenia 2021-2027 </w:t>
      </w:r>
    </w:p>
    <w:p w14:paraId="0A52C00C" w14:textId="77777777" w:rsidR="001D4181" w:rsidRPr="001D4181" w:rsidRDefault="001D4181" w:rsidP="001D4181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Prioritatea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5 - O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regiune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educată</w:t>
      </w:r>
      <w:proofErr w:type="spellEnd"/>
    </w:p>
    <w:p w14:paraId="239E4ED3" w14:textId="77777777" w:rsidR="001D4181" w:rsidRPr="001D4181" w:rsidRDefault="001D4181" w:rsidP="001D4181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Obiectivul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Specific RSO 4.2 -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Îmbunătățirea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accesului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la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servicii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favorabile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incluziunii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de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calitate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în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educație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,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formare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învățare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pe tot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parcursul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vieții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prin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dezvoltarea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infrastructurii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accesibile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,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inclusiv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prin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promovarea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rezilienței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pentru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educația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formarea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la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distanță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1D4181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online (FEDR).</w:t>
      </w:r>
    </w:p>
    <w:p w14:paraId="56701167" w14:textId="77777777" w:rsidR="00B57992" w:rsidRPr="00B57992" w:rsidRDefault="00B57992" w:rsidP="00B57992">
      <w:pPr>
        <w:pStyle w:val="BodyText"/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</w:pP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Operațiunea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A –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Sprijin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acordat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învățământului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antepreșcolar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și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preșcolar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pentru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îmbunătățirea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accesului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egal la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servicii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de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calitate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și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incluzive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în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educație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,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inclusiv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prin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promovarea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rezilienței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pentru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educația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și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formarea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la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distanță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și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 online</w:t>
      </w:r>
    </w:p>
    <w:p w14:paraId="6D12D92D" w14:textId="24588E16" w:rsidR="00F86356" w:rsidRPr="00F86356" w:rsidRDefault="00B57992" w:rsidP="00B57992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 xml:space="preserve">Apel de </w:t>
      </w:r>
      <w:proofErr w:type="spellStart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proiecte</w:t>
      </w:r>
      <w:proofErr w:type="spellEnd"/>
      <w:r w:rsidRPr="00B57992">
        <w:rPr>
          <w:rFonts w:ascii="Calibri" w:eastAsiaTheme="minorHAnsi" w:hAnsi="Calibri" w:cs="Calibri"/>
          <w:b/>
          <w:bCs/>
          <w:iCs w:val="0"/>
          <w:color w:val="000000"/>
          <w:sz w:val="22"/>
          <w:szCs w:val="22"/>
          <w:lang w:val="en-US"/>
        </w:rPr>
        <w:t>: PRSM/318/PRSM_P5/OP4/RSO4.2/PRSM_A1</w:t>
      </w:r>
      <w:r w:rsidR="00F86356"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5E85A185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A48DA49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execuție/ modernizare </w:t>
            </w:r>
            <w:r w:rsidR="001D4181">
              <w:rPr>
                <w:color w:val="000000"/>
              </w:rPr>
              <w:t>...</w:t>
            </w:r>
            <w:r w:rsidR="00155FFA">
              <w:rPr>
                <w:color w:val="000000"/>
              </w:rPr>
              <w:t>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32FDE" w14:textId="77777777" w:rsidR="00210E3C" w:rsidRDefault="00210E3C" w:rsidP="002A59C9">
      <w:r>
        <w:separator/>
      </w:r>
    </w:p>
  </w:endnote>
  <w:endnote w:type="continuationSeparator" w:id="0">
    <w:p w14:paraId="65810534" w14:textId="77777777" w:rsidR="00210E3C" w:rsidRDefault="00210E3C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A4AA9" w14:textId="77777777" w:rsidR="00210E3C" w:rsidRDefault="00210E3C" w:rsidP="002A59C9">
      <w:r>
        <w:separator/>
      </w:r>
    </w:p>
  </w:footnote>
  <w:footnote w:type="continuationSeparator" w:id="0">
    <w:p w14:paraId="3F282783" w14:textId="77777777" w:rsidR="00210E3C" w:rsidRDefault="00210E3C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921FF"/>
    <w:rsid w:val="001C3E48"/>
    <w:rsid w:val="001D4181"/>
    <w:rsid w:val="00210E3C"/>
    <w:rsid w:val="00221411"/>
    <w:rsid w:val="002A59C9"/>
    <w:rsid w:val="002D1E40"/>
    <w:rsid w:val="002D41E5"/>
    <w:rsid w:val="003B7519"/>
    <w:rsid w:val="003F31EC"/>
    <w:rsid w:val="0058256C"/>
    <w:rsid w:val="005958BA"/>
    <w:rsid w:val="005F5374"/>
    <w:rsid w:val="00605EC6"/>
    <w:rsid w:val="006B71E2"/>
    <w:rsid w:val="00722A9B"/>
    <w:rsid w:val="00744E76"/>
    <w:rsid w:val="0083494D"/>
    <w:rsid w:val="008368F2"/>
    <w:rsid w:val="00900C7A"/>
    <w:rsid w:val="00A55263"/>
    <w:rsid w:val="00A63589"/>
    <w:rsid w:val="00B35091"/>
    <w:rsid w:val="00B57992"/>
    <w:rsid w:val="00BF1DDC"/>
    <w:rsid w:val="00DB7140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Consuela Primaru</cp:lastModifiedBy>
  <cp:revision>6</cp:revision>
  <dcterms:created xsi:type="dcterms:W3CDTF">2024-01-23T11:54:00Z</dcterms:created>
  <dcterms:modified xsi:type="dcterms:W3CDTF">2024-04-11T12:24:00Z</dcterms:modified>
</cp:coreProperties>
</file>