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8D" w:rsidRPr="00293FBF" w:rsidRDefault="005C588D" w:rsidP="009430EA">
      <w:pPr>
        <w:spacing w:before="120" w:after="120" w:line="240" w:lineRule="auto"/>
        <w:jc w:val="both"/>
        <w:rPr>
          <w:rFonts w:ascii="Calibri" w:eastAsia="Calibri" w:hAnsi="Calibri" w:cs="Times New Roman"/>
          <w:b/>
          <w:sz w:val="28"/>
          <w:szCs w:val="28"/>
        </w:rPr>
      </w:pPr>
    </w:p>
    <w:p w:rsidR="005C588D" w:rsidRPr="00293FBF" w:rsidRDefault="005C588D" w:rsidP="009430EA">
      <w:pPr>
        <w:spacing w:before="120" w:after="120" w:line="240" w:lineRule="auto"/>
        <w:jc w:val="both"/>
        <w:rPr>
          <w:rFonts w:ascii="Calibri" w:eastAsia="Calibri" w:hAnsi="Calibri" w:cs="Times New Roman"/>
          <w:b/>
          <w:sz w:val="28"/>
          <w:szCs w:val="28"/>
        </w:rPr>
      </w:pPr>
    </w:p>
    <w:p w:rsidR="005C588D" w:rsidRPr="00293FBF" w:rsidRDefault="005C588D" w:rsidP="009430EA">
      <w:pPr>
        <w:spacing w:before="120" w:after="120" w:line="240" w:lineRule="auto"/>
        <w:jc w:val="both"/>
        <w:rPr>
          <w:rFonts w:ascii="Calibri" w:eastAsia="Calibri" w:hAnsi="Calibri" w:cs="Times New Roman"/>
          <w:b/>
          <w:sz w:val="28"/>
          <w:szCs w:val="28"/>
        </w:rPr>
      </w:pPr>
    </w:p>
    <w:p w:rsidR="00DA29B7" w:rsidRPr="00293FBF" w:rsidRDefault="00DA29B7" w:rsidP="009430EA">
      <w:pPr>
        <w:spacing w:before="120" w:after="120" w:line="240" w:lineRule="auto"/>
        <w:jc w:val="both"/>
        <w:rPr>
          <w:rFonts w:ascii="Calibri" w:eastAsia="Calibri" w:hAnsi="Calibri" w:cs="Times New Roman"/>
          <w:b/>
          <w:sz w:val="28"/>
          <w:szCs w:val="28"/>
        </w:rPr>
      </w:pPr>
    </w:p>
    <w:p w:rsidR="00DA29B7" w:rsidRPr="00293FBF" w:rsidRDefault="00DA29B7" w:rsidP="009430EA">
      <w:pPr>
        <w:spacing w:before="120" w:after="120" w:line="240" w:lineRule="auto"/>
        <w:jc w:val="both"/>
        <w:rPr>
          <w:rFonts w:ascii="Calibri" w:eastAsia="Calibri" w:hAnsi="Calibri" w:cs="Times New Roman"/>
          <w:b/>
          <w:sz w:val="28"/>
          <w:szCs w:val="28"/>
        </w:rPr>
      </w:pPr>
    </w:p>
    <w:p w:rsidR="005C588D" w:rsidRPr="00293FBF" w:rsidRDefault="005C588D" w:rsidP="009430EA">
      <w:pPr>
        <w:spacing w:before="120" w:after="120" w:line="240" w:lineRule="auto"/>
        <w:jc w:val="both"/>
        <w:rPr>
          <w:rFonts w:ascii="Calibri" w:eastAsia="Calibri" w:hAnsi="Calibri" w:cs="Times New Roman"/>
          <w:sz w:val="28"/>
          <w:szCs w:val="28"/>
        </w:rPr>
      </w:pPr>
    </w:p>
    <w:p w:rsidR="005C588D" w:rsidRPr="00293FBF" w:rsidRDefault="005C588D" w:rsidP="009430EA">
      <w:pPr>
        <w:spacing w:before="120" w:after="120" w:line="240" w:lineRule="auto"/>
        <w:jc w:val="both"/>
        <w:rPr>
          <w:rFonts w:ascii="Calibri" w:eastAsia="Calibri" w:hAnsi="Calibri" w:cs="Times New Roman"/>
          <w:b/>
          <w:sz w:val="28"/>
          <w:szCs w:val="28"/>
        </w:rPr>
      </w:pPr>
    </w:p>
    <w:p w:rsidR="00094DBA" w:rsidRPr="00293FBF" w:rsidRDefault="00E00D63" w:rsidP="00E00D63">
      <w:pPr>
        <w:spacing w:before="120" w:after="120" w:line="240" w:lineRule="auto"/>
        <w:jc w:val="center"/>
        <w:rPr>
          <w:rFonts w:ascii="Calibri" w:eastAsia="Calibri" w:hAnsi="Calibri" w:cs="Times New Roman"/>
          <w:b/>
          <w:color w:val="3078BA"/>
          <w:sz w:val="36"/>
          <w:szCs w:val="36"/>
        </w:rPr>
      </w:pPr>
      <w:r w:rsidRPr="00293FBF">
        <w:rPr>
          <w:rFonts w:ascii="Calibri" w:eastAsia="Calibri" w:hAnsi="Calibri" w:cs="Times New Roman"/>
          <w:b/>
          <w:color w:val="3078BA"/>
          <w:sz w:val="36"/>
          <w:szCs w:val="36"/>
        </w:rPr>
        <w:t xml:space="preserve">Orientări privind </w:t>
      </w:r>
      <w:r w:rsidR="00094DBA" w:rsidRPr="00293FBF">
        <w:rPr>
          <w:rFonts w:ascii="Calibri" w:eastAsia="Calibri" w:hAnsi="Calibri" w:cs="Times New Roman"/>
          <w:b/>
          <w:color w:val="3078BA"/>
          <w:sz w:val="36"/>
          <w:szCs w:val="36"/>
        </w:rPr>
        <w:t>accesarea</w:t>
      </w:r>
      <w:r w:rsidRPr="00293FBF">
        <w:rPr>
          <w:rFonts w:ascii="Calibri" w:eastAsia="Calibri" w:hAnsi="Calibri" w:cs="Times New Roman"/>
          <w:b/>
          <w:color w:val="3078BA"/>
          <w:sz w:val="36"/>
          <w:szCs w:val="36"/>
        </w:rPr>
        <w:t xml:space="preserve"> finanț</w:t>
      </w:r>
      <w:r w:rsidR="00094DBA" w:rsidRPr="00293FBF">
        <w:rPr>
          <w:rFonts w:ascii="Calibri" w:eastAsia="Calibri" w:hAnsi="Calibri" w:cs="Times New Roman"/>
          <w:b/>
          <w:color w:val="3078BA"/>
          <w:sz w:val="36"/>
          <w:szCs w:val="36"/>
        </w:rPr>
        <w:t>ărilor acordate</w:t>
      </w:r>
    </w:p>
    <w:p w:rsidR="00FC70E2" w:rsidRPr="00293FBF" w:rsidRDefault="00E00D63" w:rsidP="00E00D63">
      <w:pPr>
        <w:spacing w:before="120" w:after="120" w:line="240" w:lineRule="auto"/>
        <w:jc w:val="center"/>
        <w:rPr>
          <w:rFonts w:ascii="Calibri" w:eastAsia="Calibri" w:hAnsi="Calibri" w:cs="Times New Roman"/>
          <w:b/>
          <w:color w:val="3078BA"/>
          <w:sz w:val="36"/>
          <w:szCs w:val="36"/>
        </w:rPr>
      </w:pPr>
      <w:r w:rsidRPr="00293FBF">
        <w:rPr>
          <w:rFonts w:ascii="Calibri" w:eastAsia="Calibri" w:hAnsi="Calibri" w:cs="Times New Roman"/>
          <w:b/>
          <w:color w:val="3078BA"/>
          <w:sz w:val="36"/>
          <w:szCs w:val="36"/>
        </w:rPr>
        <w:t>în cadrul Programului Operațional</w:t>
      </w:r>
      <w:r w:rsidR="00FC70E2" w:rsidRPr="00293FBF">
        <w:rPr>
          <w:rFonts w:ascii="Calibri" w:eastAsia="Calibri" w:hAnsi="Calibri" w:cs="Times New Roman"/>
          <w:b/>
          <w:color w:val="3078BA"/>
          <w:sz w:val="36"/>
          <w:szCs w:val="36"/>
        </w:rPr>
        <w:t xml:space="preserve"> Asistență Tehnică </w:t>
      </w:r>
    </w:p>
    <w:p w:rsidR="005C588D" w:rsidRPr="00293FBF" w:rsidRDefault="00FC70E2" w:rsidP="00E00D63">
      <w:pPr>
        <w:spacing w:before="120" w:after="120" w:line="240" w:lineRule="auto"/>
        <w:jc w:val="center"/>
        <w:rPr>
          <w:rFonts w:ascii="Calibri" w:eastAsia="Calibri" w:hAnsi="Calibri" w:cs="Times New Roman"/>
          <w:b/>
          <w:color w:val="3078BA"/>
          <w:sz w:val="36"/>
          <w:szCs w:val="36"/>
        </w:rPr>
      </w:pPr>
      <w:r w:rsidRPr="00293FBF">
        <w:rPr>
          <w:rFonts w:ascii="Calibri" w:eastAsia="Calibri" w:hAnsi="Calibri" w:cs="Times New Roman"/>
          <w:b/>
          <w:color w:val="3078BA"/>
          <w:sz w:val="36"/>
          <w:szCs w:val="36"/>
        </w:rPr>
        <w:t>2014-2020</w:t>
      </w:r>
    </w:p>
    <w:p w:rsidR="005C588D" w:rsidRPr="00293FBF" w:rsidRDefault="005C588D" w:rsidP="009430EA">
      <w:pPr>
        <w:spacing w:before="120" w:after="120" w:line="240" w:lineRule="auto"/>
        <w:jc w:val="both"/>
        <w:rPr>
          <w:rFonts w:ascii="Calibri" w:eastAsia="Calibri" w:hAnsi="Calibri" w:cs="Times New Roman"/>
        </w:rPr>
      </w:pPr>
    </w:p>
    <w:p w:rsidR="005C588D" w:rsidRPr="00293FBF" w:rsidRDefault="005C588D" w:rsidP="009430EA">
      <w:pPr>
        <w:spacing w:before="120" w:after="120" w:line="240" w:lineRule="auto"/>
        <w:jc w:val="both"/>
        <w:rPr>
          <w:rFonts w:ascii="Calibri" w:eastAsia="Calibri" w:hAnsi="Calibri" w:cs="Times New Roman"/>
        </w:rPr>
      </w:pPr>
      <w:r w:rsidRPr="00293FBF">
        <w:rPr>
          <w:rFonts w:ascii="Calibri" w:eastAsia="Calibri" w:hAnsi="Calibri" w:cs="Times New Roman"/>
        </w:rPr>
        <w:t> </w:t>
      </w:r>
    </w:p>
    <w:p w:rsidR="005C588D" w:rsidRPr="00293FBF" w:rsidRDefault="005C588D" w:rsidP="009430EA">
      <w:pPr>
        <w:spacing w:before="120" w:after="120" w:line="240" w:lineRule="auto"/>
        <w:jc w:val="both"/>
        <w:rPr>
          <w:rFonts w:ascii="Calibri" w:eastAsia="Calibri" w:hAnsi="Calibri" w:cs="Times New Roman"/>
        </w:rPr>
      </w:pPr>
    </w:p>
    <w:p w:rsidR="005C588D" w:rsidRPr="00293FBF" w:rsidRDefault="005C588D" w:rsidP="009430EA">
      <w:pPr>
        <w:spacing w:before="120" w:after="120" w:line="240" w:lineRule="auto"/>
        <w:jc w:val="both"/>
        <w:rPr>
          <w:rFonts w:ascii="Calibri" w:eastAsia="Calibri" w:hAnsi="Calibri" w:cs="Times New Roman"/>
        </w:rPr>
      </w:pPr>
    </w:p>
    <w:p w:rsidR="005C588D" w:rsidRPr="00293FBF" w:rsidRDefault="005C588D" w:rsidP="009430EA">
      <w:pPr>
        <w:spacing w:before="120" w:after="120" w:line="240" w:lineRule="auto"/>
        <w:jc w:val="both"/>
        <w:rPr>
          <w:rFonts w:ascii="Calibri" w:eastAsia="Calibri" w:hAnsi="Calibri" w:cs="Times New Roman"/>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E00D63" w:rsidRPr="00293FBF" w:rsidRDefault="00E00D63" w:rsidP="009430EA">
      <w:pPr>
        <w:spacing w:before="120" w:after="120" w:line="240" w:lineRule="auto"/>
        <w:jc w:val="both"/>
        <w:rPr>
          <w:rFonts w:ascii="Calibri" w:eastAsia="Calibri" w:hAnsi="Calibri" w:cs="Times New Roman"/>
          <w:b/>
          <w:bCs/>
          <w:smallCaps/>
          <w:sz w:val="24"/>
          <w:szCs w:val="24"/>
        </w:rPr>
      </w:pPr>
    </w:p>
    <w:p w:rsidR="00E00D63" w:rsidRPr="00293FBF" w:rsidRDefault="00E00D63" w:rsidP="009430EA">
      <w:pPr>
        <w:spacing w:before="120" w:after="120" w:line="240" w:lineRule="auto"/>
        <w:jc w:val="both"/>
        <w:rPr>
          <w:rFonts w:ascii="Calibri" w:eastAsia="Calibri" w:hAnsi="Calibri" w:cs="Times New Roman"/>
          <w:b/>
          <w:bCs/>
          <w:smallCaps/>
          <w:sz w:val="24"/>
          <w:szCs w:val="24"/>
        </w:rPr>
      </w:pPr>
    </w:p>
    <w:p w:rsidR="00E00D63" w:rsidRPr="00293FBF" w:rsidRDefault="00E00D63" w:rsidP="009430EA">
      <w:pPr>
        <w:spacing w:before="120" w:after="120" w:line="240" w:lineRule="auto"/>
        <w:jc w:val="both"/>
        <w:rPr>
          <w:rFonts w:ascii="Calibri" w:eastAsia="Calibri" w:hAnsi="Calibri" w:cs="Times New Roman"/>
          <w:b/>
          <w:bCs/>
          <w:smallCaps/>
          <w:sz w:val="24"/>
          <w:szCs w:val="24"/>
        </w:rPr>
      </w:pPr>
    </w:p>
    <w:p w:rsidR="00E00D63" w:rsidRPr="00293FBF" w:rsidRDefault="00E00D63" w:rsidP="009430EA">
      <w:pPr>
        <w:spacing w:before="120" w:after="120" w:line="240" w:lineRule="auto"/>
        <w:jc w:val="both"/>
        <w:rPr>
          <w:rFonts w:ascii="Calibri" w:eastAsia="Calibri" w:hAnsi="Calibri" w:cs="Times New Roman"/>
          <w:b/>
          <w:bCs/>
          <w:smallCaps/>
          <w:sz w:val="24"/>
          <w:szCs w:val="24"/>
        </w:rPr>
      </w:pPr>
    </w:p>
    <w:p w:rsidR="00E00D63" w:rsidRPr="00293FBF" w:rsidRDefault="00E00D63" w:rsidP="009430EA">
      <w:pPr>
        <w:spacing w:before="120" w:after="120" w:line="240" w:lineRule="auto"/>
        <w:jc w:val="both"/>
        <w:rPr>
          <w:rFonts w:ascii="Calibri" w:eastAsia="Calibri" w:hAnsi="Calibri" w:cs="Times New Roman"/>
          <w:b/>
          <w:bCs/>
          <w:smallCaps/>
          <w:sz w:val="24"/>
          <w:szCs w:val="24"/>
        </w:rPr>
      </w:pPr>
    </w:p>
    <w:p w:rsidR="00E00D63" w:rsidRPr="00293FBF" w:rsidRDefault="00E00D63"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p>
    <w:p w:rsidR="002578AC" w:rsidRPr="00293FBF" w:rsidRDefault="002578AC" w:rsidP="009430EA">
      <w:pPr>
        <w:spacing w:before="120" w:after="120" w:line="240" w:lineRule="auto"/>
        <w:jc w:val="both"/>
        <w:rPr>
          <w:rFonts w:ascii="Calibri" w:eastAsia="Calibri" w:hAnsi="Calibri" w:cs="Times New Roman"/>
          <w:b/>
          <w:bCs/>
          <w:smallCaps/>
          <w:sz w:val="24"/>
          <w:szCs w:val="24"/>
        </w:rPr>
      </w:pPr>
      <w:bookmarkStart w:id="0" w:name="_GoBack"/>
      <w:bookmarkEnd w:id="0"/>
    </w:p>
    <w:p w:rsidR="006F292A" w:rsidRPr="00293FBF" w:rsidRDefault="006F292A" w:rsidP="009430EA">
      <w:pPr>
        <w:spacing w:before="120" w:after="120" w:line="240" w:lineRule="auto"/>
        <w:jc w:val="both"/>
        <w:rPr>
          <w:rFonts w:ascii="Calibri" w:eastAsia="Calibri" w:hAnsi="Calibri" w:cs="Times New Roman"/>
          <w:b/>
          <w:bCs/>
          <w:smallCaps/>
          <w:sz w:val="24"/>
          <w:szCs w:val="24"/>
        </w:rPr>
      </w:pPr>
    </w:p>
    <w:p w:rsidR="00094DBA" w:rsidRPr="00293FBF" w:rsidRDefault="00094DBA">
      <w:pPr>
        <w:rPr>
          <w:rFonts w:ascii="Calibri" w:eastAsia="Calibri" w:hAnsi="Calibri" w:cs="Times New Roman"/>
        </w:rPr>
      </w:pPr>
      <w:r w:rsidRPr="00293FBF">
        <w:rPr>
          <w:rFonts w:ascii="Calibri" w:eastAsia="Calibri" w:hAnsi="Calibri" w:cs="Times New Roman"/>
        </w:rPr>
        <w:br w:type="page"/>
      </w:r>
    </w:p>
    <w:sdt>
      <w:sdtPr>
        <w:rPr>
          <w:rFonts w:asciiTheme="minorHAnsi" w:eastAsiaTheme="minorHAnsi" w:hAnsiTheme="minorHAnsi" w:cstheme="minorBidi"/>
          <w:b w:val="0"/>
          <w:bCs w:val="0"/>
          <w:color w:val="auto"/>
          <w:sz w:val="22"/>
          <w:szCs w:val="22"/>
          <w:lang w:val="ro-RO" w:eastAsia="en-US"/>
        </w:rPr>
        <w:id w:val="1800495190"/>
        <w:docPartObj>
          <w:docPartGallery w:val="Table of Contents"/>
          <w:docPartUnique/>
        </w:docPartObj>
      </w:sdtPr>
      <w:sdtEndPr>
        <w:rPr>
          <w:noProof/>
        </w:rPr>
      </w:sdtEndPr>
      <w:sdtContent>
        <w:p w:rsidR="006D7A02" w:rsidRPr="009320AC" w:rsidRDefault="006D7A02">
          <w:pPr>
            <w:pStyle w:val="TOCHeading"/>
            <w:rPr>
              <w:lang w:val="ro-RO"/>
            </w:rPr>
          </w:pPr>
          <w:r w:rsidRPr="009320AC">
            <w:rPr>
              <w:lang w:val="ro-RO"/>
            </w:rPr>
            <w:t>Cuprins</w:t>
          </w:r>
        </w:p>
        <w:p w:rsidR="002A33D2" w:rsidRPr="009320AC" w:rsidRDefault="002A33D2" w:rsidP="002A33D2">
          <w:pPr>
            <w:rPr>
              <w:lang w:eastAsia="ja-JP"/>
            </w:rPr>
          </w:pPr>
        </w:p>
        <w:p w:rsidR="00035F0F" w:rsidRDefault="006D7A02">
          <w:pPr>
            <w:pStyle w:val="TOC1"/>
            <w:tabs>
              <w:tab w:val="right" w:leader="dot" w:pos="9346"/>
            </w:tabs>
            <w:rPr>
              <w:rFonts w:eastAsiaTheme="minorEastAsia"/>
              <w:noProof/>
              <w:lang w:eastAsia="ro-RO"/>
            </w:rPr>
          </w:pPr>
          <w:r w:rsidRPr="00293FBF">
            <w:fldChar w:fldCharType="begin"/>
          </w:r>
          <w:r w:rsidRPr="00293FBF">
            <w:instrText xml:space="preserve"> TOC \o "1-3" \h \z \u </w:instrText>
          </w:r>
          <w:r w:rsidRPr="009320AC">
            <w:fldChar w:fldCharType="separate"/>
          </w:r>
          <w:hyperlink w:anchor="_Toc465683037" w:history="1">
            <w:r w:rsidR="00035F0F" w:rsidRPr="0070280F">
              <w:rPr>
                <w:rStyle w:val="Hyperlink"/>
                <w:rFonts w:eastAsia="Calibri"/>
                <w:noProof/>
              </w:rPr>
              <w:t>CAPITOLUL 1. Abrevieri</w:t>
            </w:r>
            <w:r w:rsidR="00035F0F">
              <w:rPr>
                <w:noProof/>
                <w:webHidden/>
              </w:rPr>
              <w:tab/>
            </w:r>
            <w:r w:rsidR="00035F0F">
              <w:rPr>
                <w:noProof/>
                <w:webHidden/>
              </w:rPr>
              <w:fldChar w:fldCharType="begin"/>
            </w:r>
            <w:r w:rsidR="00035F0F">
              <w:rPr>
                <w:noProof/>
                <w:webHidden/>
              </w:rPr>
              <w:instrText xml:space="preserve"> PAGEREF _Toc465683037 \h </w:instrText>
            </w:r>
            <w:r w:rsidR="00035F0F">
              <w:rPr>
                <w:noProof/>
                <w:webHidden/>
              </w:rPr>
            </w:r>
            <w:r w:rsidR="00035F0F">
              <w:rPr>
                <w:noProof/>
                <w:webHidden/>
              </w:rPr>
              <w:fldChar w:fldCharType="separate"/>
            </w:r>
            <w:r w:rsidR="00035F0F">
              <w:rPr>
                <w:noProof/>
                <w:webHidden/>
              </w:rPr>
              <w:t>3</w:t>
            </w:r>
            <w:r w:rsidR="00035F0F">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38" w:history="1">
            <w:r w:rsidRPr="0070280F">
              <w:rPr>
                <w:rStyle w:val="Hyperlink"/>
                <w:rFonts w:eastAsia="Calibri"/>
                <w:noProof/>
              </w:rPr>
              <w:t>CAPITOLUL 2. Informații generale privind Programul Operațional Asistență Tehnică 2014-2020</w:t>
            </w:r>
            <w:r>
              <w:rPr>
                <w:noProof/>
                <w:webHidden/>
              </w:rPr>
              <w:tab/>
            </w:r>
            <w:r>
              <w:rPr>
                <w:noProof/>
                <w:webHidden/>
              </w:rPr>
              <w:fldChar w:fldCharType="begin"/>
            </w:r>
            <w:r>
              <w:rPr>
                <w:noProof/>
                <w:webHidden/>
              </w:rPr>
              <w:instrText xml:space="preserve"> PAGEREF _Toc465683038 \h </w:instrText>
            </w:r>
            <w:r>
              <w:rPr>
                <w:noProof/>
                <w:webHidden/>
              </w:rPr>
            </w:r>
            <w:r>
              <w:rPr>
                <w:noProof/>
                <w:webHidden/>
              </w:rPr>
              <w:fldChar w:fldCharType="separate"/>
            </w:r>
            <w:r>
              <w:rPr>
                <w:noProof/>
                <w:webHidden/>
              </w:rPr>
              <w:t>3</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39" w:history="1">
            <w:r w:rsidRPr="0070280F">
              <w:rPr>
                <w:rStyle w:val="Hyperlink"/>
                <w:rFonts w:eastAsia="Calibri"/>
                <w:noProof/>
              </w:rPr>
              <w:t>2.1</w:t>
            </w:r>
            <w:r>
              <w:rPr>
                <w:rFonts w:eastAsiaTheme="minorEastAsia"/>
                <w:noProof/>
                <w:lang w:eastAsia="ro-RO"/>
              </w:rPr>
              <w:tab/>
            </w:r>
            <w:r w:rsidRPr="0070280F">
              <w:rPr>
                <w:rStyle w:val="Hyperlink"/>
                <w:rFonts w:eastAsia="Calibri"/>
                <w:noProof/>
              </w:rPr>
              <w:t>Axe prioritare, obiective tematice, priorități de investiții, obiective specifice</w:t>
            </w:r>
            <w:r>
              <w:rPr>
                <w:noProof/>
                <w:webHidden/>
              </w:rPr>
              <w:tab/>
            </w:r>
            <w:r>
              <w:rPr>
                <w:noProof/>
                <w:webHidden/>
              </w:rPr>
              <w:fldChar w:fldCharType="begin"/>
            </w:r>
            <w:r>
              <w:rPr>
                <w:noProof/>
                <w:webHidden/>
              </w:rPr>
              <w:instrText xml:space="preserve"> PAGEREF _Toc465683039 \h </w:instrText>
            </w:r>
            <w:r>
              <w:rPr>
                <w:noProof/>
                <w:webHidden/>
              </w:rPr>
            </w:r>
            <w:r>
              <w:rPr>
                <w:noProof/>
                <w:webHidden/>
              </w:rPr>
              <w:fldChar w:fldCharType="separate"/>
            </w:r>
            <w:r>
              <w:rPr>
                <w:noProof/>
                <w:webHidden/>
              </w:rPr>
              <w:t>4</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0" w:history="1">
            <w:r w:rsidRPr="0070280F">
              <w:rPr>
                <w:rStyle w:val="Hyperlink"/>
                <w:rFonts w:eastAsia="Calibri"/>
                <w:noProof/>
              </w:rPr>
              <w:t>2.2</w:t>
            </w:r>
            <w:r>
              <w:rPr>
                <w:rFonts w:eastAsiaTheme="minorEastAsia"/>
                <w:noProof/>
                <w:lang w:eastAsia="ro-RO"/>
              </w:rPr>
              <w:tab/>
            </w:r>
            <w:r w:rsidRPr="0070280F">
              <w:rPr>
                <w:rStyle w:val="Hyperlink"/>
                <w:rFonts w:eastAsia="Calibri"/>
                <w:noProof/>
              </w:rPr>
              <w:t>Alocarea financiară</w:t>
            </w:r>
            <w:r>
              <w:rPr>
                <w:noProof/>
                <w:webHidden/>
              </w:rPr>
              <w:tab/>
            </w:r>
            <w:r>
              <w:rPr>
                <w:noProof/>
                <w:webHidden/>
              </w:rPr>
              <w:fldChar w:fldCharType="begin"/>
            </w:r>
            <w:r>
              <w:rPr>
                <w:noProof/>
                <w:webHidden/>
              </w:rPr>
              <w:instrText xml:space="preserve"> PAGEREF _Toc465683040 \h </w:instrText>
            </w:r>
            <w:r>
              <w:rPr>
                <w:noProof/>
                <w:webHidden/>
              </w:rPr>
            </w:r>
            <w:r>
              <w:rPr>
                <w:noProof/>
                <w:webHidden/>
              </w:rPr>
              <w:fldChar w:fldCharType="separate"/>
            </w:r>
            <w:r>
              <w:rPr>
                <w:noProof/>
                <w:webHidden/>
              </w:rPr>
              <w:t>5</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1" w:history="1">
            <w:r w:rsidRPr="0070280F">
              <w:rPr>
                <w:rStyle w:val="Hyperlink"/>
                <w:rFonts w:eastAsia="Calibri"/>
                <w:noProof/>
              </w:rPr>
              <w:t>2.3</w:t>
            </w:r>
            <w:r>
              <w:rPr>
                <w:rFonts w:eastAsiaTheme="minorEastAsia"/>
                <w:noProof/>
                <w:lang w:eastAsia="ro-RO"/>
              </w:rPr>
              <w:tab/>
            </w:r>
            <w:r w:rsidRPr="0070280F">
              <w:rPr>
                <w:rStyle w:val="Hyperlink"/>
                <w:rFonts w:eastAsia="Calibri"/>
                <w:noProof/>
              </w:rPr>
              <w:t>Indicatori</w:t>
            </w:r>
            <w:r>
              <w:rPr>
                <w:noProof/>
                <w:webHidden/>
              </w:rPr>
              <w:tab/>
            </w:r>
            <w:r>
              <w:rPr>
                <w:noProof/>
                <w:webHidden/>
              </w:rPr>
              <w:fldChar w:fldCharType="begin"/>
            </w:r>
            <w:r>
              <w:rPr>
                <w:noProof/>
                <w:webHidden/>
              </w:rPr>
              <w:instrText xml:space="preserve"> PAGEREF _Toc465683041 \h </w:instrText>
            </w:r>
            <w:r>
              <w:rPr>
                <w:noProof/>
                <w:webHidden/>
              </w:rPr>
            </w:r>
            <w:r>
              <w:rPr>
                <w:noProof/>
                <w:webHidden/>
              </w:rPr>
              <w:fldChar w:fldCharType="separate"/>
            </w:r>
            <w:r>
              <w:rPr>
                <w:noProof/>
                <w:webHidden/>
              </w:rPr>
              <w:t>5</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2" w:history="1">
            <w:r w:rsidRPr="0070280F">
              <w:rPr>
                <w:rStyle w:val="Hyperlink"/>
                <w:rFonts w:eastAsia="Calibri"/>
                <w:noProof/>
              </w:rPr>
              <w:t>2.4</w:t>
            </w:r>
            <w:r>
              <w:rPr>
                <w:rFonts w:eastAsiaTheme="minorEastAsia"/>
                <w:noProof/>
                <w:lang w:eastAsia="ro-RO"/>
              </w:rPr>
              <w:tab/>
            </w:r>
            <w:r w:rsidRPr="0070280F">
              <w:rPr>
                <w:rStyle w:val="Hyperlink"/>
                <w:rFonts w:eastAsia="Calibri"/>
                <w:noProof/>
              </w:rPr>
              <w:t>Documente strategice relevante</w:t>
            </w:r>
            <w:r>
              <w:rPr>
                <w:noProof/>
                <w:webHidden/>
              </w:rPr>
              <w:tab/>
            </w:r>
            <w:r>
              <w:rPr>
                <w:noProof/>
                <w:webHidden/>
              </w:rPr>
              <w:fldChar w:fldCharType="begin"/>
            </w:r>
            <w:r>
              <w:rPr>
                <w:noProof/>
                <w:webHidden/>
              </w:rPr>
              <w:instrText xml:space="preserve"> PAGEREF _Toc465683042 \h </w:instrText>
            </w:r>
            <w:r>
              <w:rPr>
                <w:noProof/>
                <w:webHidden/>
              </w:rPr>
            </w:r>
            <w:r>
              <w:rPr>
                <w:noProof/>
                <w:webHidden/>
              </w:rPr>
              <w:fldChar w:fldCharType="separate"/>
            </w:r>
            <w:r>
              <w:rPr>
                <w:noProof/>
                <w:webHidden/>
              </w:rPr>
              <w:t>6</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3" w:history="1">
            <w:r w:rsidRPr="0070280F">
              <w:rPr>
                <w:rStyle w:val="Hyperlink"/>
                <w:rFonts w:eastAsia="Calibri"/>
                <w:noProof/>
              </w:rPr>
              <w:t>2.5</w:t>
            </w:r>
            <w:r>
              <w:rPr>
                <w:rFonts w:eastAsiaTheme="minorEastAsia"/>
                <w:noProof/>
                <w:lang w:eastAsia="ro-RO"/>
              </w:rPr>
              <w:tab/>
            </w:r>
            <w:r w:rsidRPr="0070280F">
              <w:rPr>
                <w:rStyle w:val="Hyperlink"/>
                <w:rFonts w:eastAsia="Calibri"/>
                <w:noProof/>
              </w:rPr>
              <w:t>Contribuția programului operațional la ITI/CLLD/SUERD etc (</w:t>
            </w:r>
            <w:r w:rsidRPr="00086F43">
              <w:rPr>
                <w:rStyle w:val="Hyperlink"/>
                <w:rFonts w:eastAsia="Calibri"/>
                <w:i/>
                <w:noProof/>
                <w:color w:val="auto"/>
              </w:rPr>
              <w:t>unde este cazul)</w:t>
            </w:r>
            <w:r>
              <w:rPr>
                <w:noProof/>
                <w:webHidden/>
              </w:rPr>
              <w:tab/>
            </w:r>
            <w:r>
              <w:rPr>
                <w:noProof/>
                <w:webHidden/>
              </w:rPr>
              <w:fldChar w:fldCharType="begin"/>
            </w:r>
            <w:r>
              <w:rPr>
                <w:noProof/>
                <w:webHidden/>
              </w:rPr>
              <w:instrText xml:space="preserve"> PAGEREF _Toc465683043 \h </w:instrText>
            </w:r>
            <w:r>
              <w:rPr>
                <w:noProof/>
                <w:webHidden/>
              </w:rPr>
            </w:r>
            <w:r>
              <w:rPr>
                <w:noProof/>
                <w:webHidden/>
              </w:rPr>
              <w:fldChar w:fldCharType="separate"/>
            </w:r>
            <w:r>
              <w:rPr>
                <w:noProof/>
                <w:webHidden/>
              </w:rPr>
              <w:t>8</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44" w:history="1">
            <w:r w:rsidRPr="0070280F">
              <w:rPr>
                <w:rStyle w:val="Hyperlink"/>
                <w:rFonts w:eastAsia="Calibri"/>
                <w:noProof/>
              </w:rPr>
              <w:t>CAPITOLUL 3. Informații generale privind sistemul de management al POAT</w:t>
            </w:r>
            <w:r>
              <w:rPr>
                <w:noProof/>
                <w:webHidden/>
              </w:rPr>
              <w:tab/>
            </w:r>
            <w:r>
              <w:rPr>
                <w:noProof/>
                <w:webHidden/>
              </w:rPr>
              <w:fldChar w:fldCharType="begin"/>
            </w:r>
            <w:r>
              <w:rPr>
                <w:noProof/>
                <w:webHidden/>
              </w:rPr>
              <w:instrText xml:space="preserve"> PAGEREF _Toc465683044 \h </w:instrText>
            </w:r>
            <w:r>
              <w:rPr>
                <w:noProof/>
                <w:webHidden/>
              </w:rPr>
            </w:r>
            <w:r>
              <w:rPr>
                <w:noProof/>
                <w:webHidden/>
              </w:rPr>
              <w:fldChar w:fldCharType="separate"/>
            </w:r>
            <w:r>
              <w:rPr>
                <w:noProof/>
                <w:webHidden/>
              </w:rPr>
              <w:t>9</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5" w:history="1">
            <w:r w:rsidRPr="0070280F">
              <w:rPr>
                <w:rStyle w:val="Hyperlink"/>
                <w:rFonts w:eastAsia="Calibri"/>
                <w:noProof/>
              </w:rPr>
              <w:t>3.1</w:t>
            </w:r>
            <w:r>
              <w:rPr>
                <w:rFonts w:eastAsiaTheme="minorEastAsia"/>
                <w:noProof/>
                <w:lang w:eastAsia="ro-RO"/>
              </w:rPr>
              <w:tab/>
            </w:r>
            <w:r w:rsidRPr="0070280F">
              <w:rPr>
                <w:rStyle w:val="Hyperlink"/>
                <w:rFonts w:eastAsia="Calibri"/>
                <w:noProof/>
              </w:rPr>
              <w:t>Cadrul instituțional</w:t>
            </w:r>
            <w:r>
              <w:rPr>
                <w:noProof/>
                <w:webHidden/>
              </w:rPr>
              <w:tab/>
            </w:r>
            <w:r>
              <w:rPr>
                <w:noProof/>
                <w:webHidden/>
              </w:rPr>
              <w:fldChar w:fldCharType="begin"/>
            </w:r>
            <w:r>
              <w:rPr>
                <w:noProof/>
                <w:webHidden/>
              </w:rPr>
              <w:instrText xml:space="preserve"> PAGEREF _Toc465683045 \h </w:instrText>
            </w:r>
            <w:r>
              <w:rPr>
                <w:noProof/>
                <w:webHidden/>
              </w:rPr>
            </w:r>
            <w:r>
              <w:rPr>
                <w:noProof/>
                <w:webHidden/>
              </w:rPr>
              <w:fldChar w:fldCharType="separate"/>
            </w:r>
            <w:r>
              <w:rPr>
                <w:noProof/>
                <w:webHidden/>
              </w:rPr>
              <w:t>9</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6" w:history="1">
            <w:r w:rsidRPr="0070280F">
              <w:rPr>
                <w:rStyle w:val="Hyperlink"/>
                <w:rFonts w:eastAsia="Calibri"/>
                <w:noProof/>
              </w:rPr>
              <w:t>3.2</w:t>
            </w:r>
            <w:r>
              <w:rPr>
                <w:rFonts w:eastAsiaTheme="minorEastAsia"/>
                <w:noProof/>
                <w:lang w:eastAsia="ro-RO"/>
              </w:rPr>
              <w:tab/>
            </w:r>
            <w:r w:rsidRPr="0070280F">
              <w:rPr>
                <w:rStyle w:val="Hyperlink"/>
                <w:rFonts w:eastAsia="Calibri"/>
                <w:noProof/>
              </w:rPr>
              <w:t>Etapele procesului de management al POAT 2014-2020</w:t>
            </w:r>
            <w:r>
              <w:rPr>
                <w:noProof/>
                <w:webHidden/>
              </w:rPr>
              <w:tab/>
            </w:r>
            <w:r>
              <w:rPr>
                <w:noProof/>
                <w:webHidden/>
              </w:rPr>
              <w:fldChar w:fldCharType="begin"/>
            </w:r>
            <w:r>
              <w:rPr>
                <w:noProof/>
                <w:webHidden/>
              </w:rPr>
              <w:instrText xml:space="preserve"> PAGEREF _Toc465683046 \h </w:instrText>
            </w:r>
            <w:r>
              <w:rPr>
                <w:noProof/>
                <w:webHidden/>
              </w:rPr>
            </w:r>
            <w:r>
              <w:rPr>
                <w:noProof/>
                <w:webHidden/>
              </w:rPr>
              <w:fldChar w:fldCharType="separate"/>
            </w:r>
            <w:r>
              <w:rPr>
                <w:noProof/>
                <w:webHidden/>
              </w:rPr>
              <w:t>9</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47" w:history="1">
            <w:r w:rsidRPr="0070280F">
              <w:rPr>
                <w:rStyle w:val="Hyperlink"/>
                <w:rFonts w:eastAsia="Calibri"/>
                <w:noProof/>
              </w:rPr>
              <w:t>CAPITOLUL 4. Reguli generale de eligibilitate</w:t>
            </w:r>
            <w:r>
              <w:rPr>
                <w:noProof/>
                <w:webHidden/>
              </w:rPr>
              <w:tab/>
            </w:r>
            <w:r>
              <w:rPr>
                <w:noProof/>
                <w:webHidden/>
              </w:rPr>
              <w:fldChar w:fldCharType="begin"/>
            </w:r>
            <w:r>
              <w:rPr>
                <w:noProof/>
                <w:webHidden/>
              </w:rPr>
              <w:instrText xml:space="preserve"> PAGEREF _Toc465683047 \h </w:instrText>
            </w:r>
            <w:r>
              <w:rPr>
                <w:noProof/>
                <w:webHidden/>
              </w:rPr>
            </w:r>
            <w:r>
              <w:rPr>
                <w:noProof/>
                <w:webHidden/>
              </w:rPr>
              <w:fldChar w:fldCharType="separate"/>
            </w:r>
            <w:r>
              <w:rPr>
                <w:noProof/>
                <w:webHidden/>
              </w:rPr>
              <w:t>10</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8" w:history="1">
            <w:r w:rsidRPr="0070280F">
              <w:rPr>
                <w:rStyle w:val="Hyperlink"/>
                <w:rFonts w:eastAsia="Calibri"/>
                <w:noProof/>
              </w:rPr>
              <w:t>4.1</w:t>
            </w:r>
            <w:r>
              <w:rPr>
                <w:rFonts w:eastAsiaTheme="minorEastAsia"/>
                <w:noProof/>
                <w:lang w:eastAsia="ro-RO"/>
              </w:rPr>
              <w:tab/>
            </w:r>
            <w:r w:rsidRPr="0070280F">
              <w:rPr>
                <w:rStyle w:val="Hyperlink"/>
                <w:rFonts w:eastAsia="Calibri"/>
                <w:noProof/>
              </w:rPr>
              <w:t>Eligibilitatea solicitantului/partenerilor</w:t>
            </w:r>
            <w:r>
              <w:rPr>
                <w:noProof/>
                <w:webHidden/>
              </w:rPr>
              <w:tab/>
            </w:r>
            <w:r>
              <w:rPr>
                <w:noProof/>
                <w:webHidden/>
              </w:rPr>
              <w:fldChar w:fldCharType="begin"/>
            </w:r>
            <w:r>
              <w:rPr>
                <w:noProof/>
                <w:webHidden/>
              </w:rPr>
              <w:instrText xml:space="preserve"> PAGEREF _Toc465683048 \h </w:instrText>
            </w:r>
            <w:r>
              <w:rPr>
                <w:noProof/>
                <w:webHidden/>
              </w:rPr>
            </w:r>
            <w:r>
              <w:rPr>
                <w:noProof/>
                <w:webHidden/>
              </w:rPr>
              <w:fldChar w:fldCharType="separate"/>
            </w:r>
            <w:r>
              <w:rPr>
                <w:noProof/>
                <w:webHidden/>
              </w:rPr>
              <w:t>10</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49" w:history="1">
            <w:r w:rsidRPr="0070280F">
              <w:rPr>
                <w:rStyle w:val="Hyperlink"/>
                <w:rFonts w:eastAsia="Calibri"/>
                <w:noProof/>
              </w:rPr>
              <w:t>4.2</w:t>
            </w:r>
            <w:r>
              <w:rPr>
                <w:rFonts w:eastAsiaTheme="minorEastAsia"/>
                <w:noProof/>
                <w:lang w:eastAsia="ro-RO"/>
              </w:rPr>
              <w:tab/>
            </w:r>
            <w:r w:rsidRPr="0070280F">
              <w:rPr>
                <w:rStyle w:val="Hyperlink"/>
                <w:rFonts w:eastAsia="Calibri"/>
                <w:noProof/>
              </w:rPr>
              <w:t>Eligibilitatea proiectului</w:t>
            </w:r>
            <w:r>
              <w:rPr>
                <w:noProof/>
                <w:webHidden/>
              </w:rPr>
              <w:tab/>
            </w:r>
            <w:r>
              <w:rPr>
                <w:noProof/>
                <w:webHidden/>
              </w:rPr>
              <w:fldChar w:fldCharType="begin"/>
            </w:r>
            <w:r>
              <w:rPr>
                <w:noProof/>
                <w:webHidden/>
              </w:rPr>
              <w:instrText xml:space="preserve"> PAGEREF _Toc465683049 \h </w:instrText>
            </w:r>
            <w:r>
              <w:rPr>
                <w:noProof/>
                <w:webHidden/>
              </w:rPr>
            </w:r>
            <w:r>
              <w:rPr>
                <w:noProof/>
                <w:webHidden/>
              </w:rPr>
              <w:fldChar w:fldCharType="separate"/>
            </w:r>
            <w:r>
              <w:rPr>
                <w:noProof/>
                <w:webHidden/>
              </w:rPr>
              <w:t>11</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50" w:history="1">
            <w:r w:rsidRPr="0070280F">
              <w:rPr>
                <w:rStyle w:val="Hyperlink"/>
                <w:rFonts w:eastAsia="Calibri"/>
                <w:noProof/>
              </w:rPr>
              <w:t>4.3</w:t>
            </w:r>
            <w:r>
              <w:rPr>
                <w:rFonts w:eastAsiaTheme="minorEastAsia"/>
                <w:noProof/>
                <w:lang w:eastAsia="ro-RO"/>
              </w:rPr>
              <w:tab/>
            </w:r>
            <w:r w:rsidRPr="0070280F">
              <w:rPr>
                <w:rStyle w:val="Hyperlink"/>
                <w:rFonts w:eastAsia="Calibri"/>
                <w:noProof/>
              </w:rPr>
              <w:t>Eligibilitatea cheltuielilor</w:t>
            </w:r>
            <w:r>
              <w:rPr>
                <w:noProof/>
                <w:webHidden/>
              </w:rPr>
              <w:tab/>
            </w:r>
            <w:r>
              <w:rPr>
                <w:noProof/>
                <w:webHidden/>
              </w:rPr>
              <w:fldChar w:fldCharType="begin"/>
            </w:r>
            <w:r>
              <w:rPr>
                <w:noProof/>
                <w:webHidden/>
              </w:rPr>
              <w:instrText xml:space="preserve"> PAGEREF _Toc465683050 \h </w:instrText>
            </w:r>
            <w:r>
              <w:rPr>
                <w:noProof/>
                <w:webHidden/>
              </w:rPr>
            </w:r>
            <w:r>
              <w:rPr>
                <w:noProof/>
                <w:webHidden/>
              </w:rPr>
              <w:fldChar w:fldCharType="separate"/>
            </w:r>
            <w:r>
              <w:rPr>
                <w:noProof/>
                <w:webHidden/>
              </w:rPr>
              <w:t>11</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51" w:history="1">
            <w:r w:rsidRPr="0070280F">
              <w:rPr>
                <w:rStyle w:val="Hyperlink"/>
                <w:rFonts w:eastAsia="Calibri"/>
                <w:noProof/>
              </w:rPr>
              <w:t>CAPITOLUL 5. Completarea cererii de finanțare</w:t>
            </w:r>
            <w:r>
              <w:rPr>
                <w:noProof/>
                <w:webHidden/>
              </w:rPr>
              <w:tab/>
            </w:r>
            <w:r>
              <w:rPr>
                <w:noProof/>
                <w:webHidden/>
              </w:rPr>
              <w:fldChar w:fldCharType="begin"/>
            </w:r>
            <w:r>
              <w:rPr>
                <w:noProof/>
                <w:webHidden/>
              </w:rPr>
              <w:instrText xml:space="preserve"> PAGEREF _Toc465683051 \h </w:instrText>
            </w:r>
            <w:r>
              <w:rPr>
                <w:noProof/>
                <w:webHidden/>
              </w:rPr>
            </w:r>
            <w:r>
              <w:rPr>
                <w:noProof/>
                <w:webHidden/>
              </w:rPr>
              <w:fldChar w:fldCharType="separate"/>
            </w:r>
            <w:r>
              <w:rPr>
                <w:noProof/>
                <w:webHidden/>
              </w:rPr>
              <w:t>13</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52" w:history="1">
            <w:r w:rsidRPr="0070280F">
              <w:rPr>
                <w:rStyle w:val="Hyperlink"/>
                <w:rFonts w:eastAsia="Calibri"/>
                <w:noProof/>
              </w:rPr>
              <w:t>CAPITOLUL 6. Procesul de evaluare și selecție</w:t>
            </w:r>
            <w:r>
              <w:rPr>
                <w:noProof/>
                <w:webHidden/>
              </w:rPr>
              <w:tab/>
            </w:r>
            <w:r>
              <w:rPr>
                <w:noProof/>
                <w:webHidden/>
              </w:rPr>
              <w:fldChar w:fldCharType="begin"/>
            </w:r>
            <w:r>
              <w:rPr>
                <w:noProof/>
                <w:webHidden/>
              </w:rPr>
              <w:instrText xml:space="preserve"> PAGEREF _Toc465683052 \h </w:instrText>
            </w:r>
            <w:r>
              <w:rPr>
                <w:noProof/>
                <w:webHidden/>
              </w:rPr>
            </w:r>
            <w:r>
              <w:rPr>
                <w:noProof/>
                <w:webHidden/>
              </w:rPr>
              <w:fldChar w:fldCharType="separate"/>
            </w:r>
            <w:r>
              <w:rPr>
                <w:noProof/>
                <w:webHidden/>
              </w:rPr>
              <w:t>13</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53" w:history="1">
            <w:r w:rsidRPr="0070280F">
              <w:rPr>
                <w:rStyle w:val="Hyperlink"/>
                <w:rFonts w:eastAsia="Calibri"/>
                <w:noProof/>
              </w:rPr>
              <w:t>6.1.</w:t>
            </w:r>
            <w:r>
              <w:rPr>
                <w:rFonts w:eastAsiaTheme="minorEastAsia"/>
                <w:noProof/>
                <w:lang w:eastAsia="ro-RO"/>
              </w:rPr>
              <w:tab/>
            </w:r>
            <w:r w:rsidRPr="0070280F">
              <w:rPr>
                <w:rStyle w:val="Hyperlink"/>
                <w:rFonts w:eastAsia="Calibri"/>
                <w:noProof/>
              </w:rPr>
              <w:t>Aspecte generale privind conformitatea administrativă și evaluarea tehnică și financiară</w:t>
            </w:r>
            <w:r>
              <w:rPr>
                <w:noProof/>
                <w:webHidden/>
              </w:rPr>
              <w:tab/>
            </w:r>
            <w:r>
              <w:rPr>
                <w:noProof/>
                <w:webHidden/>
              </w:rPr>
              <w:fldChar w:fldCharType="begin"/>
            </w:r>
            <w:r>
              <w:rPr>
                <w:noProof/>
                <w:webHidden/>
              </w:rPr>
              <w:instrText xml:space="preserve"> PAGEREF _Toc465683053 \h </w:instrText>
            </w:r>
            <w:r>
              <w:rPr>
                <w:noProof/>
                <w:webHidden/>
              </w:rPr>
            </w:r>
            <w:r>
              <w:rPr>
                <w:noProof/>
                <w:webHidden/>
              </w:rPr>
              <w:fldChar w:fldCharType="separate"/>
            </w:r>
            <w:r>
              <w:rPr>
                <w:noProof/>
                <w:webHidden/>
              </w:rPr>
              <w:t>13</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54" w:history="1">
            <w:r w:rsidRPr="0070280F">
              <w:rPr>
                <w:rStyle w:val="Hyperlink"/>
                <w:rFonts w:eastAsia="Calibri"/>
                <w:noProof/>
              </w:rPr>
              <w:t>6.2.</w:t>
            </w:r>
            <w:r>
              <w:rPr>
                <w:rFonts w:eastAsiaTheme="minorEastAsia"/>
                <w:noProof/>
                <w:lang w:eastAsia="ro-RO"/>
              </w:rPr>
              <w:tab/>
            </w:r>
            <w:r w:rsidRPr="0070280F">
              <w:rPr>
                <w:rStyle w:val="Hyperlink"/>
                <w:rFonts w:eastAsia="Calibri"/>
                <w:noProof/>
              </w:rPr>
              <w:t>Evaluarea și selecția proiectelor în cadrul ITI Delta Dunării</w:t>
            </w:r>
            <w:r>
              <w:rPr>
                <w:noProof/>
                <w:webHidden/>
              </w:rPr>
              <w:tab/>
            </w:r>
            <w:r>
              <w:rPr>
                <w:noProof/>
                <w:webHidden/>
              </w:rPr>
              <w:fldChar w:fldCharType="begin"/>
            </w:r>
            <w:r>
              <w:rPr>
                <w:noProof/>
                <w:webHidden/>
              </w:rPr>
              <w:instrText xml:space="preserve"> PAGEREF _Toc465683054 \h </w:instrText>
            </w:r>
            <w:r>
              <w:rPr>
                <w:noProof/>
                <w:webHidden/>
              </w:rPr>
            </w:r>
            <w:r>
              <w:rPr>
                <w:noProof/>
                <w:webHidden/>
              </w:rPr>
              <w:fldChar w:fldCharType="separate"/>
            </w:r>
            <w:r>
              <w:rPr>
                <w:noProof/>
                <w:webHidden/>
              </w:rPr>
              <w:t>14</w:t>
            </w:r>
            <w:r>
              <w:rPr>
                <w:noProof/>
                <w:webHidden/>
              </w:rPr>
              <w:fldChar w:fldCharType="end"/>
            </w:r>
          </w:hyperlink>
        </w:p>
        <w:p w:rsidR="00035F0F" w:rsidRDefault="00035F0F">
          <w:pPr>
            <w:pStyle w:val="TOC2"/>
            <w:tabs>
              <w:tab w:val="left" w:pos="880"/>
              <w:tab w:val="right" w:leader="dot" w:pos="9346"/>
            </w:tabs>
            <w:rPr>
              <w:rFonts w:eastAsiaTheme="minorEastAsia"/>
              <w:noProof/>
              <w:lang w:eastAsia="ro-RO"/>
            </w:rPr>
          </w:pPr>
          <w:hyperlink w:anchor="_Toc465683055" w:history="1">
            <w:r w:rsidRPr="0070280F">
              <w:rPr>
                <w:rStyle w:val="Hyperlink"/>
                <w:rFonts w:eastAsia="Calibri"/>
                <w:noProof/>
              </w:rPr>
              <w:t>6.3.</w:t>
            </w:r>
            <w:r>
              <w:rPr>
                <w:rFonts w:eastAsiaTheme="minorEastAsia"/>
                <w:noProof/>
                <w:lang w:eastAsia="ro-RO"/>
              </w:rPr>
              <w:tab/>
            </w:r>
            <w:r w:rsidRPr="0070280F">
              <w:rPr>
                <w:rStyle w:val="Hyperlink"/>
                <w:rFonts w:eastAsia="Calibri"/>
                <w:noProof/>
              </w:rPr>
              <w:t>Depunerea și soluționarea contestațiilor</w:t>
            </w:r>
            <w:r>
              <w:rPr>
                <w:noProof/>
                <w:webHidden/>
              </w:rPr>
              <w:tab/>
            </w:r>
            <w:r>
              <w:rPr>
                <w:noProof/>
                <w:webHidden/>
              </w:rPr>
              <w:fldChar w:fldCharType="begin"/>
            </w:r>
            <w:r>
              <w:rPr>
                <w:noProof/>
                <w:webHidden/>
              </w:rPr>
              <w:instrText xml:space="preserve"> PAGEREF _Toc465683055 \h </w:instrText>
            </w:r>
            <w:r>
              <w:rPr>
                <w:noProof/>
                <w:webHidden/>
              </w:rPr>
            </w:r>
            <w:r>
              <w:rPr>
                <w:noProof/>
                <w:webHidden/>
              </w:rPr>
              <w:fldChar w:fldCharType="separate"/>
            </w:r>
            <w:r>
              <w:rPr>
                <w:noProof/>
                <w:webHidden/>
              </w:rPr>
              <w:t>14</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56" w:history="1">
            <w:r w:rsidRPr="0070280F">
              <w:rPr>
                <w:rStyle w:val="Hyperlink"/>
                <w:rFonts w:eastAsia="Calibri"/>
                <w:noProof/>
              </w:rPr>
              <w:t>CAPITOLUL 7. Principii orizontale</w:t>
            </w:r>
            <w:r>
              <w:rPr>
                <w:noProof/>
                <w:webHidden/>
              </w:rPr>
              <w:tab/>
            </w:r>
            <w:r>
              <w:rPr>
                <w:noProof/>
                <w:webHidden/>
              </w:rPr>
              <w:fldChar w:fldCharType="begin"/>
            </w:r>
            <w:r>
              <w:rPr>
                <w:noProof/>
                <w:webHidden/>
              </w:rPr>
              <w:instrText xml:space="preserve"> PAGEREF _Toc465683056 \h </w:instrText>
            </w:r>
            <w:r>
              <w:rPr>
                <w:noProof/>
                <w:webHidden/>
              </w:rPr>
            </w:r>
            <w:r>
              <w:rPr>
                <w:noProof/>
                <w:webHidden/>
              </w:rPr>
              <w:fldChar w:fldCharType="separate"/>
            </w:r>
            <w:r>
              <w:rPr>
                <w:noProof/>
                <w:webHidden/>
              </w:rPr>
              <w:t>14</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57" w:history="1">
            <w:r w:rsidRPr="0070280F">
              <w:rPr>
                <w:rStyle w:val="Hyperlink"/>
                <w:rFonts w:eastAsia="Calibri"/>
                <w:noProof/>
              </w:rPr>
              <w:t>CAPITOLUL 8. Contractarea proiectelor</w:t>
            </w:r>
            <w:r>
              <w:rPr>
                <w:noProof/>
                <w:webHidden/>
              </w:rPr>
              <w:tab/>
            </w:r>
            <w:r>
              <w:rPr>
                <w:noProof/>
                <w:webHidden/>
              </w:rPr>
              <w:fldChar w:fldCharType="begin"/>
            </w:r>
            <w:r>
              <w:rPr>
                <w:noProof/>
                <w:webHidden/>
              </w:rPr>
              <w:instrText xml:space="preserve"> PAGEREF _Toc465683057 \h </w:instrText>
            </w:r>
            <w:r>
              <w:rPr>
                <w:noProof/>
                <w:webHidden/>
              </w:rPr>
            </w:r>
            <w:r>
              <w:rPr>
                <w:noProof/>
                <w:webHidden/>
              </w:rPr>
              <w:fldChar w:fldCharType="separate"/>
            </w:r>
            <w:r>
              <w:rPr>
                <w:noProof/>
                <w:webHidden/>
              </w:rPr>
              <w:t>15</w:t>
            </w:r>
            <w:r>
              <w:rPr>
                <w:noProof/>
                <w:webHidden/>
              </w:rPr>
              <w:fldChar w:fldCharType="end"/>
            </w:r>
          </w:hyperlink>
        </w:p>
        <w:p w:rsidR="00035F0F" w:rsidRDefault="00035F0F">
          <w:pPr>
            <w:pStyle w:val="TOC1"/>
            <w:tabs>
              <w:tab w:val="right" w:leader="dot" w:pos="9346"/>
            </w:tabs>
            <w:rPr>
              <w:rFonts w:eastAsiaTheme="minorEastAsia"/>
              <w:noProof/>
              <w:lang w:eastAsia="ro-RO"/>
            </w:rPr>
          </w:pPr>
          <w:hyperlink w:anchor="_Toc465683058" w:history="1">
            <w:r w:rsidRPr="0070280F">
              <w:rPr>
                <w:rStyle w:val="Hyperlink"/>
                <w:rFonts w:eastAsia="Calibri"/>
                <w:noProof/>
              </w:rPr>
              <w:t>CAPITOLUL 9. Informare și publicitate</w:t>
            </w:r>
            <w:r>
              <w:rPr>
                <w:noProof/>
                <w:webHidden/>
              </w:rPr>
              <w:tab/>
            </w:r>
            <w:r>
              <w:rPr>
                <w:noProof/>
                <w:webHidden/>
              </w:rPr>
              <w:fldChar w:fldCharType="begin"/>
            </w:r>
            <w:r>
              <w:rPr>
                <w:noProof/>
                <w:webHidden/>
              </w:rPr>
              <w:instrText xml:space="preserve"> PAGEREF _Toc465683058 \h </w:instrText>
            </w:r>
            <w:r>
              <w:rPr>
                <w:noProof/>
                <w:webHidden/>
              </w:rPr>
            </w:r>
            <w:r>
              <w:rPr>
                <w:noProof/>
                <w:webHidden/>
              </w:rPr>
              <w:fldChar w:fldCharType="separate"/>
            </w:r>
            <w:r>
              <w:rPr>
                <w:noProof/>
                <w:webHidden/>
              </w:rPr>
              <w:t>15</w:t>
            </w:r>
            <w:r>
              <w:rPr>
                <w:noProof/>
                <w:webHidden/>
              </w:rPr>
              <w:fldChar w:fldCharType="end"/>
            </w:r>
          </w:hyperlink>
        </w:p>
        <w:p w:rsidR="006D7A02" w:rsidRPr="00293FBF" w:rsidRDefault="006D7A02">
          <w:r w:rsidRPr="00293FBF">
            <w:rPr>
              <w:b/>
              <w:bCs/>
              <w:noProof/>
            </w:rPr>
            <w:fldChar w:fldCharType="end"/>
          </w:r>
        </w:p>
      </w:sdtContent>
    </w:sdt>
    <w:p w:rsidR="00786D80" w:rsidRPr="00293FBF" w:rsidRDefault="00786D80" w:rsidP="009430EA">
      <w:pPr>
        <w:spacing w:before="120" w:after="120" w:line="240" w:lineRule="auto"/>
        <w:jc w:val="center"/>
        <w:rPr>
          <w:rFonts w:ascii="Calibri" w:eastAsia="Calibri" w:hAnsi="Calibri" w:cs="Times New Roman"/>
        </w:rPr>
      </w:pPr>
    </w:p>
    <w:p w:rsidR="00786D80" w:rsidRPr="00293FBF" w:rsidRDefault="00786D80" w:rsidP="009430EA">
      <w:pPr>
        <w:spacing w:before="120" w:after="120" w:line="240" w:lineRule="auto"/>
        <w:jc w:val="center"/>
        <w:rPr>
          <w:rFonts w:ascii="Calibri" w:eastAsia="Calibri" w:hAnsi="Calibri" w:cs="Times New Roman"/>
        </w:rPr>
      </w:pPr>
      <w:r w:rsidRPr="00293FBF">
        <w:rPr>
          <w:rFonts w:ascii="Calibri" w:eastAsia="Calibri" w:hAnsi="Calibri" w:cs="Times New Roman"/>
        </w:rPr>
        <w:br w:type="page"/>
      </w:r>
    </w:p>
    <w:p w:rsidR="00CA26D3" w:rsidRPr="00293FBF" w:rsidRDefault="00CA26D3" w:rsidP="00CA26D3">
      <w:pPr>
        <w:spacing w:after="0"/>
      </w:pPr>
    </w:p>
    <w:p w:rsidR="005C588D" w:rsidRPr="00293FBF" w:rsidRDefault="00E00D63" w:rsidP="00FC70E2">
      <w:pPr>
        <w:pStyle w:val="Heading1"/>
        <w:rPr>
          <w:rFonts w:eastAsia="Calibri"/>
        </w:rPr>
      </w:pPr>
      <w:bookmarkStart w:id="1" w:name="_Toc465683037"/>
      <w:r w:rsidRPr="00293FBF">
        <w:rPr>
          <w:rFonts w:eastAsia="Calibri"/>
        </w:rPr>
        <w:t xml:space="preserve">CAPITOLUL </w:t>
      </w:r>
      <w:r w:rsidR="005C588D" w:rsidRPr="00293FBF">
        <w:rPr>
          <w:rFonts w:eastAsia="Calibri"/>
        </w:rPr>
        <w:t>1. Abrevieri</w:t>
      </w:r>
      <w:bookmarkEnd w:id="1"/>
      <w:r w:rsidR="005C588D" w:rsidRPr="00293FBF">
        <w:rPr>
          <w:rFonts w:eastAsia="Calibri"/>
        </w:rPr>
        <w:t xml:space="preserve"> </w:t>
      </w:r>
    </w:p>
    <w:p w:rsidR="006E47D6" w:rsidRPr="00293FBF" w:rsidRDefault="006E47D6"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AM POAT – Autoritatea de Management pentru Programul Operațional Asistență Tehnică</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CE – Comisia Europeană</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FEDR – Fondul European de Dezvoltare Regională</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FESI – fondurile europene structurale și de investiții</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ITI – investiție teritorială integrată</w:t>
      </w:r>
    </w:p>
    <w:p w:rsidR="00FC70E2" w:rsidRPr="00293FBF" w:rsidRDefault="00FC70E2"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OS – obiectiv specific</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PO – program operațional</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POAT – Programul Operațional Asistență Tehnică 2014-2020, dacă nu se menționează altfel</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POC – Programul Operațional Competitivitate</w:t>
      </w:r>
    </w:p>
    <w:p w:rsidR="00381217"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POIM – Programul Operațional Infrastructură Mare</w:t>
      </w:r>
    </w:p>
    <w:p w:rsidR="00FC70E2" w:rsidRPr="00293FBF" w:rsidRDefault="00381217"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SMIS</w:t>
      </w:r>
      <w:r w:rsidR="00CA26D3" w:rsidRPr="00293FBF">
        <w:rPr>
          <w:rFonts w:ascii="Calibri" w:eastAsia="Calibri" w:hAnsi="Calibri" w:cs="Times New Roman"/>
          <w:sz w:val="24"/>
          <w:szCs w:val="24"/>
        </w:rPr>
        <w:t>2014+</w:t>
      </w:r>
      <w:r w:rsidRPr="00293FBF">
        <w:rPr>
          <w:rFonts w:ascii="Calibri" w:eastAsia="Calibri" w:hAnsi="Calibri" w:cs="Times New Roman"/>
          <w:sz w:val="24"/>
          <w:szCs w:val="24"/>
        </w:rPr>
        <w:t xml:space="preserve"> – Sistemul</w:t>
      </w:r>
      <w:r w:rsidR="00CA26D3" w:rsidRPr="00293FBF">
        <w:rPr>
          <w:rFonts w:ascii="Calibri" w:eastAsia="Calibri" w:hAnsi="Calibri" w:cs="Times New Roman"/>
          <w:sz w:val="24"/>
          <w:szCs w:val="24"/>
        </w:rPr>
        <w:t xml:space="preserve"> Unic</w:t>
      </w:r>
      <w:r w:rsidRPr="00293FBF">
        <w:rPr>
          <w:rFonts w:ascii="Calibri" w:eastAsia="Calibri" w:hAnsi="Calibri" w:cs="Times New Roman"/>
          <w:sz w:val="24"/>
          <w:szCs w:val="24"/>
        </w:rPr>
        <w:t xml:space="preserve"> de Management al Instrumentelor Structurale</w:t>
      </w:r>
      <w:r w:rsidR="00CA26D3" w:rsidRPr="00293FBF">
        <w:rPr>
          <w:rFonts w:ascii="Calibri" w:eastAsia="Calibri" w:hAnsi="Calibri" w:cs="Times New Roman"/>
          <w:sz w:val="24"/>
          <w:szCs w:val="24"/>
        </w:rPr>
        <w:t xml:space="preserve"> 2014-2020</w:t>
      </w:r>
    </w:p>
    <w:p w:rsidR="00CA26D3" w:rsidRPr="00293FBF" w:rsidRDefault="00CA26D3" w:rsidP="002A33D2">
      <w:pPr>
        <w:pStyle w:val="ListParagraph"/>
        <w:spacing w:before="120" w:after="120" w:line="240" w:lineRule="auto"/>
        <w:ind w:left="0"/>
        <w:jc w:val="both"/>
        <w:rPr>
          <w:rFonts w:ascii="Calibri" w:eastAsia="Calibri" w:hAnsi="Calibri" w:cs="Times New Roman"/>
          <w:sz w:val="24"/>
          <w:szCs w:val="24"/>
        </w:rPr>
      </w:pPr>
      <w:r w:rsidRPr="00293FBF">
        <w:rPr>
          <w:rFonts w:ascii="Calibri" w:eastAsia="Calibri" w:hAnsi="Calibri" w:cs="Times New Roman"/>
          <w:sz w:val="24"/>
          <w:szCs w:val="24"/>
        </w:rPr>
        <w:t>MySMIS2014 – aplicația conexă SMIS2014+ care permite schimbul de date între beneficiari sau potențiali beneficiari și autorități</w:t>
      </w:r>
    </w:p>
    <w:p w:rsidR="005C588D" w:rsidRPr="00293FBF" w:rsidRDefault="00E00D63" w:rsidP="00FC70E2">
      <w:pPr>
        <w:pStyle w:val="Heading1"/>
        <w:rPr>
          <w:rFonts w:eastAsia="Calibri"/>
        </w:rPr>
      </w:pPr>
      <w:bookmarkStart w:id="2" w:name="_Toc465683038"/>
      <w:r w:rsidRPr="00293FBF">
        <w:rPr>
          <w:rFonts w:eastAsia="Calibri"/>
        </w:rPr>
        <w:t xml:space="preserve">CAPITOLUL </w:t>
      </w:r>
      <w:r w:rsidR="005C588D" w:rsidRPr="00293FBF">
        <w:rPr>
          <w:rFonts w:eastAsia="Calibri"/>
        </w:rPr>
        <w:t xml:space="preserve">2. Informații </w:t>
      </w:r>
      <w:r w:rsidR="003C065F" w:rsidRPr="00293FBF">
        <w:rPr>
          <w:rFonts w:eastAsia="Calibri"/>
        </w:rPr>
        <w:t xml:space="preserve">generale </w:t>
      </w:r>
      <w:r w:rsidR="00D822B4" w:rsidRPr="00293FBF">
        <w:rPr>
          <w:rFonts w:eastAsia="Calibri"/>
        </w:rPr>
        <w:t xml:space="preserve">privind </w:t>
      </w:r>
      <w:r w:rsidR="00FC70E2" w:rsidRPr="00293FBF">
        <w:rPr>
          <w:rFonts w:eastAsia="Calibri"/>
        </w:rPr>
        <w:t>P</w:t>
      </w:r>
      <w:r w:rsidR="003C065F" w:rsidRPr="00293FBF">
        <w:rPr>
          <w:rFonts w:eastAsia="Calibri"/>
        </w:rPr>
        <w:t>rogram</w:t>
      </w:r>
      <w:r w:rsidR="00D822B4" w:rsidRPr="00293FBF">
        <w:rPr>
          <w:rFonts w:eastAsia="Calibri"/>
        </w:rPr>
        <w:t>ul</w:t>
      </w:r>
      <w:r w:rsidR="003C065F" w:rsidRPr="00293FBF">
        <w:rPr>
          <w:rFonts w:eastAsia="Calibri"/>
        </w:rPr>
        <w:t xml:space="preserve"> </w:t>
      </w:r>
      <w:r w:rsidR="00FC70E2" w:rsidRPr="00293FBF">
        <w:rPr>
          <w:rFonts w:eastAsia="Calibri"/>
        </w:rPr>
        <w:t>O</w:t>
      </w:r>
      <w:r w:rsidR="003C065F" w:rsidRPr="00293FBF">
        <w:rPr>
          <w:rFonts w:eastAsia="Calibri"/>
        </w:rPr>
        <w:t>perațional</w:t>
      </w:r>
      <w:r w:rsidR="00FC70E2" w:rsidRPr="00293FBF">
        <w:rPr>
          <w:rFonts w:eastAsia="Calibri"/>
        </w:rPr>
        <w:t xml:space="preserve"> Asistență Tehnică 2014-2020</w:t>
      </w:r>
      <w:bookmarkEnd w:id="2"/>
    </w:p>
    <w:p w:rsidR="00FC70E2" w:rsidRPr="00293FBF" w:rsidRDefault="00FC70E2" w:rsidP="002A33D2">
      <w:pPr>
        <w:pStyle w:val="ListParagraph"/>
        <w:spacing w:before="120" w:after="120" w:line="240" w:lineRule="auto"/>
        <w:ind w:left="0"/>
        <w:contextualSpacing w:val="0"/>
        <w:jc w:val="both"/>
        <w:rPr>
          <w:rFonts w:ascii="Calibri" w:eastAsia="Calibri" w:hAnsi="Calibri" w:cs="Times New Roman"/>
          <w:sz w:val="24"/>
          <w:szCs w:val="24"/>
        </w:rPr>
      </w:pPr>
      <w:r w:rsidRPr="00293FBF">
        <w:rPr>
          <w:rFonts w:ascii="Calibri" w:eastAsia="Calibri" w:hAnsi="Calibri" w:cs="Times New Roman"/>
          <w:sz w:val="24"/>
          <w:szCs w:val="24"/>
        </w:rPr>
        <w:t>Programul Operaţional Asistenţă Tehnică 2014 – 2020 (POAT) aprobat prin Decizia CE nr. C(2014)10221 din data 18.12.2014 reprezintă un document strategic care contribuie la strategia Uniunii</w:t>
      </w:r>
      <w:r w:rsidR="00FE2AF0" w:rsidRPr="00293FBF">
        <w:rPr>
          <w:rFonts w:ascii="Calibri" w:eastAsia="Calibri" w:hAnsi="Calibri" w:cs="Times New Roman"/>
          <w:sz w:val="24"/>
          <w:szCs w:val="24"/>
        </w:rPr>
        <w:t xml:space="preserve"> </w:t>
      </w:r>
      <w:r w:rsidRPr="00293FBF">
        <w:rPr>
          <w:rFonts w:ascii="Calibri" w:eastAsia="Calibri" w:hAnsi="Calibri" w:cs="Times New Roman"/>
          <w:sz w:val="24"/>
          <w:szCs w:val="24"/>
        </w:rPr>
        <w:t>Europene pentru o creştere inteligentă, durabilă şi favorabilă incluziunii, fiind unul din cele 8</w:t>
      </w:r>
      <w:r w:rsidR="00FE2AF0" w:rsidRPr="00293FBF">
        <w:rPr>
          <w:rFonts w:ascii="Calibri" w:eastAsia="Calibri" w:hAnsi="Calibri" w:cs="Times New Roman"/>
          <w:sz w:val="24"/>
          <w:szCs w:val="24"/>
        </w:rPr>
        <w:t xml:space="preserve"> </w:t>
      </w:r>
      <w:r w:rsidRPr="00293FBF">
        <w:rPr>
          <w:rFonts w:ascii="Calibri" w:eastAsia="Calibri" w:hAnsi="Calibri" w:cs="Times New Roman"/>
          <w:sz w:val="24"/>
          <w:szCs w:val="24"/>
        </w:rPr>
        <w:t>programe operaţionale prevăzute în Acordul de Parteneriat 2014 – 2020.</w:t>
      </w:r>
    </w:p>
    <w:p w:rsidR="00FC70E2" w:rsidRPr="00293FBF" w:rsidRDefault="00FC70E2" w:rsidP="002A33D2">
      <w:pPr>
        <w:pStyle w:val="ListParagraph"/>
        <w:spacing w:before="120" w:after="120" w:line="240" w:lineRule="auto"/>
        <w:ind w:left="0"/>
        <w:contextualSpacing w:val="0"/>
        <w:jc w:val="both"/>
        <w:rPr>
          <w:rFonts w:ascii="Calibri" w:eastAsia="Calibri" w:hAnsi="Calibri" w:cs="Times New Roman"/>
          <w:sz w:val="24"/>
          <w:szCs w:val="24"/>
        </w:rPr>
      </w:pPr>
      <w:r w:rsidRPr="00293FBF">
        <w:rPr>
          <w:rFonts w:ascii="Calibri" w:eastAsia="Calibri" w:hAnsi="Calibri" w:cs="Times New Roman"/>
          <w:sz w:val="24"/>
          <w:szCs w:val="24"/>
        </w:rPr>
        <w:t>Obiectivul POAT 2014 – 2020 este de a asigura sprijinul necesar implementării eficiente şi</w:t>
      </w:r>
      <w:r w:rsidR="00FE2AF0" w:rsidRPr="00293FBF">
        <w:rPr>
          <w:rFonts w:ascii="Calibri" w:eastAsia="Calibri" w:hAnsi="Calibri" w:cs="Times New Roman"/>
          <w:sz w:val="24"/>
          <w:szCs w:val="24"/>
        </w:rPr>
        <w:t xml:space="preserve"> </w:t>
      </w:r>
      <w:r w:rsidRPr="00293FBF">
        <w:rPr>
          <w:rFonts w:ascii="Calibri" w:eastAsia="Calibri" w:hAnsi="Calibri" w:cs="Times New Roman"/>
          <w:sz w:val="24"/>
          <w:szCs w:val="24"/>
        </w:rPr>
        <w:t>transparente a fondurilor ESI alocate României în cadrul Politicii de Coeziune a UE.</w:t>
      </w:r>
    </w:p>
    <w:p w:rsidR="00FC70E2" w:rsidRPr="00293FBF" w:rsidRDefault="00FC70E2" w:rsidP="002A33D2">
      <w:pPr>
        <w:pStyle w:val="ListParagraph"/>
        <w:spacing w:before="120" w:after="120" w:line="240" w:lineRule="auto"/>
        <w:ind w:left="0"/>
        <w:contextualSpacing w:val="0"/>
        <w:jc w:val="both"/>
        <w:rPr>
          <w:rFonts w:ascii="Calibri" w:eastAsia="Calibri" w:hAnsi="Calibri" w:cs="Times New Roman"/>
          <w:sz w:val="24"/>
          <w:szCs w:val="24"/>
        </w:rPr>
      </w:pPr>
      <w:r w:rsidRPr="00293FBF">
        <w:rPr>
          <w:rFonts w:ascii="Calibri" w:eastAsia="Calibri" w:hAnsi="Calibri" w:cs="Times New Roman"/>
          <w:sz w:val="24"/>
          <w:szCs w:val="24"/>
        </w:rPr>
        <w:t>POAT va acorda sprijin orizontal, similar celui asigurat de în cadrul financiar 2007-2013 prin</w:t>
      </w:r>
      <w:r w:rsidR="00FE2AF0" w:rsidRPr="00293FBF">
        <w:rPr>
          <w:rFonts w:ascii="Calibri" w:eastAsia="Calibri" w:hAnsi="Calibri" w:cs="Times New Roman"/>
          <w:sz w:val="24"/>
          <w:szCs w:val="24"/>
        </w:rPr>
        <w:t xml:space="preserve"> </w:t>
      </w:r>
      <w:r w:rsidRPr="00293FBF">
        <w:rPr>
          <w:rFonts w:ascii="Calibri" w:eastAsia="Calibri" w:hAnsi="Calibri" w:cs="Times New Roman"/>
          <w:sz w:val="24"/>
          <w:szCs w:val="24"/>
        </w:rPr>
        <w:t>programul anterior, precum și asistența tehnică pentru PO Competitivitate și PO Infrastructură</w:t>
      </w:r>
      <w:r w:rsidR="00FE2AF0" w:rsidRPr="00293FBF">
        <w:rPr>
          <w:rFonts w:ascii="Calibri" w:eastAsia="Calibri" w:hAnsi="Calibri" w:cs="Times New Roman"/>
          <w:sz w:val="24"/>
          <w:szCs w:val="24"/>
        </w:rPr>
        <w:t xml:space="preserve"> </w:t>
      </w:r>
      <w:r w:rsidRPr="00293FBF">
        <w:rPr>
          <w:rFonts w:ascii="Calibri" w:eastAsia="Calibri" w:hAnsi="Calibri" w:cs="Times New Roman"/>
          <w:sz w:val="24"/>
          <w:szCs w:val="24"/>
        </w:rPr>
        <w:t>Mare 2014-2020, programe care nu au axă prioritară proprie de asistență tehnică. Programul este</w:t>
      </w:r>
      <w:r w:rsidR="00FE2AF0" w:rsidRPr="00293FBF">
        <w:rPr>
          <w:rFonts w:ascii="Calibri" w:eastAsia="Calibri" w:hAnsi="Calibri" w:cs="Times New Roman"/>
          <w:sz w:val="24"/>
          <w:szCs w:val="24"/>
        </w:rPr>
        <w:t xml:space="preserve"> </w:t>
      </w:r>
      <w:r w:rsidRPr="00293FBF">
        <w:rPr>
          <w:rFonts w:ascii="Calibri" w:eastAsia="Calibri" w:hAnsi="Calibri" w:cs="Times New Roman"/>
          <w:sz w:val="24"/>
          <w:szCs w:val="24"/>
        </w:rPr>
        <w:t>împărți</w:t>
      </w:r>
      <w:r w:rsidR="00293FBF" w:rsidRPr="00293FBF">
        <w:rPr>
          <w:rFonts w:ascii="Calibri" w:eastAsia="Calibri" w:hAnsi="Calibri" w:cs="Times New Roman"/>
          <w:sz w:val="24"/>
          <w:szCs w:val="24"/>
        </w:rPr>
        <w:t>t</w:t>
      </w:r>
      <w:r w:rsidRPr="00293FBF">
        <w:rPr>
          <w:rFonts w:ascii="Calibri" w:eastAsia="Calibri" w:hAnsi="Calibri" w:cs="Times New Roman"/>
          <w:sz w:val="24"/>
          <w:szCs w:val="24"/>
        </w:rPr>
        <w:t xml:space="preserve"> în axe prioritare, obiective specifice și acțiuni.</w:t>
      </w:r>
    </w:p>
    <w:p w:rsidR="00CA26D3" w:rsidRPr="00293FBF" w:rsidRDefault="00CA26D3" w:rsidP="002A33D2">
      <w:pPr>
        <w:pStyle w:val="ListParagraph"/>
        <w:spacing w:before="120" w:after="120" w:line="240" w:lineRule="auto"/>
        <w:ind w:left="0"/>
        <w:contextualSpacing w:val="0"/>
        <w:jc w:val="both"/>
        <w:rPr>
          <w:rFonts w:ascii="Calibri" w:eastAsia="Calibri" w:hAnsi="Calibri" w:cs="Times New Roman"/>
          <w:sz w:val="24"/>
          <w:szCs w:val="24"/>
        </w:rPr>
      </w:pPr>
      <w:r w:rsidRPr="00293FBF">
        <w:rPr>
          <w:rFonts w:ascii="Calibri" w:eastAsia="Calibri" w:hAnsi="Calibri" w:cs="Times New Roman"/>
          <w:sz w:val="24"/>
          <w:szCs w:val="24"/>
        </w:rPr>
        <w:t>POAT 2014 – 2020 este un program destinat întregului sistem de coordonare, gestionare și control al fondurilor ESI și al potențialilor beneficiari și beneficiarilor acestor fonduri, prin natura sa orizontală răspunz</w:t>
      </w:r>
      <w:r w:rsidR="00183271" w:rsidRPr="00293FBF">
        <w:rPr>
          <w:rFonts w:ascii="Calibri" w:eastAsia="Calibri" w:hAnsi="Calibri" w:cs="Times New Roman"/>
          <w:sz w:val="24"/>
          <w:szCs w:val="24"/>
        </w:rPr>
        <w:t>â</w:t>
      </w:r>
      <w:r w:rsidRPr="00293FBF">
        <w:rPr>
          <w:rFonts w:ascii="Calibri" w:eastAsia="Calibri" w:hAnsi="Calibri" w:cs="Times New Roman"/>
          <w:sz w:val="24"/>
          <w:szCs w:val="24"/>
        </w:rPr>
        <w:t>nd nevoilor de la nivelul întregului teritoriu al țării. Astfel, deși locația principalilor beneficiari ai acestui PO (structurile de coordonare, gestionare și control al FESI) se situează în regiunea București-Ilfov, intervențiile finanțate din POAT, prin impactul pe care îl au asupra implementării tuturor PO, acoperă toate regiunile României.</w:t>
      </w:r>
    </w:p>
    <w:p w:rsidR="00CA26D3" w:rsidRPr="00293FBF" w:rsidRDefault="00CA26D3" w:rsidP="002A33D2">
      <w:pPr>
        <w:pStyle w:val="ListParagraph"/>
        <w:spacing w:before="120" w:after="120" w:line="240" w:lineRule="auto"/>
        <w:ind w:left="0"/>
        <w:contextualSpacing w:val="0"/>
        <w:jc w:val="both"/>
        <w:rPr>
          <w:rFonts w:ascii="Calibri" w:eastAsia="Calibri" w:hAnsi="Calibri" w:cs="Times New Roman"/>
          <w:sz w:val="24"/>
          <w:szCs w:val="24"/>
        </w:rPr>
        <w:sectPr w:rsidR="00CA26D3" w:rsidRPr="00293FBF" w:rsidSect="00F46AED">
          <w:footerReference w:type="default" r:id="rId9"/>
          <w:pgSz w:w="11906" w:h="16838"/>
          <w:pgMar w:top="851" w:right="1133" w:bottom="851" w:left="1417" w:header="708" w:footer="422" w:gutter="0"/>
          <w:cols w:space="708"/>
          <w:docGrid w:linePitch="360"/>
        </w:sectPr>
      </w:pPr>
    </w:p>
    <w:p w:rsidR="005C588D" w:rsidRPr="00293FBF" w:rsidRDefault="005C588D" w:rsidP="00CA26D3">
      <w:pPr>
        <w:pStyle w:val="Heading2"/>
        <w:numPr>
          <w:ilvl w:val="1"/>
          <w:numId w:val="21"/>
        </w:numPr>
        <w:spacing w:before="0" w:after="120" w:line="240" w:lineRule="auto"/>
        <w:ind w:left="357" w:hanging="357"/>
        <w:rPr>
          <w:rFonts w:eastAsia="Calibri"/>
        </w:rPr>
      </w:pPr>
      <w:bookmarkStart w:id="3" w:name="_Toc465683039"/>
      <w:r w:rsidRPr="00293FBF">
        <w:rPr>
          <w:rFonts w:eastAsia="Calibri"/>
        </w:rPr>
        <w:lastRenderedPageBreak/>
        <w:t>Ax</w:t>
      </w:r>
      <w:r w:rsidR="003C065F" w:rsidRPr="00293FBF">
        <w:rPr>
          <w:rFonts w:eastAsia="Calibri"/>
        </w:rPr>
        <w:t>e</w:t>
      </w:r>
      <w:r w:rsidRPr="00293FBF">
        <w:rPr>
          <w:rFonts w:eastAsia="Calibri"/>
        </w:rPr>
        <w:t xml:space="preserve"> prioritar</w:t>
      </w:r>
      <w:r w:rsidR="003C065F" w:rsidRPr="00293FBF">
        <w:rPr>
          <w:rFonts w:eastAsia="Calibri"/>
        </w:rPr>
        <w:t>e</w:t>
      </w:r>
      <w:r w:rsidRPr="00293FBF">
        <w:rPr>
          <w:rFonts w:eastAsia="Calibri"/>
        </w:rPr>
        <w:t xml:space="preserve">, </w:t>
      </w:r>
      <w:r w:rsidR="003C065F" w:rsidRPr="00293FBF">
        <w:rPr>
          <w:rFonts w:eastAsia="Calibri"/>
        </w:rPr>
        <w:t xml:space="preserve">obiective tematice, </w:t>
      </w:r>
      <w:r w:rsidRPr="00293FBF">
        <w:rPr>
          <w:rFonts w:eastAsia="Calibri"/>
        </w:rPr>
        <w:t>priorit</w:t>
      </w:r>
      <w:r w:rsidR="003C065F" w:rsidRPr="00293FBF">
        <w:rPr>
          <w:rFonts w:eastAsia="Calibri"/>
        </w:rPr>
        <w:t>ăți</w:t>
      </w:r>
      <w:r w:rsidRPr="00293FBF">
        <w:rPr>
          <w:rFonts w:eastAsia="Calibri"/>
        </w:rPr>
        <w:t xml:space="preserve"> de investiții, obiectiv</w:t>
      </w:r>
      <w:r w:rsidR="003C065F" w:rsidRPr="00293FBF">
        <w:rPr>
          <w:rFonts w:eastAsia="Calibri"/>
        </w:rPr>
        <w:t>e</w:t>
      </w:r>
      <w:r w:rsidRPr="00293FBF">
        <w:rPr>
          <w:rFonts w:eastAsia="Calibri"/>
        </w:rPr>
        <w:t xml:space="preserve"> specific</w:t>
      </w:r>
      <w:r w:rsidR="003C065F" w:rsidRPr="00293FBF">
        <w:rPr>
          <w:rFonts w:eastAsia="Calibri"/>
        </w:rPr>
        <w:t>e</w:t>
      </w:r>
      <w:bookmarkEnd w:id="3"/>
    </w:p>
    <w:tbl>
      <w:tblPr>
        <w:tblW w:w="1541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C6D9F1"/>
        <w:tblLook w:val="04A0" w:firstRow="1" w:lastRow="0" w:firstColumn="1" w:lastColumn="0" w:noHBand="0" w:noVBand="1"/>
      </w:tblPr>
      <w:tblGrid>
        <w:gridCol w:w="2235"/>
        <w:gridCol w:w="3260"/>
        <w:gridCol w:w="3544"/>
        <w:gridCol w:w="6378"/>
      </w:tblGrid>
      <w:tr w:rsidR="00DD0EB5" w:rsidRPr="00293FBF" w:rsidTr="00CA26D3">
        <w:trPr>
          <w:tblHeader/>
        </w:trPr>
        <w:tc>
          <w:tcPr>
            <w:tcW w:w="2235" w:type="dxa"/>
            <w:tcBorders>
              <w:top w:val="dotDash" w:sz="4" w:space="0" w:color="auto"/>
              <w:left w:val="dotDash" w:sz="4" w:space="0" w:color="auto"/>
              <w:bottom w:val="dotDash" w:sz="4" w:space="0" w:color="auto"/>
              <w:right w:val="dotDash" w:sz="4" w:space="0" w:color="auto"/>
            </w:tcBorders>
            <w:shd w:val="clear" w:color="auto" w:fill="17365D" w:themeFill="text2" w:themeFillShade="BF"/>
            <w:hideMark/>
          </w:tcPr>
          <w:p w:rsidR="00DD0EB5" w:rsidRPr="00293FBF" w:rsidRDefault="00DD0EB5" w:rsidP="00786D80">
            <w:pPr>
              <w:adjustRightInd w:val="0"/>
              <w:snapToGrid w:val="0"/>
              <w:spacing w:before="120" w:after="120" w:line="240" w:lineRule="auto"/>
              <w:rPr>
                <w:rFonts w:ascii="Calibri" w:hAnsi="Calibri"/>
                <w:b/>
                <w:color w:val="FFFFFF"/>
                <w:sz w:val="20"/>
                <w:szCs w:val="24"/>
              </w:rPr>
            </w:pPr>
            <w:r w:rsidRPr="00293FBF">
              <w:rPr>
                <w:rFonts w:ascii="Calibri" w:hAnsi="Calibri"/>
                <w:b/>
                <w:color w:val="FFFFFF"/>
                <w:sz w:val="20"/>
              </w:rPr>
              <w:t>Axă prioritară</w:t>
            </w:r>
          </w:p>
        </w:tc>
        <w:tc>
          <w:tcPr>
            <w:tcW w:w="3260" w:type="dxa"/>
            <w:tcBorders>
              <w:top w:val="dotDash" w:sz="4" w:space="0" w:color="auto"/>
              <w:left w:val="dotDash" w:sz="4" w:space="0" w:color="auto"/>
              <w:bottom w:val="dotDash" w:sz="4" w:space="0" w:color="auto"/>
              <w:right w:val="dotDash" w:sz="4" w:space="0" w:color="auto"/>
            </w:tcBorders>
            <w:shd w:val="clear" w:color="auto" w:fill="8DB3E2" w:themeFill="text2" w:themeFillTint="66"/>
            <w:hideMark/>
          </w:tcPr>
          <w:p w:rsidR="00DD0EB5" w:rsidRPr="00293FBF" w:rsidRDefault="00DD0EB5" w:rsidP="00786D80">
            <w:pPr>
              <w:adjustRightInd w:val="0"/>
              <w:snapToGrid w:val="0"/>
              <w:spacing w:before="120" w:after="120" w:line="240" w:lineRule="auto"/>
              <w:rPr>
                <w:rFonts w:ascii="Calibri" w:hAnsi="Calibri"/>
                <w:b/>
                <w:color w:val="FFFFFF"/>
                <w:sz w:val="20"/>
                <w:szCs w:val="24"/>
              </w:rPr>
            </w:pPr>
            <w:r w:rsidRPr="00293FBF">
              <w:rPr>
                <w:rFonts w:ascii="Calibri" w:hAnsi="Calibri"/>
                <w:b/>
                <w:color w:val="FFFFFF"/>
                <w:sz w:val="20"/>
              </w:rPr>
              <w:t>Obiectiv specific</w:t>
            </w:r>
          </w:p>
        </w:tc>
        <w:tc>
          <w:tcPr>
            <w:tcW w:w="3544" w:type="dxa"/>
            <w:tcBorders>
              <w:top w:val="dotDash" w:sz="4" w:space="0" w:color="auto"/>
              <w:left w:val="dotDash" w:sz="4" w:space="0" w:color="auto"/>
              <w:bottom w:val="dotDash" w:sz="4" w:space="0" w:color="auto"/>
              <w:right w:val="dotDash" w:sz="4" w:space="0" w:color="auto"/>
            </w:tcBorders>
            <w:shd w:val="clear" w:color="auto" w:fill="C6D9F1" w:themeFill="text2" w:themeFillTint="33"/>
            <w:hideMark/>
          </w:tcPr>
          <w:p w:rsidR="00DD0EB5" w:rsidRPr="00293FBF" w:rsidRDefault="00DD0EB5" w:rsidP="00786D80">
            <w:pPr>
              <w:adjustRightInd w:val="0"/>
              <w:snapToGrid w:val="0"/>
              <w:spacing w:before="120" w:after="120" w:line="240" w:lineRule="auto"/>
              <w:rPr>
                <w:rFonts w:ascii="Calibri" w:hAnsi="Calibri"/>
                <w:b/>
                <w:sz w:val="20"/>
                <w:szCs w:val="24"/>
              </w:rPr>
            </w:pPr>
            <w:r w:rsidRPr="00293FBF">
              <w:rPr>
                <w:rFonts w:ascii="Calibri" w:hAnsi="Calibri"/>
                <w:b/>
                <w:sz w:val="20"/>
              </w:rPr>
              <w:t>Rezultat</w:t>
            </w: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b/>
                <w:color w:val="FFFFFF"/>
                <w:sz w:val="20"/>
              </w:rPr>
            </w:pPr>
            <w:r w:rsidRPr="00293FBF">
              <w:rPr>
                <w:rFonts w:ascii="Calibri" w:hAnsi="Calibri"/>
                <w:b/>
                <w:color w:val="FFFFFF"/>
                <w:sz w:val="20"/>
              </w:rPr>
              <w:t>Acțiune</w:t>
            </w:r>
          </w:p>
        </w:tc>
      </w:tr>
      <w:tr w:rsidR="00DD0EB5" w:rsidRPr="00293FBF" w:rsidTr="00CA26D3">
        <w:tc>
          <w:tcPr>
            <w:tcW w:w="2235" w:type="dxa"/>
            <w:vMerge w:val="restart"/>
            <w:tcBorders>
              <w:top w:val="dotDash" w:sz="4" w:space="0" w:color="auto"/>
              <w:left w:val="dotDash" w:sz="4" w:space="0" w:color="auto"/>
              <w:bottom w:val="dotDash" w:sz="4" w:space="0" w:color="auto"/>
              <w:right w:val="dotDash" w:sz="4" w:space="0" w:color="auto"/>
            </w:tcBorders>
            <w:shd w:val="clear" w:color="auto" w:fill="17365D" w:themeFill="text2" w:themeFillShade="BF"/>
            <w:hideMark/>
          </w:tcPr>
          <w:p w:rsidR="00DD0EB5" w:rsidRPr="00293FBF" w:rsidRDefault="00DD0EB5" w:rsidP="00786D80">
            <w:pPr>
              <w:adjustRightInd w:val="0"/>
              <w:snapToGrid w:val="0"/>
              <w:spacing w:before="120" w:after="120" w:line="240" w:lineRule="auto"/>
              <w:rPr>
                <w:rFonts w:ascii="Calibri" w:hAnsi="Calibri"/>
                <w:b/>
                <w:color w:val="FFFFFF"/>
                <w:sz w:val="20"/>
                <w:szCs w:val="20"/>
              </w:rPr>
            </w:pPr>
            <w:r w:rsidRPr="00293FBF">
              <w:rPr>
                <w:rFonts w:ascii="Calibri" w:hAnsi="Calibri"/>
                <w:b/>
                <w:color w:val="FFFFFF"/>
                <w:sz w:val="20"/>
              </w:rPr>
              <w:t>Axa Prioritară 1 - Întărirea capacității beneficiarilor de a pregăti și implementa proiecte finanțate din FESI și diseminarea informațiilor privind aceste fonduri</w:t>
            </w:r>
          </w:p>
        </w:tc>
        <w:tc>
          <w:tcPr>
            <w:tcW w:w="3260" w:type="dxa"/>
            <w:vMerge w:val="restart"/>
            <w:tcBorders>
              <w:top w:val="dotDash" w:sz="4" w:space="0" w:color="auto"/>
              <w:left w:val="dotDash" w:sz="4" w:space="0" w:color="auto"/>
              <w:bottom w:val="dotDash" w:sz="4" w:space="0" w:color="auto"/>
              <w:right w:val="dotDash" w:sz="4" w:space="0" w:color="auto"/>
            </w:tcBorders>
            <w:shd w:val="clear" w:color="auto" w:fill="8DB3E2" w:themeFill="text2" w:themeFillTint="66"/>
            <w:hideMark/>
          </w:tcPr>
          <w:p w:rsidR="00DD0EB5" w:rsidRPr="00293FBF" w:rsidRDefault="00DD0EB5" w:rsidP="00786D80">
            <w:pPr>
              <w:adjustRightInd w:val="0"/>
              <w:snapToGrid w:val="0"/>
              <w:spacing w:before="120" w:after="120" w:line="240" w:lineRule="auto"/>
              <w:rPr>
                <w:rFonts w:ascii="Calibri" w:hAnsi="Calibri"/>
                <w:color w:val="FFFFFF"/>
                <w:sz w:val="20"/>
                <w:szCs w:val="20"/>
              </w:rPr>
            </w:pPr>
            <w:r w:rsidRPr="00293FBF">
              <w:rPr>
                <w:rFonts w:ascii="Calibri" w:hAnsi="Calibri"/>
                <w:color w:val="FFFFFF"/>
                <w:sz w:val="20"/>
              </w:rPr>
              <w:t>Obiectivul specific 1.1 - Întărirea capacității beneficiarilor de proiecte finanțate din FESI de a pregăti şi implementa proiecte</w:t>
            </w:r>
          </w:p>
        </w:tc>
        <w:tc>
          <w:tcPr>
            <w:tcW w:w="3544" w:type="dxa"/>
            <w:vMerge w:val="restart"/>
            <w:tcBorders>
              <w:top w:val="dotDash" w:sz="4" w:space="0" w:color="auto"/>
              <w:left w:val="dotDash" w:sz="4" w:space="0" w:color="auto"/>
              <w:bottom w:val="dotDash" w:sz="4" w:space="0" w:color="auto"/>
              <w:right w:val="dotDash" w:sz="4" w:space="0" w:color="auto"/>
            </w:tcBorders>
            <w:shd w:val="clear" w:color="auto" w:fill="C6D9F1" w:themeFill="text2" w:themeFillTint="33"/>
            <w:hideMark/>
          </w:tcPr>
          <w:p w:rsidR="00DD0EB5" w:rsidRPr="00293FBF" w:rsidRDefault="00DD0EB5" w:rsidP="00786D80">
            <w:pPr>
              <w:adjustRightInd w:val="0"/>
              <w:snapToGrid w:val="0"/>
              <w:spacing w:before="120" w:after="120" w:line="240" w:lineRule="auto"/>
              <w:rPr>
                <w:rFonts w:ascii="Calibri" w:hAnsi="Calibri"/>
                <w:sz w:val="20"/>
                <w:szCs w:val="24"/>
              </w:rPr>
            </w:pPr>
            <w:r w:rsidRPr="00293FBF">
              <w:rPr>
                <w:rFonts w:ascii="Calibri" w:hAnsi="Calibri"/>
                <w:sz w:val="20"/>
              </w:rPr>
              <w:t>Eficacitate sporită în pregătirea și implementarea proiectelor</w:t>
            </w: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1.1.1. Instruire orizontală pentru potențialii beneficiari și beneficiarii FESI și instruire specifică pentru beneficiarii POAT, POIM ȘI POC</w:t>
            </w:r>
          </w:p>
        </w:tc>
      </w:tr>
      <w:tr w:rsidR="00DD0EB5" w:rsidRPr="00293FBF" w:rsidTr="00CA26D3">
        <w:tc>
          <w:tcPr>
            <w:tcW w:w="2235" w:type="dxa"/>
            <w:vMerge/>
            <w:tcBorders>
              <w:top w:val="dotDash" w:sz="4" w:space="0" w:color="auto"/>
              <w:left w:val="dotDash" w:sz="4" w:space="0" w:color="auto"/>
              <w:bottom w:val="dotDash" w:sz="4" w:space="0" w:color="auto"/>
              <w:right w:val="dotDash" w:sz="4" w:space="0" w:color="auto"/>
            </w:tcBorders>
            <w:shd w:val="clear" w:color="auto" w:fill="17365D" w:themeFill="text2" w:themeFillShade="BF"/>
            <w:vAlign w:val="center"/>
            <w:hideMark/>
          </w:tcPr>
          <w:p w:rsidR="00DD0EB5" w:rsidRPr="00293FBF" w:rsidRDefault="00DD0EB5" w:rsidP="00786D80">
            <w:pPr>
              <w:spacing w:line="240" w:lineRule="auto"/>
              <w:rPr>
                <w:rFonts w:ascii="Calibri" w:hAnsi="Calibri"/>
                <w:b/>
                <w:color w:val="FFFFFF"/>
                <w:sz w:val="20"/>
                <w:szCs w:val="20"/>
              </w:rPr>
            </w:pPr>
          </w:p>
        </w:tc>
        <w:tc>
          <w:tcPr>
            <w:tcW w:w="3260" w:type="dxa"/>
            <w:vMerge/>
            <w:tcBorders>
              <w:top w:val="dotDash" w:sz="4" w:space="0" w:color="auto"/>
              <w:left w:val="dotDash" w:sz="4" w:space="0" w:color="auto"/>
              <w:bottom w:val="dotDash" w:sz="4" w:space="0" w:color="auto"/>
              <w:right w:val="dotDash" w:sz="4" w:space="0" w:color="auto"/>
            </w:tcBorders>
            <w:shd w:val="clear" w:color="auto" w:fill="8DB3E2" w:themeFill="text2" w:themeFillTint="66"/>
            <w:vAlign w:val="center"/>
            <w:hideMark/>
          </w:tcPr>
          <w:p w:rsidR="00DD0EB5" w:rsidRPr="00293FBF" w:rsidRDefault="00DD0EB5" w:rsidP="00786D80">
            <w:pPr>
              <w:spacing w:line="240" w:lineRule="auto"/>
              <w:rPr>
                <w:rFonts w:ascii="Calibri" w:hAnsi="Calibri"/>
                <w:color w:val="FFFFFF"/>
                <w:sz w:val="20"/>
                <w:szCs w:val="20"/>
              </w:rPr>
            </w:pPr>
          </w:p>
        </w:tc>
        <w:tc>
          <w:tcPr>
            <w:tcW w:w="3544" w:type="dxa"/>
            <w:vMerge/>
            <w:tcBorders>
              <w:top w:val="dotDash" w:sz="4" w:space="0" w:color="auto"/>
              <w:left w:val="dotDash" w:sz="4" w:space="0" w:color="auto"/>
              <w:bottom w:val="dotDash" w:sz="4" w:space="0" w:color="auto"/>
              <w:right w:val="dotDash" w:sz="4" w:space="0" w:color="auto"/>
            </w:tcBorders>
            <w:shd w:val="clear" w:color="auto" w:fill="C6D9F1" w:themeFill="text2" w:themeFillTint="33"/>
            <w:vAlign w:val="center"/>
            <w:hideMark/>
          </w:tcPr>
          <w:p w:rsidR="00DD0EB5" w:rsidRPr="00293FBF" w:rsidRDefault="00DD0EB5" w:rsidP="00786D80">
            <w:pPr>
              <w:spacing w:line="240" w:lineRule="auto"/>
              <w:rPr>
                <w:rFonts w:ascii="Calibri" w:hAnsi="Calibri"/>
                <w:sz w:val="20"/>
                <w:szCs w:val="24"/>
              </w:rPr>
            </w:pP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1.1.2. Asistență orizontală pentru beneficiarii FESI și asistență specifică pentru beneficiarii POAT, POIM și POC</w:t>
            </w:r>
          </w:p>
        </w:tc>
      </w:tr>
      <w:tr w:rsidR="00DD0EB5" w:rsidRPr="00293FBF" w:rsidTr="00CA26D3">
        <w:tc>
          <w:tcPr>
            <w:tcW w:w="2235" w:type="dxa"/>
            <w:vMerge/>
            <w:tcBorders>
              <w:top w:val="dotDash" w:sz="4" w:space="0" w:color="auto"/>
              <w:left w:val="dotDash" w:sz="4" w:space="0" w:color="auto"/>
              <w:bottom w:val="dotDash" w:sz="4" w:space="0" w:color="auto"/>
              <w:right w:val="dotDash" w:sz="4" w:space="0" w:color="auto"/>
            </w:tcBorders>
            <w:shd w:val="clear" w:color="auto" w:fill="17365D" w:themeFill="text2" w:themeFillShade="BF"/>
            <w:vAlign w:val="center"/>
            <w:hideMark/>
          </w:tcPr>
          <w:p w:rsidR="00DD0EB5" w:rsidRPr="00293FBF" w:rsidRDefault="00DD0EB5" w:rsidP="00786D80">
            <w:pPr>
              <w:spacing w:line="240" w:lineRule="auto"/>
              <w:rPr>
                <w:rFonts w:ascii="Calibri" w:hAnsi="Calibri"/>
                <w:b/>
                <w:color w:val="FFFFFF"/>
                <w:sz w:val="20"/>
                <w:szCs w:val="20"/>
              </w:rPr>
            </w:pPr>
          </w:p>
        </w:tc>
        <w:tc>
          <w:tcPr>
            <w:tcW w:w="3260" w:type="dxa"/>
            <w:vMerge w:val="restart"/>
            <w:tcBorders>
              <w:top w:val="dotDash" w:sz="4" w:space="0" w:color="auto"/>
              <w:left w:val="dotDash" w:sz="4" w:space="0" w:color="auto"/>
              <w:bottom w:val="dotDash" w:sz="4" w:space="0" w:color="auto"/>
              <w:right w:val="dotDash" w:sz="4" w:space="0" w:color="auto"/>
            </w:tcBorders>
            <w:shd w:val="clear" w:color="auto" w:fill="8DB3E2" w:themeFill="text2" w:themeFillTint="66"/>
            <w:hideMark/>
          </w:tcPr>
          <w:p w:rsidR="00DD0EB5" w:rsidRPr="00293FBF" w:rsidRDefault="00DD0EB5" w:rsidP="00786D80">
            <w:pPr>
              <w:adjustRightInd w:val="0"/>
              <w:snapToGrid w:val="0"/>
              <w:spacing w:before="120" w:after="120" w:line="240" w:lineRule="auto"/>
              <w:rPr>
                <w:rFonts w:ascii="Calibri" w:hAnsi="Calibri"/>
                <w:color w:val="FFFFFF"/>
                <w:sz w:val="20"/>
                <w:szCs w:val="20"/>
              </w:rPr>
            </w:pPr>
            <w:r w:rsidRPr="00293FBF">
              <w:rPr>
                <w:rFonts w:ascii="Calibri" w:hAnsi="Calibri"/>
                <w:color w:val="FFFFFF"/>
                <w:sz w:val="20"/>
              </w:rPr>
              <w:t>Obiectivul specific 1.2 - Asigurarea transparenței și credibilității FESI și a rolului Politicii de Coeziune a UE</w:t>
            </w:r>
          </w:p>
        </w:tc>
        <w:tc>
          <w:tcPr>
            <w:tcW w:w="3544" w:type="dxa"/>
            <w:vMerge w:val="restart"/>
            <w:tcBorders>
              <w:top w:val="dotDash" w:sz="4" w:space="0" w:color="auto"/>
              <w:left w:val="dotDash" w:sz="4" w:space="0" w:color="auto"/>
              <w:bottom w:val="dotDash" w:sz="4" w:space="0" w:color="auto"/>
              <w:right w:val="dotDash" w:sz="4" w:space="0" w:color="auto"/>
            </w:tcBorders>
            <w:shd w:val="clear" w:color="auto" w:fill="C6D9F1" w:themeFill="text2" w:themeFillTint="33"/>
            <w:hideMark/>
          </w:tcPr>
          <w:p w:rsidR="00DD0EB5" w:rsidRPr="00293FBF" w:rsidRDefault="00DD0EB5" w:rsidP="00786D80">
            <w:pPr>
              <w:adjustRightInd w:val="0"/>
              <w:snapToGrid w:val="0"/>
              <w:spacing w:before="120" w:after="120" w:line="240" w:lineRule="auto"/>
              <w:rPr>
                <w:rFonts w:ascii="Calibri" w:hAnsi="Calibri"/>
                <w:sz w:val="20"/>
                <w:szCs w:val="24"/>
              </w:rPr>
            </w:pPr>
            <w:r w:rsidRPr="00293FBF">
              <w:rPr>
                <w:rFonts w:ascii="Calibri" w:hAnsi="Calibri"/>
                <w:sz w:val="20"/>
              </w:rPr>
              <w:t>Nivel ridicat de conștientizare cu privire la proiecte co-finanțate de UE</w:t>
            </w: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1.2.1. Activități de diseminare a informaţiilor şi de informare şi publicitate cu privire la FESI și la POAT, POIM și POC</w:t>
            </w:r>
          </w:p>
        </w:tc>
      </w:tr>
      <w:tr w:rsidR="00DD0EB5" w:rsidRPr="00293FBF" w:rsidTr="00CA26D3">
        <w:tc>
          <w:tcPr>
            <w:tcW w:w="2235" w:type="dxa"/>
            <w:vMerge/>
            <w:tcBorders>
              <w:top w:val="dotDash" w:sz="4" w:space="0" w:color="auto"/>
              <w:left w:val="dotDash" w:sz="4" w:space="0" w:color="auto"/>
              <w:bottom w:val="dotDash" w:sz="4" w:space="0" w:color="auto"/>
              <w:right w:val="dotDash" w:sz="4" w:space="0" w:color="auto"/>
            </w:tcBorders>
            <w:shd w:val="clear" w:color="auto" w:fill="17365D" w:themeFill="text2" w:themeFillShade="BF"/>
            <w:vAlign w:val="center"/>
            <w:hideMark/>
          </w:tcPr>
          <w:p w:rsidR="00DD0EB5" w:rsidRPr="00293FBF" w:rsidRDefault="00DD0EB5" w:rsidP="00786D80">
            <w:pPr>
              <w:spacing w:line="240" w:lineRule="auto"/>
              <w:rPr>
                <w:rFonts w:ascii="Calibri" w:hAnsi="Calibri"/>
                <w:b/>
                <w:color w:val="FFFFFF"/>
                <w:sz w:val="20"/>
                <w:szCs w:val="20"/>
              </w:rPr>
            </w:pPr>
          </w:p>
        </w:tc>
        <w:tc>
          <w:tcPr>
            <w:tcW w:w="3260" w:type="dxa"/>
            <w:vMerge/>
            <w:tcBorders>
              <w:top w:val="dotDash" w:sz="4" w:space="0" w:color="auto"/>
              <w:left w:val="dotDash" w:sz="4" w:space="0" w:color="auto"/>
              <w:bottom w:val="dotDash" w:sz="4" w:space="0" w:color="auto"/>
              <w:right w:val="dotDash" w:sz="4" w:space="0" w:color="auto"/>
            </w:tcBorders>
            <w:shd w:val="clear" w:color="auto" w:fill="8DB3E2" w:themeFill="text2" w:themeFillTint="66"/>
            <w:vAlign w:val="center"/>
            <w:hideMark/>
          </w:tcPr>
          <w:p w:rsidR="00DD0EB5" w:rsidRPr="00293FBF" w:rsidRDefault="00DD0EB5" w:rsidP="00786D80">
            <w:pPr>
              <w:spacing w:line="240" w:lineRule="auto"/>
              <w:rPr>
                <w:rFonts w:ascii="Calibri" w:hAnsi="Calibri"/>
                <w:color w:val="FFFFFF"/>
                <w:sz w:val="20"/>
                <w:szCs w:val="20"/>
              </w:rPr>
            </w:pPr>
          </w:p>
        </w:tc>
        <w:tc>
          <w:tcPr>
            <w:tcW w:w="3544" w:type="dxa"/>
            <w:vMerge/>
            <w:tcBorders>
              <w:top w:val="dotDash" w:sz="4" w:space="0" w:color="auto"/>
              <w:left w:val="dotDash" w:sz="4" w:space="0" w:color="auto"/>
              <w:bottom w:val="dotDash" w:sz="4" w:space="0" w:color="auto"/>
              <w:right w:val="dotDash" w:sz="4" w:space="0" w:color="auto"/>
            </w:tcBorders>
            <w:shd w:val="clear" w:color="auto" w:fill="C6D9F1" w:themeFill="text2" w:themeFillTint="33"/>
            <w:vAlign w:val="center"/>
            <w:hideMark/>
          </w:tcPr>
          <w:p w:rsidR="00DD0EB5" w:rsidRPr="00293FBF" w:rsidRDefault="00DD0EB5" w:rsidP="00786D80">
            <w:pPr>
              <w:spacing w:line="240" w:lineRule="auto"/>
              <w:rPr>
                <w:rFonts w:ascii="Calibri" w:hAnsi="Calibri"/>
                <w:sz w:val="20"/>
                <w:szCs w:val="24"/>
              </w:rPr>
            </w:pP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1.2.2. Activități destinate dezvoltării culturii parteneriale pentru coordonarea și gestionarea FESI</w:t>
            </w:r>
          </w:p>
        </w:tc>
      </w:tr>
      <w:tr w:rsidR="00DD0EB5" w:rsidRPr="00293FBF" w:rsidTr="00CA26D3">
        <w:tc>
          <w:tcPr>
            <w:tcW w:w="2235" w:type="dxa"/>
            <w:vMerge w:val="restart"/>
            <w:tcBorders>
              <w:top w:val="dotDash" w:sz="4" w:space="0" w:color="auto"/>
              <w:left w:val="dotDash" w:sz="4" w:space="0" w:color="auto"/>
              <w:bottom w:val="dotDash" w:sz="4" w:space="0" w:color="auto"/>
              <w:right w:val="dotDash" w:sz="4" w:space="0" w:color="auto"/>
            </w:tcBorders>
            <w:shd w:val="clear" w:color="auto" w:fill="17365D" w:themeFill="text2" w:themeFillShade="BF"/>
            <w:hideMark/>
          </w:tcPr>
          <w:p w:rsidR="00DD0EB5" w:rsidRPr="00293FBF" w:rsidRDefault="00DD0EB5" w:rsidP="00786D80">
            <w:pPr>
              <w:adjustRightInd w:val="0"/>
              <w:snapToGrid w:val="0"/>
              <w:spacing w:before="120" w:after="120" w:line="240" w:lineRule="auto"/>
              <w:rPr>
                <w:rFonts w:ascii="Calibri" w:hAnsi="Calibri"/>
                <w:b/>
                <w:color w:val="FFFFFF"/>
                <w:sz w:val="20"/>
                <w:szCs w:val="20"/>
              </w:rPr>
            </w:pPr>
            <w:r w:rsidRPr="00293FBF">
              <w:rPr>
                <w:rFonts w:ascii="Calibri" w:hAnsi="Calibri"/>
                <w:b/>
                <w:color w:val="FFFFFF"/>
                <w:sz w:val="20"/>
              </w:rPr>
              <w:t>Axa Prioritară 2 - Sprijin pentru coordonarea, gestionarea și controlul FESI</w:t>
            </w:r>
          </w:p>
        </w:tc>
        <w:tc>
          <w:tcPr>
            <w:tcW w:w="3260" w:type="dxa"/>
            <w:vMerge w:val="restart"/>
            <w:tcBorders>
              <w:top w:val="dotDash" w:sz="4" w:space="0" w:color="auto"/>
              <w:left w:val="dotDash" w:sz="4" w:space="0" w:color="auto"/>
              <w:bottom w:val="dotDash" w:sz="4" w:space="0" w:color="auto"/>
              <w:right w:val="dotDash" w:sz="4" w:space="0" w:color="auto"/>
            </w:tcBorders>
            <w:shd w:val="clear" w:color="auto" w:fill="8DB3E2" w:themeFill="text2" w:themeFillTint="66"/>
            <w:hideMark/>
          </w:tcPr>
          <w:p w:rsidR="00DD0EB5" w:rsidRPr="00293FBF" w:rsidRDefault="00DD0EB5" w:rsidP="00786D80">
            <w:pPr>
              <w:adjustRightInd w:val="0"/>
              <w:snapToGrid w:val="0"/>
              <w:spacing w:before="120" w:after="120" w:line="240" w:lineRule="auto"/>
              <w:rPr>
                <w:rFonts w:ascii="Calibri" w:hAnsi="Calibri"/>
                <w:color w:val="FFFFFF"/>
                <w:sz w:val="20"/>
                <w:szCs w:val="20"/>
              </w:rPr>
            </w:pPr>
            <w:r w:rsidRPr="00293FBF">
              <w:rPr>
                <w:rFonts w:ascii="Calibri" w:hAnsi="Calibri"/>
                <w:color w:val="FFFFFF"/>
                <w:sz w:val="20"/>
              </w:rPr>
              <w:t>Obiectivul specific 2.1 Îmbunătățirea cadrului de reglementare, strategic şi procedural pentru coordonarea și implementarea FESI</w:t>
            </w:r>
          </w:p>
        </w:tc>
        <w:tc>
          <w:tcPr>
            <w:tcW w:w="3544" w:type="dxa"/>
            <w:vMerge w:val="restart"/>
            <w:tcBorders>
              <w:top w:val="dotDash" w:sz="4" w:space="0" w:color="auto"/>
              <w:left w:val="dotDash" w:sz="4" w:space="0" w:color="auto"/>
              <w:bottom w:val="dotDash" w:sz="4" w:space="0" w:color="auto"/>
              <w:right w:val="dotDash" w:sz="4" w:space="0" w:color="auto"/>
            </w:tcBorders>
            <w:shd w:val="clear" w:color="auto" w:fill="C6D9F1" w:themeFill="text2" w:themeFillTint="33"/>
            <w:hideMark/>
          </w:tcPr>
          <w:p w:rsidR="00DD0EB5" w:rsidRPr="00293FBF" w:rsidRDefault="00DD0EB5" w:rsidP="00786D80">
            <w:pPr>
              <w:adjustRightInd w:val="0"/>
              <w:snapToGrid w:val="0"/>
              <w:spacing w:before="120" w:after="120" w:line="240" w:lineRule="auto"/>
              <w:rPr>
                <w:rFonts w:ascii="Calibri" w:hAnsi="Calibri"/>
                <w:sz w:val="20"/>
                <w:szCs w:val="24"/>
              </w:rPr>
            </w:pPr>
            <w:r w:rsidRPr="00293FBF">
              <w:rPr>
                <w:rFonts w:ascii="Calibri" w:hAnsi="Calibri"/>
                <w:sz w:val="20"/>
              </w:rPr>
              <w:t>Cadrul de reglementare, strategic şi procedural îmbunătățit pentru coordonarea și implementarea FESI</w:t>
            </w: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2.1.1. Activități pentru îmbunătățirea cadrului și condițiilor pentru coordonarea și controlul FESI și pentru gestionarea POAT, POIM ȘI POC</w:t>
            </w:r>
          </w:p>
        </w:tc>
      </w:tr>
      <w:tr w:rsidR="00DD0EB5" w:rsidRPr="00293FBF" w:rsidTr="00CA26D3">
        <w:tc>
          <w:tcPr>
            <w:tcW w:w="2235" w:type="dxa"/>
            <w:vMerge/>
            <w:tcBorders>
              <w:top w:val="dotDash" w:sz="4" w:space="0" w:color="auto"/>
              <w:left w:val="dotDash" w:sz="4" w:space="0" w:color="auto"/>
              <w:bottom w:val="dotDash" w:sz="4" w:space="0" w:color="auto"/>
              <w:right w:val="dotDash" w:sz="4" w:space="0" w:color="auto"/>
            </w:tcBorders>
            <w:shd w:val="clear" w:color="auto" w:fill="17365D" w:themeFill="text2" w:themeFillShade="BF"/>
            <w:vAlign w:val="center"/>
            <w:hideMark/>
          </w:tcPr>
          <w:p w:rsidR="00DD0EB5" w:rsidRPr="00293FBF" w:rsidRDefault="00DD0EB5" w:rsidP="00786D80">
            <w:pPr>
              <w:spacing w:line="240" w:lineRule="auto"/>
              <w:rPr>
                <w:rFonts w:ascii="Calibri" w:hAnsi="Calibri"/>
                <w:b/>
                <w:color w:val="FFFFFF"/>
                <w:sz w:val="20"/>
                <w:szCs w:val="20"/>
              </w:rPr>
            </w:pPr>
          </w:p>
        </w:tc>
        <w:tc>
          <w:tcPr>
            <w:tcW w:w="3260" w:type="dxa"/>
            <w:vMerge/>
            <w:tcBorders>
              <w:top w:val="dotDash" w:sz="4" w:space="0" w:color="auto"/>
              <w:left w:val="dotDash" w:sz="4" w:space="0" w:color="auto"/>
              <w:bottom w:val="dotDash" w:sz="4" w:space="0" w:color="auto"/>
              <w:right w:val="dotDash" w:sz="4" w:space="0" w:color="auto"/>
            </w:tcBorders>
            <w:shd w:val="clear" w:color="auto" w:fill="8DB3E2" w:themeFill="text2" w:themeFillTint="66"/>
            <w:vAlign w:val="center"/>
            <w:hideMark/>
          </w:tcPr>
          <w:p w:rsidR="00DD0EB5" w:rsidRPr="00293FBF" w:rsidRDefault="00DD0EB5" w:rsidP="00786D80">
            <w:pPr>
              <w:spacing w:line="240" w:lineRule="auto"/>
              <w:rPr>
                <w:rFonts w:ascii="Calibri" w:hAnsi="Calibri"/>
                <w:color w:val="FFFFFF"/>
                <w:sz w:val="20"/>
                <w:szCs w:val="20"/>
              </w:rPr>
            </w:pPr>
          </w:p>
        </w:tc>
        <w:tc>
          <w:tcPr>
            <w:tcW w:w="3544" w:type="dxa"/>
            <w:vMerge/>
            <w:tcBorders>
              <w:top w:val="dotDash" w:sz="4" w:space="0" w:color="auto"/>
              <w:left w:val="dotDash" w:sz="4" w:space="0" w:color="auto"/>
              <w:bottom w:val="dotDash" w:sz="4" w:space="0" w:color="auto"/>
              <w:right w:val="dotDash" w:sz="4" w:space="0" w:color="auto"/>
            </w:tcBorders>
            <w:shd w:val="clear" w:color="auto" w:fill="C6D9F1" w:themeFill="text2" w:themeFillTint="33"/>
            <w:vAlign w:val="center"/>
            <w:hideMark/>
          </w:tcPr>
          <w:p w:rsidR="00DD0EB5" w:rsidRPr="00293FBF" w:rsidRDefault="00DD0EB5" w:rsidP="00786D80">
            <w:pPr>
              <w:spacing w:line="240" w:lineRule="auto"/>
              <w:rPr>
                <w:rFonts w:ascii="Calibri" w:hAnsi="Calibri"/>
                <w:sz w:val="20"/>
                <w:szCs w:val="24"/>
              </w:rPr>
            </w:pP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2.1.2 Evaluare la nivelul AP, POAT, POIM și POC și activități destinate creșterii culturii de evaluare pentru FESI</w:t>
            </w:r>
          </w:p>
        </w:tc>
      </w:tr>
      <w:tr w:rsidR="00DD0EB5" w:rsidRPr="00293FBF" w:rsidTr="00CA26D3">
        <w:tc>
          <w:tcPr>
            <w:tcW w:w="2235" w:type="dxa"/>
            <w:vMerge/>
            <w:tcBorders>
              <w:top w:val="dotDash" w:sz="4" w:space="0" w:color="auto"/>
              <w:left w:val="dotDash" w:sz="4" w:space="0" w:color="auto"/>
              <w:bottom w:val="dotDash" w:sz="4" w:space="0" w:color="auto"/>
              <w:right w:val="dotDash" w:sz="4" w:space="0" w:color="auto"/>
            </w:tcBorders>
            <w:shd w:val="clear" w:color="auto" w:fill="17365D" w:themeFill="text2" w:themeFillShade="BF"/>
            <w:vAlign w:val="center"/>
            <w:hideMark/>
          </w:tcPr>
          <w:p w:rsidR="00DD0EB5" w:rsidRPr="00293FBF" w:rsidRDefault="00DD0EB5" w:rsidP="00786D80">
            <w:pPr>
              <w:spacing w:line="240" w:lineRule="auto"/>
              <w:rPr>
                <w:rFonts w:ascii="Calibri" w:hAnsi="Calibri"/>
                <w:b/>
                <w:color w:val="FFFFFF"/>
                <w:sz w:val="20"/>
                <w:szCs w:val="20"/>
              </w:rPr>
            </w:pPr>
          </w:p>
        </w:tc>
        <w:tc>
          <w:tcPr>
            <w:tcW w:w="3260" w:type="dxa"/>
            <w:tcBorders>
              <w:top w:val="dotDash" w:sz="4" w:space="0" w:color="auto"/>
              <w:left w:val="dotDash" w:sz="4" w:space="0" w:color="auto"/>
              <w:bottom w:val="dotDash" w:sz="4" w:space="0" w:color="auto"/>
              <w:right w:val="dotDash" w:sz="4" w:space="0" w:color="auto"/>
            </w:tcBorders>
            <w:shd w:val="clear" w:color="auto" w:fill="8DB3E2" w:themeFill="text2" w:themeFillTint="66"/>
            <w:hideMark/>
          </w:tcPr>
          <w:p w:rsidR="00DD0EB5" w:rsidRPr="00293FBF" w:rsidRDefault="00DD0EB5" w:rsidP="00786D80">
            <w:pPr>
              <w:adjustRightInd w:val="0"/>
              <w:snapToGrid w:val="0"/>
              <w:spacing w:before="120" w:after="120" w:line="240" w:lineRule="auto"/>
              <w:rPr>
                <w:rFonts w:ascii="Calibri" w:hAnsi="Calibri"/>
                <w:color w:val="FFFFFF"/>
                <w:sz w:val="20"/>
                <w:szCs w:val="20"/>
              </w:rPr>
            </w:pPr>
            <w:r w:rsidRPr="00293FBF">
              <w:rPr>
                <w:rFonts w:ascii="Calibri" w:hAnsi="Calibri"/>
                <w:color w:val="FFFFFF"/>
                <w:sz w:val="20"/>
              </w:rPr>
              <w:t>Obiectivul specific 2.2 Dezvoltarea și menținerea unui sistem informatic funcțional și eficient pentru FSC, precum și întărirea capacității utilizatorilor săi</w:t>
            </w:r>
          </w:p>
        </w:tc>
        <w:tc>
          <w:tcPr>
            <w:tcW w:w="3544" w:type="dxa"/>
            <w:tcBorders>
              <w:top w:val="dotDash" w:sz="4" w:space="0" w:color="auto"/>
              <w:left w:val="dotDash" w:sz="4" w:space="0" w:color="auto"/>
              <w:bottom w:val="dotDash" w:sz="4" w:space="0" w:color="auto"/>
              <w:right w:val="dotDash" w:sz="4" w:space="0" w:color="auto"/>
            </w:tcBorders>
            <w:shd w:val="clear" w:color="auto" w:fill="C6D9F1" w:themeFill="text2" w:themeFillTint="33"/>
            <w:hideMark/>
          </w:tcPr>
          <w:p w:rsidR="00DD0EB5" w:rsidRPr="00293FBF" w:rsidRDefault="00DD0EB5" w:rsidP="00786D80">
            <w:pPr>
              <w:adjustRightInd w:val="0"/>
              <w:snapToGrid w:val="0"/>
              <w:spacing w:before="120" w:after="120" w:line="240" w:lineRule="auto"/>
              <w:rPr>
                <w:rFonts w:ascii="Calibri" w:hAnsi="Calibri"/>
                <w:sz w:val="20"/>
                <w:szCs w:val="24"/>
              </w:rPr>
            </w:pPr>
            <w:r w:rsidRPr="00293FBF">
              <w:rPr>
                <w:rFonts w:ascii="Calibri" w:hAnsi="Calibri"/>
                <w:sz w:val="20"/>
              </w:rPr>
              <w:t>Sistem informatic integrat funcțional, care generează date corecte și în timp util, pentru realizarea unui management corect şi eficient al programelor operaţionale</w:t>
            </w: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2.2.1 Activități pentru dezvoltarea, îmbunătățirea şi mentenanţa SMIS2014+, MYSMIS2014 și a altor aplicații conexe acestora, precum şi a reţelei digitale și pentru sprijinirea unităţii centrale SMIS2014+, a reţelei de coordonatori și instruirea utilizatorilor acestor sisteme informatice</w:t>
            </w:r>
          </w:p>
        </w:tc>
      </w:tr>
      <w:tr w:rsidR="00DD0EB5" w:rsidRPr="00293FBF" w:rsidTr="00CA26D3">
        <w:tc>
          <w:tcPr>
            <w:tcW w:w="2235" w:type="dxa"/>
            <w:vMerge w:val="restart"/>
            <w:tcBorders>
              <w:top w:val="dotDash" w:sz="4" w:space="0" w:color="auto"/>
              <w:left w:val="dotDash" w:sz="4" w:space="0" w:color="auto"/>
              <w:bottom w:val="dotDash" w:sz="4" w:space="0" w:color="auto"/>
              <w:right w:val="dotDash" w:sz="4" w:space="0" w:color="auto"/>
            </w:tcBorders>
            <w:shd w:val="clear" w:color="auto" w:fill="17365D" w:themeFill="text2" w:themeFillShade="BF"/>
            <w:hideMark/>
          </w:tcPr>
          <w:p w:rsidR="00DD0EB5" w:rsidRPr="00293FBF" w:rsidRDefault="00DD0EB5" w:rsidP="00786D80">
            <w:pPr>
              <w:adjustRightInd w:val="0"/>
              <w:snapToGrid w:val="0"/>
              <w:spacing w:before="120" w:after="120" w:line="240" w:lineRule="auto"/>
              <w:rPr>
                <w:rFonts w:ascii="Calibri" w:hAnsi="Calibri"/>
                <w:b/>
                <w:color w:val="FFFFFF"/>
                <w:sz w:val="20"/>
                <w:szCs w:val="20"/>
              </w:rPr>
            </w:pPr>
            <w:r w:rsidRPr="00293FBF">
              <w:rPr>
                <w:rFonts w:ascii="Calibri" w:hAnsi="Calibri"/>
                <w:b/>
                <w:color w:val="FFFFFF"/>
                <w:sz w:val="20"/>
              </w:rPr>
              <w:t>Axa Prioritară 3 - Creșterea eficienței și eficacității resurselor umane implicate în sistemul de coordonare, gestionare şi control al FESI în România</w:t>
            </w:r>
          </w:p>
        </w:tc>
        <w:tc>
          <w:tcPr>
            <w:tcW w:w="3260" w:type="dxa"/>
            <w:vMerge w:val="restart"/>
            <w:tcBorders>
              <w:top w:val="dotDash" w:sz="4" w:space="0" w:color="auto"/>
              <w:left w:val="dotDash" w:sz="4" w:space="0" w:color="auto"/>
              <w:bottom w:val="dotDash" w:sz="4" w:space="0" w:color="auto"/>
              <w:right w:val="dotDash" w:sz="4" w:space="0" w:color="auto"/>
            </w:tcBorders>
            <w:shd w:val="clear" w:color="auto" w:fill="8DB3E2" w:themeFill="text2" w:themeFillTint="66"/>
            <w:hideMark/>
          </w:tcPr>
          <w:p w:rsidR="00DD0EB5" w:rsidRPr="00293FBF" w:rsidRDefault="00DD0EB5" w:rsidP="00786D80">
            <w:pPr>
              <w:adjustRightInd w:val="0"/>
              <w:snapToGrid w:val="0"/>
              <w:spacing w:before="120" w:after="120" w:line="240" w:lineRule="auto"/>
              <w:rPr>
                <w:rFonts w:ascii="Calibri" w:hAnsi="Calibri"/>
                <w:color w:val="FFFFFF"/>
                <w:sz w:val="20"/>
                <w:szCs w:val="20"/>
              </w:rPr>
            </w:pPr>
            <w:r w:rsidRPr="00293FBF">
              <w:rPr>
                <w:rFonts w:ascii="Calibri" w:hAnsi="Calibri"/>
                <w:color w:val="FFFFFF"/>
                <w:sz w:val="20"/>
              </w:rPr>
              <w:t>Obiectivul specific 3.1 Dezvoltarea unei politici îmbunătățite a managementului resurselor umane care să asigure stabilitatea, calificarea și motivarea adecvată a personalului care lucrează în cadrul sistemului de coordonare, gestionare și control al FESI</w:t>
            </w:r>
          </w:p>
        </w:tc>
        <w:tc>
          <w:tcPr>
            <w:tcW w:w="3544" w:type="dxa"/>
            <w:vMerge w:val="restart"/>
            <w:tcBorders>
              <w:top w:val="dotDash" w:sz="4" w:space="0" w:color="auto"/>
              <w:left w:val="dotDash" w:sz="4" w:space="0" w:color="auto"/>
              <w:bottom w:val="dotDash" w:sz="4" w:space="0" w:color="auto"/>
              <w:right w:val="dotDash" w:sz="4" w:space="0" w:color="auto"/>
            </w:tcBorders>
            <w:shd w:val="clear" w:color="auto" w:fill="C6D9F1" w:themeFill="text2" w:themeFillTint="33"/>
            <w:hideMark/>
          </w:tcPr>
          <w:p w:rsidR="00DD0EB5" w:rsidRPr="00293FBF" w:rsidRDefault="00DD0EB5" w:rsidP="00786D80">
            <w:pPr>
              <w:adjustRightInd w:val="0"/>
              <w:snapToGrid w:val="0"/>
              <w:spacing w:before="120" w:after="120" w:line="240" w:lineRule="auto"/>
              <w:rPr>
                <w:rFonts w:ascii="Calibri" w:hAnsi="Calibri"/>
                <w:sz w:val="20"/>
                <w:szCs w:val="24"/>
              </w:rPr>
            </w:pPr>
            <w:r w:rsidRPr="00293FBF">
              <w:rPr>
                <w:rFonts w:ascii="Calibri" w:hAnsi="Calibri"/>
                <w:sz w:val="20"/>
              </w:rPr>
              <w:t>Personal motivat, responsabilizat, stabil și înalt calificat în sistemul de coordonare, gestionare şi control al FESI</w:t>
            </w: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3.1.1. Implementarea unei politici orizontale de resurse umane şi a dezvoltării capacităţii manageriale pentru sistemul de coordonare, gestionare și control al FESI</w:t>
            </w:r>
          </w:p>
        </w:tc>
      </w:tr>
      <w:tr w:rsidR="00DD0EB5" w:rsidRPr="00293FBF" w:rsidTr="00CA26D3">
        <w:tc>
          <w:tcPr>
            <w:tcW w:w="2235" w:type="dxa"/>
            <w:vMerge/>
            <w:tcBorders>
              <w:top w:val="dotDash" w:sz="4" w:space="0" w:color="auto"/>
              <w:left w:val="dotDash" w:sz="4" w:space="0" w:color="auto"/>
              <w:bottom w:val="dotDash" w:sz="4" w:space="0" w:color="auto"/>
              <w:right w:val="dotDash" w:sz="4" w:space="0" w:color="auto"/>
            </w:tcBorders>
            <w:shd w:val="clear" w:color="auto" w:fill="17365D" w:themeFill="text2" w:themeFillShade="BF"/>
            <w:vAlign w:val="center"/>
            <w:hideMark/>
          </w:tcPr>
          <w:p w:rsidR="00DD0EB5" w:rsidRPr="00293FBF" w:rsidRDefault="00DD0EB5" w:rsidP="00786D80">
            <w:pPr>
              <w:spacing w:line="240" w:lineRule="auto"/>
              <w:rPr>
                <w:rFonts w:ascii="Calibri" w:hAnsi="Calibri"/>
                <w:b/>
                <w:color w:val="FFFFFF"/>
                <w:sz w:val="20"/>
                <w:szCs w:val="20"/>
              </w:rPr>
            </w:pPr>
          </w:p>
        </w:tc>
        <w:tc>
          <w:tcPr>
            <w:tcW w:w="3260" w:type="dxa"/>
            <w:vMerge/>
            <w:tcBorders>
              <w:top w:val="dotDash" w:sz="4" w:space="0" w:color="auto"/>
              <w:left w:val="dotDash" w:sz="4" w:space="0" w:color="auto"/>
              <w:bottom w:val="dotDash" w:sz="4" w:space="0" w:color="auto"/>
              <w:right w:val="dotDash" w:sz="4" w:space="0" w:color="auto"/>
            </w:tcBorders>
            <w:shd w:val="clear" w:color="auto" w:fill="8DB3E2" w:themeFill="text2" w:themeFillTint="66"/>
            <w:vAlign w:val="center"/>
            <w:hideMark/>
          </w:tcPr>
          <w:p w:rsidR="00DD0EB5" w:rsidRPr="00293FBF" w:rsidRDefault="00DD0EB5" w:rsidP="00786D80">
            <w:pPr>
              <w:spacing w:line="240" w:lineRule="auto"/>
              <w:rPr>
                <w:rFonts w:ascii="Calibri" w:hAnsi="Calibri"/>
                <w:color w:val="FFFFFF"/>
                <w:sz w:val="20"/>
                <w:szCs w:val="20"/>
              </w:rPr>
            </w:pPr>
          </w:p>
        </w:tc>
        <w:tc>
          <w:tcPr>
            <w:tcW w:w="3544" w:type="dxa"/>
            <w:vMerge/>
            <w:tcBorders>
              <w:top w:val="dotDash" w:sz="4" w:space="0" w:color="auto"/>
              <w:left w:val="dotDash" w:sz="4" w:space="0" w:color="auto"/>
              <w:bottom w:val="dotDash" w:sz="4" w:space="0" w:color="auto"/>
              <w:right w:val="dotDash" w:sz="4" w:space="0" w:color="auto"/>
            </w:tcBorders>
            <w:shd w:val="clear" w:color="auto" w:fill="C6D9F1" w:themeFill="text2" w:themeFillTint="33"/>
            <w:vAlign w:val="center"/>
            <w:hideMark/>
          </w:tcPr>
          <w:p w:rsidR="00DD0EB5" w:rsidRPr="00293FBF" w:rsidRDefault="00DD0EB5" w:rsidP="00786D80">
            <w:pPr>
              <w:spacing w:line="240" w:lineRule="auto"/>
              <w:rPr>
                <w:rFonts w:ascii="Calibri" w:hAnsi="Calibri"/>
                <w:sz w:val="20"/>
                <w:szCs w:val="24"/>
              </w:rPr>
            </w:pPr>
          </w:p>
        </w:tc>
        <w:tc>
          <w:tcPr>
            <w:tcW w:w="6378" w:type="dxa"/>
            <w:tcBorders>
              <w:top w:val="dotDash" w:sz="4" w:space="0" w:color="auto"/>
              <w:left w:val="dotDash" w:sz="4" w:space="0" w:color="auto"/>
              <w:bottom w:val="dotDash" w:sz="4" w:space="0" w:color="auto"/>
              <w:right w:val="dotDash" w:sz="4" w:space="0" w:color="auto"/>
            </w:tcBorders>
            <w:shd w:val="clear" w:color="auto" w:fill="548DD4" w:themeFill="text2" w:themeFillTint="99"/>
            <w:hideMark/>
          </w:tcPr>
          <w:p w:rsidR="00DD0EB5" w:rsidRPr="00293FBF" w:rsidRDefault="00DD0EB5" w:rsidP="00786D80">
            <w:pPr>
              <w:adjustRightInd w:val="0"/>
              <w:snapToGrid w:val="0"/>
              <w:spacing w:before="120" w:after="120" w:line="240" w:lineRule="auto"/>
              <w:rPr>
                <w:rFonts w:ascii="Calibri" w:hAnsi="Calibri"/>
                <w:color w:val="FFFFFF"/>
                <w:sz w:val="20"/>
              </w:rPr>
            </w:pPr>
            <w:r w:rsidRPr="00293FBF">
              <w:rPr>
                <w:rFonts w:ascii="Calibri" w:hAnsi="Calibri"/>
                <w:color w:val="FFFFFF"/>
                <w:sz w:val="20"/>
              </w:rPr>
              <w:t>Acțiunea 3.1.2. Asigurarea resurselor financiare pentru remunerarea personalului din sistemul de coordonare și control al FESI și din sistemul de management al POAT, POIM și POC</w:t>
            </w:r>
          </w:p>
        </w:tc>
      </w:tr>
    </w:tbl>
    <w:p w:rsidR="00786D80" w:rsidRPr="00293FBF" w:rsidRDefault="00786D80" w:rsidP="00786D80"/>
    <w:p w:rsidR="00CA26D3" w:rsidRPr="00293FBF" w:rsidRDefault="00CA26D3" w:rsidP="00786D80">
      <w:pPr>
        <w:sectPr w:rsidR="00CA26D3" w:rsidRPr="00293FBF" w:rsidSect="00CA26D3">
          <w:pgSz w:w="16838" w:h="11906" w:orient="landscape"/>
          <w:pgMar w:top="1417" w:right="851" w:bottom="1133" w:left="851" w:header="708" w:footer="422" w:gutter="0"/>
          <w:cols w:space="708"/>
          <w:docGrid w:linePitch="360"/>
        </w:sectPr>
      </w:pPr>
    </w:p>
    <w:p w:rsidR="00786D80" w:rsidRPr="00293FBF" w:rsidRDefault="00786D80" w:rsidP="003D0CCD">
      <w:pPr>
        <w:spacing w:after="0"/>
      </w:pPr>
    </w:p>
    <w:p w:rsidR="005C588D" w:rsidRPr="00293FBF" w:rsidRDefault="003C065F" w:rsidP="003D0CCD">
      <w:pPr>
        <w:pStyle w:val="Heading2"/>
        <w:numPr>
          <w:ilvl w:val="1"/>
          <w:numId w:val="21"/>
        </w:numPr>
        <w:spacing w:before="0" w:after="120" w:line="240" w:lineRule="auto"/>
        <w:ind w:left="357" w:hanging="357"/>
        <w:rPr>
          <w:rFonts w:eastAsia="Calibri"/>
        </w:rPr>
      </w:pPr>
      <w:bookmarkStart w:id="4" w:name="_Toc465683040"/>
      <w:r w:rsidRPr="00293FBF">
        <w:rPr>
          <w:rFonts w:eastAsia="Calibri"/>
        </w:rPr>
        <w:t>Alocarea financiară</w:t>
      </w:r>
      <w:bookmarkEnd w:id="4"/>
    </w:p>
    <w:tbl>
      <w:tblPr>
        <w:tblStyle w:val="LightShading-Accent1"/>
        <w:tblW w:w="9606" w:type="dxa"/>
        <w:tblLook w:val="04A0" w:firstRow="1" w:lastRow="0" w:firstColumn="1" w:lastColumn="0" w:noHBand="0" w:noVBand="1"/>
      </w:tblPr>
      <w:tblGrid>
        <w:gridCol w:w="960"/>
        <w:gridCol w:w="3401"/>
        <w:gridCol w:w="1843"/>
        <w:gridCol w:w="1785"/>
        <w:gridCol w:w="1617"/>
      </w:tblGrid>
      <w:tr w:rsidR="00FE2AF0" w:rsidRPr="00293FBF" w:rsidTr="003571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FE2AF0" w:rsidRPr="00293FBF" w:rsidRDefault="00FE2AF0" w:rsidP="00FE2AF0">
            <w:pPr>
              <w:rPr>
                <w:rFonts w:ascii="Calibri" w:eastAsia="Times New Roman" w:hAnsi="Calibri" w:cs="Times New Roman"/>
                <w:color w:val="000000"/>
                <w:lang w:eastAsia="ro-RO"/>
              </w:rPr>
            </w:pPr>
          </w:p>
        </w:tc>
        <w:tc>
          <w:tcPr>
            <w:tcW w:w="3401" w:type="dxa"/>
            <w:noWrap/>
            <w:hideMark/>
          </w:tcPr>
          <w:p w:rsidR="00FE2AF0" w:rsidRPr="00293FBF" w:rsidRDefault="0035710D" w:rsidP="00FE2AF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Categorie regiune</w:t>
            </w:r>
          </w:p>
        </w:tc>
        <w:tc>
          <w:tcPr>
            <w:tcW w:w="1843" w:type="dxa"/>
            <w:noWrap/>
            <w:hideMark/>
          </w:tcPr>
          <w:p w:rsidR="00FE2AF0" w:rsidRPr="00293FBF" w:rsidRDefault="0035710D" w:rsidP="0035710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Sprijinul din partea Uniunii Europene</w:t>
            </w:r>
          </w:p>
        </w:tc>
        <w:tc>
          <w:tcPr>
            <w:tcW w:w="1785" w:type="dxa"/>
            <w:noWrap/>
            <w:hideMark/>
          </w:tcPr>
          <w:p w:rsidR="00FE2AF0" w:rsidRPr="00293FBF" w:rsidRDefault="0035710D" w:rsidP="0035710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Finanțarea publică națională</w:t>
            </w:r>
          </w:p>
        </w:tc>
        <w:tc>
          <w:tcPr>
            <w:tcW w:w="1617" w:type="dxa"/>
            <w:noWrap/>
            <w:hideMark/>
          </w:tcPr>
          <w:p w:rsidR="00FE2AF0" w:rsidRPr="00293FBF" w:rsidRDefault="0035710D" w:rsidP="0035710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Finanțare totală</w:t>
            </w:r>
          </w:p>
        </w:tc>
      </w:tr>
      <w:tr w:rsidR="0035710D" w:rsidRPr="00293FBF" w:rsidTr="00357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61" w:type="dxa"/>
            <w:gridSpan w:val="2"/>
            <w:noWrap/>
          </w:tcPr>
          <w:p w:rsidR="0035710D" w:rsidRPr="00293FBF" w:rsidRDefault="0035710D" w:rsidP="0035710D">
            <w:pPr>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Axa Prioritară 1</w:t>
            </w:r>
          </w:p>
        </w:tc>
        <w:tc>
          <w:tcPr>
            <w:tcW w:w="1843" w:type="dxa"/>
            <w:noWrap/>
            <w:vAlign w:val="bottom"/>
          </w:tcPr>
          <w:p w:rsidR="0035710D" w:rsidRPr="00293FBF" w:rsidRDefault="0035710D">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293FBF">
              <w:rPr>
                <w:rFonts w:ascii="Calibri" w:hAnsi="Calibri"/>
                <w:b/>
                <w:color w:val="000000"/>
              </w:rPr>
              <w:t>66.600.000</w:t>
            </w:r>
          </w:p>
        </w:tc>
        <w:tc>
          <w:tcPr>
            <w:tcW w:w="1785" w:type="dxa"/>
            <w:noWrap/>
            <w:vAlign w:val="bottom"/>
          </w:tcPr>
          <w:p w:rsidR="0035710D" w:rsidRPr="00293FBF" w:rsidRDefault="0035710D">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293FBF">
              <w:rPr>
                <w:rFonts w:ascii="Calibri" w:hAnsi="Calibri"/>
                <w:b/>
                <w:color w:val="000000"/>
              </w:rPr>
              <w:t>12.035.012</w:t>
            </w:r>
          </w:p>
        </w:tc>
        <w:tc>
          <w:tcPr>
            <w:tcW w:w="1617" w:type="dxa"/>
            <w:noWrap/>
            <w:vAlign w:val="bottom"/>
          </w:tcPr>
          <w:p w:rsidR="0035710D" w:rsidRPr="00293FBF" w:rsidRDefault="0035710D">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293FBF">
              <w:rPr>
                <w:rFonts w:ascii="Calibri" w:hAnsi="Calibri"/>
                <w:b/>
                <w:color w:val="000000"/>
              </w:rPr>
              <w:t>78.635.012</w:t>
            </w:r>
          </w:p>
        </w:tc>
      </w:tr>
      <w:tr w:rsidR="0035710D" w:rsidRPr="00293FBF" w:rsidTr="0035710D">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rsidR="0035710D" w:rsidRPr="00293FBF" w:rsidRDefault="0035710D" w:rsidP="00FE2AF0">
            <w:pPr>
              <w:rPr>
                <w:rFonts w:ascii="Calibri" w:eastAsia="Times New Roman" w:hAnsi="Calibri" w:cs="Times New Roman"/>
                <w:color w:val="000000"/>
                <w:lang w:eastAsia="ro-RO"/>
              </w:rPr>
            </w:pPr>
          </w:p>
        </w:tc>
        <w:tc>
          <w:tcPr>
            <w:tcW w:w="3401" w:type="dxa"/>
            <w:noWrap/>
            <w:hideMark/>
          </w:tcPr>
          <w:p w:rsidR="0035710D" w:rsidRPr="00293FBF" w:rsidRDefault="0035710D" w:rsidP="00FE2A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 Regiuni mai puțin dezvoltate</w:t>
            </w:r>
          </w:p>
        </w:tc>
        <w:tc>
          <w:tcPr>
            <w:tcW w:w="1843"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62.763.840</w:t>
            </w:r>
          </w:p>
        </w:tc>
        <w:tc>
          <w:tcPr>
            <w:tcW w:w="1785"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11.075.972</w:t>
            </w:r>
          </w:p>
        </w:tc>
        <w:tc>
          <w:tcPr>
            <w:tcW w:w="1617"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73.839.812</w:t>
            </w:r>
          </w:p>
        </w:tc>
      </w:tr>
      <w:tr w:rsidR="0035710D" w:rsidRPr="00293FBF" w:rsidTr="00357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tcPr>
          <w:p w:rsidR="0035710D" w:rsidRPr="00293FBF" w:rsidRDefault="0035710D" w:rsidP="00FE2AF0">
            <w:pPr>
              <w:rPr>
                <w:rFonts w:ascii="Calibri" w:eastAsia="Times New Roman" w:hAnsi="Calibri" w:cs="Times New Roman"/>
                <w:color w:val="000000"/>
                <w:lang w:eastAsia="ro-RO"/>
              </w:rPr>
            </w:pPr>
          </w:p>
        </w:tc>
        <w:tc>
          <w:tcPr>
            <w:tcW w:w="3401" w:type="dxa"/>
            <w:shd w:val="clear" w:color="auto" w:fill="auto"/>
            <w:noWrap/>
            <w:hideMark/>
          </w:tcPr>
          <w:p w:rsidR="0035710D" w:rsidRPr="00293FBF" w:rsidRDefault="0035710D" w:rsidP="00FE2AF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 Regiuni mai dezvoltate</w:t>
            </w:r>
          </w:p>
        </w:tc>
        <w:tc>
          <w:tcPr>
            <w:tcW w:w="1843"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3.836.160</w:t>
            </w:r>
          </w:p>
        </w:tc>
        <w:tc>
          <w:tcPr>
            <w:tcW w:w="1785"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959.040</w:t>
            </w:r>
          </w:p>
        </w:tc>
        <w:tc>
          <w:tcPr>
            <w:tcW w:w="1617"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4.795.200</w:t>
            </w:r>
          </w:p>
        </w:tc>
      </w:tr>
      <w:tr w:rsidR="0035710D" w:rsidRPr="00293FBF" w:rsidTr="0035710D">
        <w:trPr>
          <w:trHeight w:val="300"/>
        </w:trPr>
        <w:tc>
          <w:tcPr>
            <w:cnfStyle w:val="001000000000" w:firstRow="0" w:lastRow="0" w:firstColumn="1" w:lastColumn="0" w:oddVBand="0" w:evenVBand="0" w:oddHBand="0" w:evenHBand="0" w:firstRowFirstColumn="0" w:firstRowLastColumn="0" w:lastRowFirstColumn="0" w:lastRowLastColumn="0"/>
            <w:tcW w:w="4361" w:type="dxa"/>
            <w:gridSpan w:val="2"/>
            <w:shd w:val="clear" w:color="auto" w:fill="DBE5F1" w:themeFill="accent1" w:themeFillTint="33"/>
            <w:noWrap/>
          </w:tcPr>
          <w:p w:rsidR="0035710D" w:rsidRPr="00293FBF" w:rsidRDefault="0035710D" w:rsidP="009D2531">
            <w:pPr>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Axa Prioritară 2</w:t>
            </w:r>
          </w:p>
        </w:tc>
        <w:tc>
          <w:tcPr>
            <w:tcW w:w="1843" w:type="dxa"/>
            <w:shd w:val="clear" w:color="auto" w:fill="DBE5F1" w:themeFill="accent1" w:themeFillTint="33"/>
            <w:noWrap/>
            <w:vAlign w:val="bottom"/>
          </w:tcPr>
          <w:p w:rsidR="0035710D" w:rsidRPr="00293FBF" w:rsidRDefault="0035710D">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293FBF">
              <w:rPr>
                <w:rFonts w:ascii="Calibri" w:hAnsi="Calibri"/>
                <w:b/>
                <w:color w:val="000000"/>
              </w:rPr>
              <w:t>54.500.000</w:t>
            </w:r>
          </w:p>
        </w:tc>
        <w:tc>
          <w:tcPr>
            <w:tcW w:w="1785" w:type="dxa"/>
            <w:shd w:val="clear" w:color="auto" w:fill="DBE5F1" w:themeFill="accent1" w:themeFillTint="33"/>
            <w:noWrap/>
            <w:vAlign w:val="bottom"/>
          </w:tcPr>
          <w:p w:rsidR="0035710D" w:rsidRPr="00293FBF" w:rsidRDefault="0035710D">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293FBF">
              <w:rPr>
                <w:rFonts w:ascii="Calibri" w:hAnsi="Calibri"/>
                <w:b/>
                <w:color w:val="000000"/>
              </w:rPr>
              <w:t>9.848.471</w:t>
            </w:r>
          </w:p>
        </w:tc>
        <w:tc>
          <w:tcPr>
            <w:tcW w:w="1617" w:type="dxa"/>
            <w:shd w:val="clear" w:color="auto" w:fill="DBE5F1" w:themeFill="accent1" w:themeFillTint="33"/>
            <w:noWrap/>
            <w:vAlign w:val="bottom"/>
          </w:tcPr>
          <w:p w:rsidR="0035710D" w:rsidRPr="00293FBF" w:rsidRDefault="0035710D">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293FBF">
              <w:rPr>
                <w:rFonts w:ascii="Calibri" w:hAnsi="Calibri"/>
                <w:b/>
                <w:color w:val="000000"/>
              </w:rPr>
              <w:t>64.348.471</w:t>
            </w:r>
          </w:p>
        </w:tc>
      </w:tr>
      <w:tr w:rsidR="0035710D" w:rsidRPr="00293FBF" w:rsidTr="00357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35710D" w:rsidRPr="00293FBF" w:rsidRDefault="0035710D" w:rsidP="009D2531">
            <w:pPr>
              <w:rPr>
                <w:rFonts w:ascii="Calibri" w:eastAsia="Times New Roman" w:hAnsi="Calibri" w:cs="Times New Roman"/>
                <w:color w:val="000000"/>
                <w:lang w:eastAsia="ro-RO"/>
              </w:rPr>
            </w:pPr>
          </w:p>
        </w:tc>
        <w:tc>
          <w:tcPr>
            <w:tcW w:w="3401" w:type="dxa"/>
            <w:shd w:val="clear" w:color="auto" w:fill="auto"/>
            <w:noWrap/>
            <w:hideMark/>
          </w:tcPr>
          <w:p w:rsidR="0035710D" w:rsidRPr="00293FBF" w:rsidRDefault="0035710D" w:rsidP="009D25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 Regiuni mai puțin dezvoltate</w:t>
            </w:r>
          </w:p>
        </w:tc>
        <w:tc>
          <w:tcPr>
            <w:tcW w:w="1843"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51.360.800</w:t>
            </w:r>
          </w:p>
        </w:tc>
        <w:tc>
          <w:tcPr>
            <w:tcW w:w="1785"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9.063.671</w:t>
            </w:r>
          </w:p>
        </w:tc>
        <w:tc>
          <w:tcPr>
            <w:tcW w:w="1617"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60.424.471</w:t>
            </w:r>
          </w:p>
        </w:tc>
      </w:tr>
      <w:tr w:rsidR="0035710D" w:rsidRPr="00293FBF" w:rsidTr="0035710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35710D" w:rsidRPr="00293FBF" w:rsidRDefault="0035710D" w:rsidP="009D2531">
            <w:pPr>
              <w:rPr>
                <w:rFonts w:ascii="Calibri" w:eastAsia="Times New Roman" w:hAnsi="Calibri" w:cs="Times New Roman"/>
                <w:color w:val="000000"/>
                <w:lang w:eastAsia="ro-RO"/>
              </w:rPr>
            </w:pPr>
          </w:p>
        </w:tc>
        <w:tc>
          <w:tcPr>
            <w:tcW w:w="3401" w:type="dxa"/>
            <w:noWrap/>
            <w:hideMark/>
          </w:tcPr>
          <w:p w:rsidR="0035710D" w:rsidRPr="00293FBF" w:rsidRDefault="0035710D" w:rsidP="009D25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 Regiuni mai dezvoltate</w:t>
            </w:r>
          </w:p>
        </w:tc>
        <w:tc>
          <w:tcPr>
            <w:tcW w:w="1843"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3.139.200</w:t>
            </w:r>
          </w:p>
        </w:tc>
        <w:tc>
          <w:tcPr>
            <w:tcW w:w="1785"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784.800</w:t>
            </w:r>
          </w:p>
        </w:tc>
        <w:tc>
          <w:tcPr>
            <w:tcW w:w="1617"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3.924.000</w:t>
            </w:r>
          </w:p>
        </w:tc>
      </w:tr>
      <w:tr w:rsidR="0035710D" w:rsidRPr="00293FBF" w:rsidTr="00357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61" w:type="dxa"/>
            <w:gridSpan w:val="2"/>
            <w:noWrap/>
          </w:tcPr>
          <w:p w:rsidR="0035710D" w:rsidRPr="00293FBF" w:rsidRDefault="0035710D" w:rsidP="009D2531">
            <w:pPr>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Axa Prioritară 3</w:t>
            </w:r>
          </w:p>
        </w:tc>
        <w:tc>
          <w:tcPr>
            <w:tcW w:w="1843" w:type="dxa"/>
            <w:noWrap/>
            <w:vAlign w:val="bottom"/>
          </w:tcPr>
          <w:p w:rsidR="0035710D" w:rsidRPr="00293FBF" w:rsidRDefault="0035710D">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293FBF">
              <w:rPr>
                <w:rFonts w:ascii="Calibri" w:hAnsi="Calibri"/>
                <w:b/>
                <w:color w:val="000000"/>
              </w:rPr>
              <w:t>91.665.958</w:t>
            </w:r>
          </w:p>
        </w:tc>
        <w:tc>
          <w:tcPr>
            <w:tcW w:w="1785" w:type="dxa"/>
            <w:noWrap/>
            <w:vAlign w:val="bottom"/>
          </w:tcPr>
          <w:p w:rsidR="0035710D" w:rsidRPr="00293FBF" w:rsidRDefault="0035710D">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293FBF">
              <w:rPr>
                <w:rFonts w:ascii="Calibri" w:hAnsi="Calibri"/>
                <w:b/>
                <w:color w:val="000000"/>
              </w:rPr>
              <w:t>16.564.579</w:t>
            </w:r>
          </w:p>
        </w:tc>
        <w:tc>
          <w:tcPr>
            <w:tcW w:w="1617" w:type="dxa"/>
            <w:noWrap/>
            <w:vAlign w:val="bottom"/>
          </w:tcPr>
          <w:p w:rsidR="0035710D" w:rsidRPr="00293FBF" w:rsidRDefault="0035710D">
            <w:pPr>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293FBF">
              <w:rPr>
                <w:rFonts w:ascii="Calibri" w:hAnsi="Calibri"/>
                <w:b/>
                <w:color w:val="000000"/>
              </w:rPr>
              <w:t>108.230.537</w:t>
            </w:r>
          </w:p>
        </w:tc>
      </w:tr>
      <w:tr w:rsidR="0035710D" w:rsidRPr="00293FBF" w:rsidTr="0035710D">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35710D" w:rsidRPr="00293FBF" w:rsidRDefault="0035710D" w:rsidP="009D2531">
            <w:pPr>
              <w:rPr>
                <w:rFonts w:ascii="Calibri" w:eastAsia="Times New Roman" w:hAnsi="Calibri" w:cs="Times New Roman"/>
                <w:color w:val="000000"/>
                <w:lang w:eastAsia="ro-RO"/>
              </w:rPr>
            </w:pPr>
          </w:p>
        </w:tc>
        <w:tc>
          <w:tcPr>
            <w:tcW w:w="3401" w:type="dxa"/>
            <w:noWrap/>
            <w:hideMark/>
          </w:tcPr>
          <w:p w:rsidR="0035710D" w:rsidRPr="00293FBF" w:rsidRDefault="0035710D" w:rsidP="009D253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 Regiuni mai puțin dezvoltate</w:t>
            </w:r>
          </w:p>
        </w:tc>
        <w:tc>
          <w:tcPr>
            <w:tcW w:w="1843"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86.385.999</w:t>
            </w:r>
          </w:p>
        </w:tc>
        <w:tc>
          <w:tcPr>
            <w:tcW w:w="1785"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15.244.589</w:t>
            </w:r>
          </w:p>
        </w:tc>
        <w:tc>
          <w:tcPr>
            <w:tcW w:w="1617" w:type="dxa"/>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101.630.588</w:t>
            </w:r>
          </w:p>
        </w:tc>
      </w:tr>
      <w:tr w:rsidR="0035710D" w:rsidRPr="00293FBF" w:rsidTr="00357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0035710D" w:rsidRPr="00293FBF" w:rsidRDefault="0035710D" w:rsidP="009D2531">
            <w:pPr>
              <w:rPr>
                <w:rFonts w:ascii="Calibri" w:eastAsia="Times New Roman" w:hAnsi="Calibri" w:cs="Times New Roman"/>
                <w:color w:val="000000"/>
                <w:lang w:eastAsia="ro-RO"/>
              </w:rPr>
            </w:pPr>
          </w:p>
        </w:tc>
        <w:tc>
          <w:tcPr>
            <w:tcW w:w="3401" w:type="dxa"/>
            <w:shd w:val="clear" w:color="auto" w:fill="auto"/>
            <w:noWrap/>
            <w:hideMark/>
          </w:tcPr>
          <w:p w:rsidR="0035710D" w:rsidRPr="00293FBF" w:rsidRDefault="0035710D" w:rsidP="009D25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 Regiuni mai dezvoltate</w:t>
            </w:r>
          </w:p>
        </w:tc>
        <w:tc>
          <w:tcPr>
            <w:tcW w:w="1843"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5.279.959</w:t>
            </w:r>
          </w:p>
        </w:tc>
        <w:tc>
          <w:tcPr>
            <w:tcW w:w="1785"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1.319.990</w:t>
            </w:r>
          </w:p>
        </w:tc>
        <w:tc>
          <w:tcPr>
            <w:tcW w:w="1617" w:type="dxa"/>
            <w:shd w:val="clear" w:color="auto" w:fill="auto"/>
            <w:noWrap/>
            <w:hideMark/>
          </w:tcPr>
          <w:p w:rsidR="0035710D" w:rsidRPr="00293FBF" w:rsidRDefault="0035710D" w:rsidP="00FE2AF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6.599.949</w:t>
            </w:r>
          </w:p>
        </w:tc>
      </w:tr>
      <w:tr w:rsidR="0035710D" w:rsidRPr="00293FBF" w:rsidTr="0035710D">
        <w:trPr>
          <w:trHeight w:val="300"/>
        </w:trPr>
        <w:tc>
          <w:tcPr>
            <w:cnfStyle w:val="001000000000" w:firstRow="0" w:lastRow="0" w:firstColumn="1" w:lastColumn="0" w:oddVBand="0" w:evenVBand="0" w:oddHBand="0" w:evenHBand="0" w:firstRowFirstColumn="0" w:firstRowLastColumn="0" w:lastRowFirstColumn="0" w:lastRowLastColumn="0"/>
            <w:tcW w:w="4361" w:type="dxa"/>
            <w:gridSpan w:val="2"/>
            <w:shd w:val="clear" w:color="auto" w:fill="DBE5F1" w:themeFill="accent1" w:themeFillTint="33"/>
            <w:noWrap/>
            <w:hideMark/>
          </w:tcPr>
          <w:p w:rsidR="0035710D" w:rsidRPr="00293FBF" w:rsidRDefault="0035710D" w:rsidP="00FE2AF0">
            <w:pPr>
              <w:jc w:val="center"/>
              <w:rPr>
                <w:rFonts w:ascii="Calibri" w:eastAsia="Times New Roman" w:hAnsi="Calibri" w:cs="Times New Roman"/>
                <w:color w:val="000000"/>
                <w:lang w:eastAsia="ro-RO"/>
              </w:rPr>
            </w:pPr>
            <w:r w:rsidRPr="00293FBF">
              <w:rPr>
                <w:rFonts w:ascii="Calibri" w:eastAsia="Times New Roman" w:hAnsi="Calibri" w:cs="Times New Roman"/>
                <w:color w:val="000000"/>
                <w:lang w:eastAsia="ro-RO"/>
              </w:rPr>
              <w:t>TOTAL POAT</w:t>
            </w:r>
          </w:p>
        </w:tc>
        <w:tc>
          <w:tcPr>
            <w:tcW w:w="1843" w:type="dxa"/>
            <w:shd w:val="clear" w:color="auto" w:fill="DBE5F1" w:themeFill="accent1" w:themeFillTint="33"/>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ro-RO"/>
              </w:rPr>
            </w:pPr>
            <w:r w:rsidRPr="00293FBF">
              <w:rPr>
                <w:rFonts w:ascii="Calibri" w:eastAsia="Times New Roman" w:hAnsi="Calibri" w:cs="Times New Roman"/>
                <w:b/>
                <w:color w:val="000000"/>
                <w:lang w:eastAsia="ro-RO"/>
              </w:rPr>
              <w:t>212.765.958</w:t>
            </w:r>
          </w:p>
        </w:tc>
        <w:tc>
          <w:tcPr>
            <w:tcW w:w="1785" w:type="dxa"/>
            <w:shd w:val="clear" w:color="auto" w:fill="DBE5F1" w:themeFill="accent1" w:themeFillTint="33"/>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ro-RO"/>
              </w:rPr>
            </w:pPr>
            <w:r w:rsidRPr="00293FBF">
              <w:rPr>
                <w:rFonts w:ascii="Calibri" w:eastAsia="Times New Roman" w:hAnsi="Calibri" w:cs="Times New Roman"/>
                <w:b/>
                <w:color w:val="000000"/>
                <w:lang w:eastAsia="ro-RO"/>
              </w:rPr>
              <w:t>38.448.062</w:t>
            </w:r>
          </w:p>
        </w:tc>
        <w:tc>
          <w:tcPr>
            <w:tcW w:w="1617" w:type="dxa"/>
            <w:shd w:val="clear" w:color="auto" w:fill="DBE5F1" w:themeFill="accent1" w:themeFillTint="33"/>
            <w:noWrap/>
            <w:hideMark/>
          </w:tcPr>
          <w:p w:rsidR="0035710D" w:rsidRPr="00293FBF" w:rsidRDefault="0035710D" w:rsidP="00FE2AF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ro-RO"/>
              </w:rPr>
            </w:pPr>
            <w:r w:rsidRPr="00293FBF">
              <w:rPr>
                <w:rFonts w:ascii="Calibri" w:eastAsia="Times New Roman" w:hAnsi="Calibri" w:cs="Times New Roman"/>
                <w:b/>
                <w:color w:val="000000"/>
                <w:lang w:eastAsia="ro-RO"/>
              </w:rPr>
              <w:t>251.214.020</w:t>
            </w:r>
          </w:p>
        </w:tc>
      </w:tr>
    </w:tbl>
    <w:p w:rsidR="00786D80" w:rsidRPr="00293FBF" w:rsidRDefault="005C588D" w:rsidP="00786D80">
      <w:pPr>
        <w:pStyle w:val="Heading2"/>
        <w:numPr>
          <w:ilvl w:val="1"/>
          <w:numId w:val="21"/>
        </w:numPr>
        <w:rPr>
          <w:rFonts w:eastAsia="Calibri"/>
        </w:rPr>
      </w:pPr>
      <w:bookmarkStart w:id="5" w:name="_Toc465683041"/>
      <w:r w:rsidRPr="00293FBF">
        <w:rPr>
          <w:rFonts w:eastAsia="Calibri"/>
        </w:rPr>
        <w:t>Indicatori</w:t>
      </w:r>
      <w:bookmarkEnd w:id="5"/>
      <w:r w:rsidR="003C065F" w:rsidRPr="00293FBF">
        <w:rPr>
          <w:rFonts w:eastAsia="Calibri"/>
        </w:rPr>
        <w:t xml:space="preserve"> </w:t>
      </w:r>
    </w:p>
    <w:p w:rsidR="008D1027" w:rsidRPr="00293FBF" w:rsidRDefault="00F969EE"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Având în vedere intervențiile finanțate din POAT, la nivelul programului au fost stabiliți o serie de indicatori de rezultat și de realizare imediată.</w:t>
      </w:r>
      <w:r w:rsidR="008D1027" w:rsidRPr="00293FBF">
        <w:rPr>
          <w:rFonts w:ascii="Calibri" w:eastAsia="Calibri" w:hAnsi="Calibri" w:cs="Times New Roman"/>
          <w:sz w:val="24"/>
          <w:szCs w:val="24"/>
        </w:rPr>
        <w:t xml:space="preserve"> </w:t>
      </w:r>
    </w:p>
    <w:p w:rsidR="008D1027" w:rsidRPr="00293FBF" w:rsidRDefault="008D1027"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Toți indicatorii POAT sunt exprimați fie în procente, reprezentând proporții, fie în valori totale, numărând unitățile de realizare imediată / rezultat. Întrucât POAT este un program finanțat prin FEDR, toți indicatorii sunt finanțați prin FEDR. </w:t>
      </w:r>
    </w:p>
    <w:p w:rsidR="008D1027" w:rsidRPr="00293FBF" w:rsidRDefault="008D1027"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Așa cum prevede Regulamentul </w:t>
      </w:r>
      <w:r w:rsidR="00293FBF" w:rsidRPr="00293FBF">
        <w:rPr>
          <w:rFonts w:ascii="Calibri" w:eastAsia="Calibri" w:hAnsi="Calibri" w:cs="Times New Roman"/>
          <w:sz w:val="24"/>
          <w:szCs w:val="24"/>
        </w:rPr>
        <w:t>(</w:t>
      </w:r>
      <w:r w:rsidRPr="00293FBF">
        <w:rPr>
          <w:rFonts w:ascii="Calibri" w:eastAsia="Calibri" w:hAnsi="Calibri" w:cs="Times New Roman"/>
          <w:sz w:val="24"/>
          <w:szCs w:val="24"/>
        </w:rPr>
        <w:t>UE</w:t>
      </w:r>
      <w:r w:rsidR="00293FBF" w:rsidRPr="00293FBF">
        <w:rPr>
          <w:rFonts w:ascii="Calibri" w:eastAsia="Calibri" w:hAnsi="Calibri" w:cs="Times New Roman"/>
          <w:sz w:val="24"/>
          <w:szCs w:val="24"/>
        </w:rPr>
        <w:t>)</w:t>
      </w:r>
      <w:r w:rsidRPr="00293FBF">
        <w:rPr>
          <w:rFonts w:ascii="Calibri" w:eastAsia="Calibri" w:hAnsi="Calibri" w:cs="Times New Roman"/>
          <w:sz w:val="24"/>
          <w:szCs w:val="24"/>
        </w:rPr>
        <w:t xml:space="preserve"> nr. 1303/2013, indicatorii nu fac parte din cadrul de performanță. Mai mult, toți indicatorii sunt specifici programului și nu fac parte din lista comună a indicatorilor prevăzută în Regulamentul </w:t>
      </w:r>
      <w:r w:rsidR="00293FBF" w:rsidRPr="00293FBF">
        <w:rPr>
          <w:rFonts w:ascii="Calibri" w:eastAsia="Calibri" w:hAnsi="Calibri" w:cs="Times New Roman"/>
          <w:sz w:val="24"/>
          <w:szCs w:val="24"/>
        </w:rPr>
        <w:t>(</w:t>
      </w:r>
      <w:r w:rsidR="00550F20" w:rsidRPr="00293FBF">
        <w:rPr>
          <w:rFonts w:ascii="Calibri" w:eastAsia="Calibri" w:hAnsi="Calibri" w:cs="Times New Roman"/>
          <w:sz w:val="24"/>
          <w:szCs w:val="24"/>
        </w:rPr>
        <w:t>UE</w:t>
      </w:r>
      <w:r w:rsidR="00293FBF" w:rsidRPr="00293FBF">
        <w:rPr>
          <w:rFonts w:ascii="Calibri" w:eastAsia="Calibri" w:hAnsi="Calibri" w:cs="Times New Roman"/>
          <w:sz w:val="24"/>
          <w:szCs w:val="24"/>
        </w:rPr>
        <w:t>)</w:t>
      </w:r>
      <w:r w:rsidR="00550F20" w:rsidRPr="00293FBF">
        <w:rPr>
          <w:rFonts w:ascii="Calibri" w:eastAsia="Calibri" w:hAnsi="Calibri" w:cs="Times New Roman"/>
          <w:sz w:val="24"/>
          <w:szCs w:val="24"/>
        </w:rPr>
        <w:t xml:space="preserve"> nr. 1301/2013</w:t>
      </w:r>
      <w:r w:rsidRPr="00293FBF">
        <w:rPr>
          <w:rFonts w:ascii="Calibri" w:eastAsia="Calibri" w:hAnsi="Calibri" w:cs="Times New Roman"/>
          <w:sz w:val="24"/>
          <w:szCs w:val="24"/>
        </w:rPr>
        <w:t>.</w:t>
      </w:r>
    </w:p>
    <w:tbl>
      <w:tblPr>
        <w:tblStyle w:val="LightShading-Accent1"/>
        <w:tblW w:w="4993" w:type="pct"/>
        <w:tblLook w:val="04A0" w:firstRow="1" w:lastRow="0" w:firstColumn="1" w:lastColumn="0" w:noHBand="0" w:noVBand="1"/>
      </w:tblPr>
      <w:tblGrid>
        <w:gridCol w:w="7055"/>
        <w:gridCol w:w="1036"/>
        <w:gridCol w:w="1468"/>
      </w:tblGrid>
      <w:tr w:rsidR="00550F20" w:rsidRPr="00293FBF" w:rsidTr="002605B2">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690" w:type="pct"/>
            <w:vAlign w:val="center"/>
          </w:tcPr>
          <w:p w:rsidR="00550F20" w:rsidRPr="00293FBF" w:rsidRDefault="00550F20" w:rsidP="002605B2">
            <w:pPr>
              <w:widowControl w:val="0"/>
              <w:autoSpaceDE w:val="0"/>
              <w:autoSpaceDN w:val="0"/>
              <w:adjustRightInd w:val="0"/>
              <w:ind w:right="95"/>
              <w:jc w:val="center"/>
              <w:rPr>
                <w:rFonts w:eastAsia="Calibri"/>
                <w:b w:val="0"/>
                <w:kern w:val="2"/>
                <w:sz w:val="20"/>
                <w:szCs w:val="20"/>
              </w:rPr>
            </w:pPr>
            <w:r w:rsidRPr="00293FBF">
              <w:rPr>
                <w:rFonts w:eastAsia="Calibri"/>
                <w:kern w:val="2"/>
                <w:sz w:val="20"/>
                <w:szCs w:val="20"/>
              </w:rPr>
              <w:t>Denumirea indicatorului</w:t>
            </w:r>
          </w:p>
        </w:tc>
        <w:tc>
          <w:tcPr>
            <w:tcW w:w="542" w:type="pct"/>
          </w:tcPr>
          <w:p w:rsidR="00550F20" w:rsidRPr="00293FBF" w:rsidRDefault="00550F20" w:rsidP="00F4189A">
            <w:pPr>
              <w:widowControl w:val="0"/>
              <w:autoSpaceDE w:val="0"/>
              <w:autoSpaceDN w:val="0"/>
              <w:adjustRightInd w:val="0"/>
              <w:ind w:right="95"/>
              <w:jc w:val="center"/>
              <w:cnfStyle w:val="100000000000" w:firstRow="1" w:lastRow="0" w:firstColumn="0" w:lastColumn="0" w:oddVBand="0" w:evenVBand="0" w:oddHBand="0" w:evenHBand="0" w:firstRowFirstColumn="0" w:firstRowLastColumn="0" w:lastRowFirstColumn="0" w:lastRowLastColumn="0"/>
              <w:rPr>
                <w:rFonts w:eastAsia="Calibri"/>
                <w:b w:val="0"/>
                <w:kern w:val="2"/>
                <w:sz w:val="20"/>
                <w:szCs w:val="20"/>
              </w:rPr>
            </w:pPr>
            <w:r w:rsidRPr="00293FBF">
              <w:rPr>
                <w:rFonts w:eastAsia="Calibri"/>
                <w:kern w:val="2"/>
                <w:sz w:val="20"/>
                <w:szCs w:val="20"/>
              </w:rPr>
              <w:t>Unitatea de măsură</w:t>
            </w:r>
          </w:p>
        </w:tc>
        <w:tc>
          <w:tcPr>
            <w:tcW w:w="768" w:type="pct"/>
          </w:tcPr>
          <w:p w:rsidR="00550F20" w:rsidRPr="00293FBF" w:rsidRDefault="00550F20" w:rsidP="00C378F3">
            <w:pPr>
              <w:widowControl w:val="0"/>
              <w:autoSpaceDE w:val="0"/>
              <w:autoSpaceDN w:val="0"/>
              <w:adjustRightInd w:val="0"/>
              <w:ind w:right="-55"/>
              <w:jc w:val="center"/>
              <w:cnfStyle w:val="100000000000" w:firstRow="1" w:lastRow="0" w:firstColumn="0" w:lastColumn="0" w:oddVBand="0" w:evenVBand="0" w:oddHBand="0" w:evenHBand="0" w:firstRowFirstColumn="0" w:firstRowLastColumn="0" w:lastRowFirstColumn="0" w:lastRowLastColumn="0"/>
              <w:rPr>
                <w:rFonts w:eastAsia="Calibri"/>
                <w:b w:val="0"/>
                <w:kern w:val="2"/>
                <w:sz w:val="20"/>
                <w:szCs w:val="20"/>
              </w:rPr>
            </w:pPr>
            <w:r w:rsidRPr="00293FBF">
              <w:rPr>
                <w:rFonts w:eastAsia="Calibri"/>
                <w:kern w:val="2"/>
                <w:sz w:val="20"/>
                <w:szCs w:val="20"/>
              </w:rPr>
              <w:t>Țintă finală pentru POAT (2023)</w:t>
            </w:r>
          </w:p>
        </w:tc>
      </w:tr>
      <w:tr w:rsidR="00F4189A" w:rsidRPr="00293FBF" w:rsidTr="00C378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3"/>
          </w:tcPr>
          <w:p w:rsidR="00F4189A" w:rsidRPr="00293FBF" w:rsidRDefault="00F4189A" w:rsidP="00F4189A">
            <w:pPr>
              <w:widowControl w:val="0"/>
              <w:autoSpaceDE w:val="0"/>
              <w:autoSpaceDN w:val="0"/>
              <w:adjustRightInd w:val="0"/>
              <w:spacing w:before="60" w:after="60"/>
              <w:ind w:right="96"/>
              <w:jc w:val="both"/>
              <w:rPr>
                <w:rFonts w:eastAsia="Calibri"/>
                <w:b w:val="0"/>
                <w:kern w:val="2"/>
                <w:sz w:val="20"/>
                <w:szCs w:val="20"/>
              </w:rPr>
            </w:pPr>
            <w:r w:rsidRPr="00293FBF">
              <w:rPr>
                <w:rFonts w:eastAsia="Calibri"/>
                <w:kern w:val="2"/>
                <w:sz w:val="20"/>
                <w:szCs w:val="18"/>
              </w:rPr>
              <w:t>Axa Prioritară 1: Întărirea capacității beneficiarilor de a pregăti și implementa proiecte finanțate din FESI și diseminarea informațiilor privind aceste fonduri</w:t>
            </w:r>
          </w:p>
        </w:tc>
      </w:tr>
      <w:tr w:rsidR="0033195B"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33195B" w:rsidRPr="00293FBF" w:rsidRDefault="0033195B" w:rsidP="0033195B">
            <w:pPr>
              <w:widowControl w:val="0"/>
              <w:autoSpaceDE w:val="0"/>
              <w:autoSpaceDN w:val="0"/>
              <w:adjustRightInd w:val="0"/>
              <w:spacing w:before="60" w:after="60"/>
              <w:ind w:right="95"/>
              <w:jc w:val="both"/>
              <w:rPr>
                <w:rFonts w:eastAsia="Calibri"/>
                <w:color w:val="auto"/>
                <w:kern w:val="2"/>
                <w:sz w:val="20"/>
                <w:szCs w:val="20"/>
              </w:rPr>
            </w:pPr>
            <w:r w:rsidRPr="00293FBF">
              <w:rPr>
                <w:rFonts w:eastAsia="Calibri"/>
                <w:kern w:val="2"/>
                <w:sz w:val="20"/>
                <w:szCs w:val="20"/>
              </w:rPr>
              <w:t>6S1 - Proiecte care au o rată de absorbție mai mare de 70% din total proiecte a căror dezvoltare a fost sprijinită prin POAT</w:t>
            </w:r>
          </w:p>
        </w:tc>
        <w:tc>
          <w:tcPr>
            <w:tcW w:w="542" w:type="pct"/>
          </w:tcPr>
          <w:p w:rsidR="0033195B" w:rsidRPr="00293FBF" w:rsidRDefault="0033195B" w:rsidP="0033195B">
            <w:pPr>
              <w:widowControl w:val="0"/>
              <w:autoSpaceDE w:val="0"/>
              <w:autoSpaceDN w:val="0"/>
              <w:adjustRightInd w:val="0"/>
              <w:spacing w:before="60" w:after="60"/>
              <w:ind w:right="95"/>
              <w:jc w:val="center"/>
              <w:cnfStyle w:val="000000000000" w:firstRow="0" w:lastRow="0" w:firstColumn="0" w:lastColumn="0" w:oddVBand="0" w:evenVBand="0" w:oddHBand="0" w:evenHBand="0" w:firstRowFirstColumn="0" w:firstRowLastColumn="0" w:lastRowFirstColumn="0" w:lastRowLastColumn="0"/>
              <w:rPr>
                <w:rFonts w:eastAsia="Calibri"/>
                <w:color w:val="auto"/>
                <w:kern w:val="2"/>
                <w:sz w:val="20"/>
                <w:szCs w:val="20"/>
              </w:rPr>
            </w:pPr>
            <w:r w:rsidRPr="00293FBF">
              <w:rPr>
                <w:rFonts w:eastAsia="Calibri"/>
                <w:kern w:val="2"/>
                <w:sz w:val="20"/>
                <w:szCs w:val="20"/>
              </w:rPr>
              <w:t>%</w:t>
            </w:r>
          </w:p>
        </w:tc>
        <w:tc>
          <w:tcPr>
            <w:tcW w:w="768" w:type="pct"/>
          </w:tcPr>
          <w:p w:rsidR="0033195B" w:rsidRPr="00293FBF" w:rsidRDefault="0033195B" w:rsidP="0033195B">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Calibri"/>
                <w:color w:val="auto"/>
                <w:kern w:val="2"/>
                <w:sz w:val="20"/>
                <w:szCs w:val="20"/>
              </w:rPr>
            </w:pPr>
            <w:r w:rsidRPr="00293FBF">
              <w:rPr>
                <w:rFonts w:eastAsia="Calibri"/>
                <w:kern w:val="2"/>
                <w:sz w:val="20"/>
                <w:szCs w:val="20"/>
              </w:rPr>
              <w:t>75%</w:t>
            </w:r>
          </w:p>
        </w:tc>
      </w:tr>
      <w:tr w:rsidR="0033195B"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33195B" w:rsidRPr="00293FBF" w:rsidRDefault="0033195B" w:rsidP="0033195B">
            <w:pPr>
              <w:widowControl w:val="0"/>
              <w:autoSpaceDE w:val="0"/>
              <w:autoSpaceDN w:val="0"/>
              <w:adjustRightInd w:val="0"/>
              <w:spacing w:before="60" w:after="60"/>
              <w:ind w:right="95"/>
              <w:jc w:val="both"/>
              <w:rPr>
                <w:rFonts w:eastAsia="Calibri"/>
                <w:color w:val="auto"/>
                <w:kern w:val="2"/>
                <w:sz w:val="20"/>
                <w:szCs w:val="20"/>
              </w:rPr>
            </w:pPr>
            <w:r w:rsidRPr="00293FBF">
              <w:rPr>
                <w:rFonts w:eastAsia="Calibri"/>
                <w:kern w:val="2"/>
                <w:sz w:val="20"/>
                <w:szCs w:val="20"/>
              </w:rPr>
              <w:t>6S2 - Nivelul de conştientizare cu privire la proiecte cofinanţate de UE</w:t>
            </w:r>
          </w:p>
        </w:tc>
        <w:tc>
          <w:tcPr>
            <w:tcW w:w="542" w:type="pct"/>
          </w:tcPr>
          <w:p w:rsidR="0033195B" w:rsidRPr="00293FBF" w:rsidRDefault="0033195B" w:rsidP="0033195B">
            <w:pPr>
              <w:widowControl w:val="0"/>
              <w:autoSpaceDE w:val="0"/>
              <w:autoSpaceDN w:val="0"/>
              <w:adjustRightInd w:val="0"/>
              <w:spacing w:before="60" w:after="60"/>
              <w:ind w:right="95"/>
              <w:jc w:val="center"/>
              <w:cnfStyle w:val="000000100000" w:firstRow="0" w:lastRow="0" w:firstColumn="0" w:lastColumn="0" w:oddVBand="0" w:evenVBand="0" w:oddHBand="1" w:evenHBand="0" w:firstRowFirstColumn="0" w:firstRowLastColumn="0" w:lastRowFirstColumn="0" w:lastRowLastColumn="0"/>
              <w:rPr>
                <w:rFonts w:eastAsia="Calibri"/>
                <w:color w:val="auto"/>
                <w:kern w:val="2"/>
                <w:sz w:val="20"/>
                <w:szCs w:val="20"/>
              </w:rPr>
            </w:pPr>
            <w:r w:rsidRPr="00293FBF">
              <w:rPr>
                <w:rFonts w:eastAsia="Calibri"/>
                <w:kern w:val="2"/>
                <w:sz w:val="20"/>
                <w:szCs w:val="20"/>
              </w:rPr>
              <w:t>%</w:t>
            </w:r>
          </w:p>
        </w:tc>
        <w:tc>
          <w:tcPr>
            <w:tcW w:w="768" w:type="pct"/>
          </w:tcPr>
          <w:p w:rsidR="0033195B" w:rsidRPr="00293FBF" w:rsidRDefault="0033195B" w:rsidP="0033195B">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Calibri"/>
                <w:color w:val="auto"/>
                <w:kern w:val="2"/>
                <w:sz w:val="20"/>
                <w:szCs w:val="20"/>
              </w:rPr>
            </w:pPr>
            <w:r w:rsidRPr="00293FBF">
              <w:rPr>
                <w:rFonts w:eastAsia="Calibri"/>
                <w:kern w:val="2"/>
                <w:sz w:val="20"/>
                <w:szCs w:val="20"/>
              </w:rPr>
              <w:t>60%</w:t>
            </w:r>
          </w:p>
        </w:tc>
      </w:tr>
      <w:tr w:rsidR="00550F20"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widowControl w:val="0"/>
              <w:autoSpaceDE w:val="0"/>
              <w:autoSpaceDN w:val="0"/>
              <w:adjustRightInd w:val="0"/>
              <w:spacing w:before="60" w:after="60"/>
              <w:ind w:right="95"/>
              <w:jc w:val="both"/>
              <w:rPr>
                <w:rFonts w:eastAsia="Calibri"/>
                <w:kern w:val="2"/>
                <w:sz w:val="20"/>
                <w:szCs w:val="20"/>
              </w:rPr>
            </w:pPr>
            <w:r w:rsidRPr="00293FBF">
              <w:rPr>
                <w:rFonts w:eastAsia="Calibri"/>
                <w:kern w:val="2"/>
                <w:sz w:val="20"/>
                <w:szCs w:val="20"/>
              </w:rPr>
              <w:t xml:space="preserve">6S7 - </w:t>
            </w:r>
            <w:r w:rsidR="00550F20" w:rsidRPr="00293FBF">
              <w:rPr>
                <w:rFonts w:eastAsia="Calibri"/>
                <w:kern w:val="2"/>
                <w:sz w:val="20"/>
                <w:szCs w:val="20"/>
              </w:rPr>
              <w:t>Zile participanți la instruire - beneficiari</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Calibri"/>
                <w:kern w:val="2"/>
                <w:sz w:val="20"/>
                <w:szCs w:val="20"/>
              </w:rPr>
            </w:pPr>
            <w:r w:rsidRPr="00293FBF">
              <w:rPr>
                <w:rFonts w:eastAsia="Times New Roman" w:cs="Arial"/>
                <w:color w:val="222222"/>
                <w:sz w:val="20"/>
                <w:szCs w:val="20"/>
                <w:lang w:eastAsia="ro-RO"/>
              </w:rPr>
              <w:t>15.000</w:t>
            </w:r>
          </w:p>
        </w:tc>
      </w:tr>
      <w:tr w:rsidR="00550F20"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widowControl w:val="0"/>
              <w:autoSpaceDE w:val="0"/>
              <w:autoSpaceDN w:val="0"/>
              <w:adjustRightInd w:val="0"/>
              <w:spacing w:before="60" w:after="60"/>
              <w:ind w:right="95"/>
              <w:jc w:val="both"/>
              <w:rPr>
                <w:rFonts w:eastAsia="Calibri"/>
                <w:kern w:val="2"/>
                <w:sz w:val="20"/>
                <w:szCs w:val="20"/>
              </w:rPr>
            </w:pPr>
            <w:r w:rsidRPr="00293FBF">
              <w:rPr>
                <w:rFonts w:eastAsia="Times New Roman" w:cs="Arial"/>
                <w:color w:val="222222"/>
                <w:sz w:val="20"/>
                <w:szCs w:val="20"/>
                <w:lang w:eastAsia="ro-RO"/>
              </w:rPr>
              <w:t xml:space="preserve">6S8 - </w:t>
            </w:r>
            <w:r w:rsidR="00550F20" w:rsidRPr="00293FBF">
              <w:rPr>
                <w:rFonts w:eastAsia="Times New Roman" w:cs="Arial"/>
                <w:color w:val="222222"/>
                <w:sz w:val="20"/>
                <w:szCs w:val="20"/>
                <w:lang w:eastAsia="ro-RO"/>
              </w:rPr>
              <w:t>Aplicații de finanțare pentru proiecte de infrastructură finanțate din POIM și POC a căror dezvoltare a fost sprijinită din POAT</w:t>
            </w:r>
          </w:p>
        </w:tc>
        <w:tc>
          <w:tcPr>
            <w:tcW w:w="542" w:type="pct"/>
          </w:tcPr>
          <w:p w:rsidR="00550F20" w:rsidRPr="00293FBF" w:rsidRDefault="00550F20"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8</w:t>
            </w:r>
          </w:p>
        </w:tc>
      </w:tr>
      <w:tr w:rsidR="00550F20"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widowControl w:val="0"/>
              <w:autoSpaceDE w:val="0"/>
              <w:autoSpaceDN w:val="0"/>
              <w:adjustRightInd w:val="0"/>
              <w:spacing w:before="60" w:after="60"/>
              <w:ind w:right="95"/>
              <w:jc w:val="both"/>
              <w:rPr>
                <w:rFonts w:eastAsia="Calibri"/>
                <w:kern w:val="2"/>
                <w:sz w:val="20"/>
                <w:szCs w:val="20"/>
              </w:rPr>
            </w:pPr>
            <w:r w:rsidRPr="00293FBF">
              <w:rPr>
                <w:rFonts w:eastAsia="Times New Roman" w:cs="Arial"/>
                <w:color w:val="222222"/>
                <w:sz w:val="20"/>
                <w:szCs w:val="20"/>
                <w:lang w:eastAsia="ro-RO"/>
              </w:rPr>
              <w:t xml:space="preserve">6S9 - </w:t>
            </w:r>
            <w:r w:rsidR="00550F20" w:rsidRPr="00293FBF">
              <w:rPr>
                <w:rFonts w:eastAsia="Times New Roman" w:cs="Arial"/>
                <w:color w:val="222222"/>
                <w:sz w:val="20"/>
                <w:szCs w:val="20"/>
                <w:lang w:eastAsia="ro-RO"/>
              </w:rPr>
              <w:t>Număr personal din structura care coordonează ITI, ale căror salarii sunt co-finanțate din POAT - echivalent normă întreagă anual (full time equivalents)</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19</w:t>
            </w:r>
          </w:p>
        </w:tc>
      </w:tr>
      <w:tr w:rsidR="00550F20"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widowControl w:val="0"/>
              <w:autoSpaceDE w:val="0"/>
              <w:autoSpaceDN w:val="0"/>
              <w:adjustRightInd w:val="0"/>
              <w:spacing w:before="60" w:after="60"/>
              <w:ind w:right="95"/>
              <w:jc w:val="both"/>
              <w:rPr>
                <w:rFonts w:eastAsia="Calibri"/>
                <w:kern w:val="2"/>
                <w:sz w:val="20"/>
                <w:szCs w:val="20"/>
              </w:rPr>
            </w:pPr>
            <w:r w:rsidRPr="00293FBF">
              <w:rPr>
                <w:rFonts w:eastAsia="Times New Roman" w:cs="Arial"/>
                <w:color w:val="222222"/>
                <w:sz w:val="20"/>
                <w:szCs w:val="20"/>
                <w:lang w:eastAsia="ro-RO"/>
              </w:rPr>
              <w:t xml:space="preserve">6S10 - </w:t>
            </w:r>
            <w:r w:rsidR="00550F20" w:rsidRPr="00293FBF">
              <w:rPr>
                <w:rFonts w:eastAsia="Times New Roman" w:cs="Arial"/>
                <w:color w:val="222222"/>
                <w:sz w:val="20"/>
                <w:szCs w:val="20"/>
                <w:lang w:eastAsia="ro-RO"/>
              </w:rPr>
              <w:t>Materiale de informare și publicitate elaborate - ediții</w:t>
            </w:r>
          </w:p>
        </w:tc>
        <w:tc>
          <w:tcPr>
            <w:tcW w:w="542" w:type="pct"/>
          </w:tcPr>
          <w:p w:rsidR="00550F20" w:rsidRPr="00293FBF" w:rsidRDefault="00550F20"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30</w:t>
            </w:r>
          </w:p>
        </w:tc>
      </w:tr>
      <w:tr w:rsidR="00550F20"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widowControl w:val="0"/>
              <w:autoSpaceDE w:val="0"/>
              <w:autoSpaceDN w:val="0"/>
              <w:adjustRightInd w:val="0"/>
              <w:spacing w:before="60" w:after="60"/>
              <w:ind w:right="95"/>
              <w:jc w:val="both"/>
              <w:rPr>
                <w:rFonts w:eastAsia="Calibri"/>
                <w:kern w:val="2"/>
                <w:sz w:val="20"/>
                <w:szCs w:val="20"/>
              </w:rPr>
            </w:pPr>
            <w:r w:rsidRPr="00293FBF">
              <w:rPr>
                <w:rFonts w:eastAsia="Times New Roman" w:cs="Arial"/>
                <w:color w:val="222222"/>
                <w:sz w:val="20"/>
                <w:szCs w:val="20"/>
                <w:lang w:eastAsia="ro-RO"/>
              </w:rPr>
              <w:t xml:space="preserve">6S11 - </w:t>
            </w:r>
            <w:r w:rsidR="00550F20" w:rsidRPr="00293FBF">
              <w:rPr>
                <w:rFonts w:eastAsia="Times New Roman" w:cs="Arial"/>
                <w:color w:val="222222"/>
                <w:sz w:val="20"/>
                <w:szCs w:val="20"/>
                <w:lang w:eastAsia="ro-RO"/>
              </w:rPr>
              <w:t>Campanii organizate</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3</w:t>
            </w:r>
          </w:p>
        </w:tc>
      </w:tr>
      <w:tr w:rsidR="00550F20"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spacing w:before="60" w:after="60"/>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6S12 - </w:t>
            </w:r>
            <w:r w:rsidR="00550F20" w:rsidRPr="00293FBF">
              <w:rPr>
                <w:rFonts w:eastAsia="Times New Roman" w:cs="Arial"/>
                <w:color w:val="222222"/>
                <w:sz w:val="20"/>
                <w:szCs w:val="20"/>
                <w:lang w:eastAsia="ro-RO"/>
              </w:rPr>
              <w:t>Solicitări care au fost soluționate de rețeaua de Centre de informare</w:t>
            </w:r>
          </w:p>
        </w:tc>
        <w:tc>
          <w:tcPr>
            <w:tcW w:w="542" w:type="pct"/>
          </w:tcPr>
          <w:p w:rsidR="00550F20" w:rsidRPr="00293FBF" w:rsidRDefault="00550F20"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25.000</w:t>
            </w:r>
          </w:p>
        </w:tc>
      </w:tr>
      <w:tr w:rsidR="00550F20"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9D2531">
            <w:pPr>
              <w:spacing w:before="60" w:after="60"/>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6S13 - </w:t>
            </w:r>
            <w:r w:rsidR="00550F20" w:rsidRPr="00293FBF">
              <w:rPr>
                <w:rFonts w:eastAsia="Times New Roman" w:cs="Arial"/>
                <w:color w:val="222222"/>
                <w:sz w:val="20"/>
                <w:szCs w:val="20"/>
                <w:lang w:eastAsia="ro-RO"/>
              </w:rPr>
              <w:t>Sesiuni pe site/portal înregistrate</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500.000</w:t>
            </w:r>
          </w:p>
        </w:tc>
      </w:tr>
      <w:tr w:rsidR="0004191C" w:rsidRPr="00293FBF" w:rsidTr="000419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04191C" w:rsidRPr="00293FBF" w:rsidRDefault="0004191C" w:rsidP="0004191C">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6S14 - Evaluări și studii elaborate</w:t>
            </w:r>
          </w:p>
        </w:tc>
        <w:tc>
          <w:tcPr>
            <w:tcW w:w="542" w:type="pct"/>
          </w:tcPr>
          <w:p w:rsidR="0004191C" w:rsidRPr="00293FBF" w:rsidRDefault="0004191C" w:rsidP="0004191C">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04191C" w:rsidRPr="00293FBF" w:rsidRDefault="0004191C" w:rsidP="0004191C">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04191C" w:rsidRPr="00293FBF" w:rsidTr="0004191C">
        <w:tc>
          <w:tcPr>
            <w:cnfStyle w:val="001000000000" w:firstRow="0" w:lastRow="0" w:firstColumn="1" w:lastColumn="0" w:oddVBand="0" w:evenVBand="0" w:oddHBand="0" w:evenHBand="0" w:firstRowFirstColumn="0" w:firstRowLastColumn="0" w:lastRowFirstColumn="0" w:lastRowLastColumn="0"/>
            <w:tcW w:w="3690" w:type="pct"/>
          </w:tcPr>
          <w:p w:rsidR="0004191C" w:rsidRPr="00293FBF" w:rsidRDefault="0004191C" w:rsidP="0004191C">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6S19 - Zile participanți la instruire – structuri de gestionare/alte structuri</w:t>
            </w:r>
          </w:p>
        </w:tc>
        <w:tc>
          <w:tcPr>
            <w:tcW w:w="542" w:type="pct"/>
          </w:tcPr>
          <w:p w:rsidR="0004191C" w:rsidRPr="00293FBF" w:rsidRDefault="0004191C" w:rsidP="0004191C">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04191C" w:rsidRPr="00293FBF" w:rsidRDefault="0004191C" w:rsidP="0004191C">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9D253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9D2531" w:rsidRPr="00293FBF" w:rsidRDefault="009D2531" w:rsidP="009D2531">
            <w:pPr>
              <w:spacing w:before="60" w:after="60"/>
              <w:jc w:val="both"/>
              <w:rPr>
                <w:rFonts w:eastAsia="Times New Roman" w:cs="Arial"/>
                <w:color w:val="222222"/>
                <w:sz w:val="20"/>
                <w:szCs w:val="20"/>
                <w:lang w:eastAsia="ro-RO"/>
              </w:rPr>
            </w:pPr>
            <w:r w:rsidRPr="00293FBF">
              <w:rPr>
                <w:rFonts w:eastAsia="Times New Roman" w:cs="Arial"/>
                <w:color w:val="222222"/>
                <w:sz w:val="20"/>
                <w:szCs w:val="20"/>
                <w:lang w:eastAsia="ro-RO"/>
              </w:rPr>
              <w:t>6S21 - Evenimente de informare/lucru</w:t>
            </w:r>
          </w:p>
        </w:tc>
        <w:tc>
          <w:tcPr>
            <w:tcW w:w="542" w:type="pct"/>
          </w:tcPr>
          <w:p w:rsidR="009D2531" w:rsidRPr="00293FBF" w:rsidRDefault="009D2531" w:rsidP="002605B2">
            <w:pPr>
              <w:spacing w:before="60" w:after="60"/>
              <w:jc w:val="center"/>
              <w:cnfStyle w:val="000000100000" w:firstRow="0" w:lastRow="0" w:firstColumn="0" w:lastColumn="0" w:oddVBand="0" w:evenVBand="0" w:oddHBand="1" w:evenHBand="0" w:firstRowFirstColumn="0" w:firstRowLastColumn="0" w:lastRowFirstColumn="0" w:lastRowLastColumn="0"/>
            </w:pPr>
            <w:r w:rsidRPr="00293FBF">
              <w:rPr>
                <w:rFonts w:eastAsia="Times New Roman" w:cs="Arial"/>
                <w:color w:val="222222"/>
                <w:sz w:val="20"/>
                <w:szCs w:val="20"/>
                <w:lang w:eastAsia="ro-RO"/>
              </w:rPr>
              <w:t>Număr</w:t>
            </w:r>
          </w:p>
        </w:tc>
        <w:tc>
          <w:tcPr>
            <w:tcW w:w="768" w:type="pct"/>
          </w:tcPr>
          <w:p w:rsidR="009D2531" w:rsidRPr="00293FBF" w:rsidRDefault="009D2531"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9D253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9D2531" w:rsidRPr="00293FBF" w:rsidRDefault="009D2531" w:rsidP="009D2531">
            <w:pPr>
              <w:spacing w:before="60" w:after="60"/>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6S22 - Rapoarte trimestriale elaborate de structura care coordonează ITI aprobate </w:t>
            </w:r>
            <w:r w:rsidRPr="00293FBF">
              <w:rPr>
                <w:rFonts w:eastAsia="Times New Roman" w:cs="Arial"/>
                <w:color w:val="222222"/>
                <w:sz w:val="20"/>
                <w:szCs w:val="20"/>
                <w:lang w:eastAsia="ro-RO"/>
              </w:rPr>
              <w:lastRenderedPageBreak/>
              <w:t>de Ministerul Fondurilor Europene</w:t>
            </w:r>
          </w:p>
        </w:tc>
        <w:tc>
          <w:tcPr>
            <w:tcW w:w="542" w:type="pct"/>
          </w:tcPr>
          <w:p w:rsidR="009D2531" w:rsidRPr="00293FBF" w:rsidRDefault="009D2531" w:rsidP="002605B2">
            <w:pPr>
              <w:spacing w:before="60" w:after="60"/>
              <w:jc w:val="center"/>
              <w:cnfStyle w:val="000000000000" w:firstRow="0" w:lastRow="0" w:firstColumn="0" w:lastColumn="0" w:oddVBand="0" w:evenVBand="0" w:oddHBand="0" w:evenHBand="0" w:firstRowFirstColumn="0" w:firstRowLastColumn="0" w:lastRowFirstColumn="0" w:lastRowLastColumn="0"/>
            </w:pPr>
            <w:r w:rsidRPr="00293FBF">
              <w:rPr>
                <w:rFonts w:eastAsia="Times New Roman" w:cs="Arial"/>
                <w:color w:val="222222"/>
                <w:sz w:val="20"/>
                <w:szCs w:val="20"/>
                <w:lang w:eastAsia="ro-RO"/>
              </w:rPr>
              <w:lastRenderedPageBreak/>
              <w:t>Număr</w:t>
            </w:r>
          </w:p>
        </w:tc>
        <w:tc>
          <w:tcPr>
            <w:tcW w:w="768" w:type="pct"/>
          </w:tcPr>
          <w:p w:rsidR="009D2531" w:rsidRPr="00293FBF" w:rsidRDefault="009D2531"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F4189A"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F4189A" w:rsidRPr="00293FBF" w:rsidRDefault="00F4189A" w:rsidP="00C378F3">
            <w:pPr>
              <w:widowControl w:val="0"/>
              <w:autoSpaceDE w:val="0"/>
              <w:autoSpaceDN w:val="0"/>
              <w:adjustRightInd w:val="0"/>
              <w:spacing w:before="60" w:after="60"/>
              <w:ind w:right="96"/>
              <w:rPr>
                <w:rFonts w:eastAsia="Times New Roman" w:cs="Arial"/>
                <w:color w:val="222222"/>
                <w:sz w:val="20"/>
                <w:szCs w:val="20"/>
                <w:lang w:eastAsia="ro-RO"/>
              </w:rPr>
            </w:pPr>
            <w:r w:rsidRPr="00293FBF">
              <w:rPr>
                <w:rFonts w:eastAsia="Calibri"/>
                <w:kern w:val="2"/>
                <w:sz w:val="20"/>
                <w:szCs w:val="18"/>
              </w:rPr>
              <w:lastRenderedPageBreak/>
              <w:t>Axa Prioritară 2: Sprijin pentru coordonarea, gestionarea și controlul FESI</w:t>
            </w:r>
          </w:p>
        </w:tc>
      </w:tr>
      <w:tr w:rsidR="0033195B"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33195B" w:rsidRPr="00293FBF" w:rsidRDefault="0033195B" w:rsidP="0033195B">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6S3 – Ponderea beneficiarilor care consideră procedurile privitoare la FESI corespunzătoare</w:t>
            </w:r>
          </w:p>
        </w:tc>
        <w:tc>
          <w:tcPr>
            <w:tcW w:w="542" w:type="pct"/>
          </w:tcPr>
          <w:p w:rsidR="0033195B" w:rsidRPr="00293FBF" w:rsidRDefault="0033195B"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c>
          <w:tcPr>
            <w:tcW w:w="768" w:type="pct"/>
          </w:tcPr>
          <w:p w:rsidR="0033195B" w:rsidRPr="00293FBF" w:rsidRDefault="0033195B"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50%</w:t>
            </w:r>
          </w:p>
        </w:tc>
      </w:tr>
      <w:tr w:rsidR="0033195B"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33195B" w:rsidRPr="00293FBF" w:rsidRDefault="0033195B" w:rsidP="0033195B">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6S4 - Gradul de utilizare al SMIS 2014+ pentru îndeplinirea obligațiilor de raportare la nivel de PO către CE</w:t>
            </w:r>
          </w:p>
        </w:tc>
        <w:tc>
          <w:tcPr>
            <w:tcW w:w="542" w:type="pct"/>
          </w:tcPr>
          <w:p w:rsidR="0033195B" w:rsidRPr="00293FBF" w:rsidRDefault="0033195B"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c>
          <w:tcPr>
            <w:tcW w:w="768" w:type="pct"/>
          </w:tcPr>
          <w:p w:rsidR="0033195B" w:rsidRPr="00293FBF" w:rsidRDefault="0033195B"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70%</w:t>
            </w:r>
          </w:p>
        </w:tc>
      </w:tr>
      <w:tr w:rsidR="009D253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6S14 - </w:t>
            </w:r>
            <w:r w:rsidR="00550F20" w:rsidRPr="00293FBF">
              <w:rPr>
                <w:rFonts w:eastAsia="Times New Roman" w:cs="Arial"/>
                <w:color w:val="222222"/>
                <w:sz w:val="20"/>
                <w:szCs w:val="20"/>
                <w:lang w:eastAsia="ro-RO"/>
              </w:rPr>
              <w:t>Evaluări și studii elaborate</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60</w:t>
            </w:r>
          </w:p>
        </w:tc>
      </w:tr>
      <w:tr w:rsidR="009D253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6S15 - </w:t>
            </w:r>
            <w:r w:rsidR="00550F20" w:rsidRPr="00293FBF">
              <w:rPr>
                <w:rFonts w:eastAsia="Times New Roman" w:cs="Arial"/>
                <w:color w:val="222222"/>
                <w:sz w:val="20"/>
                <w:szCs w:val="20"/>
                <w:lang w:eastAsia="ro-RO"/>
              </w:rPr>
              <w:t>Structuri de coordonare/ gestionare/control FESI ale căror logistică și funcționare a fost sprijinită anual, inclusiv echipamente și licențe pentru funcționarea SMIS 2014+</w:t>
            </w:r>
          </w:p>
        </w:tc>
        <w:tc>
          <w:tcPr>
            <w:tcW w:w="542" w:type="pct"/>
          </w:tcPr>
          <w:p w:rsidR="00550F20" w:rsidRPr="00293FBF" w:rsidRDefault="00550F20"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14</w:t>
            </w:r>
          </w:p>
        </w:tc>
      </w:tr>
      <w:tr w:rsidR="009D253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6S16 - </w:t>
            </w:r>
            <w:r w:rsidR="00550F20" w:rsidRPr="00293FBF">
              <w:rPr>
                <w:rFonts w:eastAsia="Times New Roman" w:cs="Arial"/>
                <w:color w:val="222222"/>
                <w:sz w:val="20"/>
                <w:szCs w:val="20"/>
                <w:lang w:eastAsia="ro-RO"/>
              </w:rPr>
              <w:t>Proiecte a căror evaluare/contractare/monitorizare/control a fost asigurată</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10.000</w:t>
            </w:r>
          </w:p>
        </w:tc>
      </w:tr>
      <w:tr w:rsidR="009D253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6S17 - </w:t>
            </w:r>
            <w:r w:rsidR="00550F20" w:rsidRPr="00293FBF">
              <w:rPr>
                <w:rFonts w:eastAsia="Times New Roman" w:cs="Arial"/>
                <w:color w:val="222222"/>
                <w:sz w:val="20"/>
                <w:szCs w:val="20"/>
                <w:lang w:eastAsia="ro-RO"/>
              </w:rPr>
              <w:t>Disponibilitatea rețelei SMIS 2014+ mai mare de</w:t>
            </w:r>
          </w:p>
        </w:tc>
        <w:tc>
          <w:tcPr>
            <w:tcW w:w="542" w:type="pct"/>
          </w:tcPr>
          <w:p w:rsidR="00550F20" w:rsidRPr="00293FBF" w:rsidRDefault="00550F20"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99,50</w:t>
            </w:r>
          </w:p>
        </w:tc>
      </w:tr>
      <w:tr w:rsidR="009D253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550F20" w:rsidRPr="00293FBF" w:rsidRDefault="009D253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 xml:space="preserve">6S18 - </w:t>
            </w:r>
            <w:r w:rsidR="00550F20" w:rsidRPr="00293FBF">
              <w:rPr>
                <w:rFonts w:eastAsia="Times New Roman" w:cs="Arial"/>
                <w:color w:val="222222"/>
                <w:sz w:val="20"/>
                <w:szCs w:val="20"/>
                <w:lang w:eastAsia="ro-RO"/>
              </w:rPr>
              <w:t>Zile participanți la instruire - utilizatori sisteme informatice</w:t>
            </w:r>
          </w:p>
        </w:tc>
        <w:tc>
          <w:tcPr>
            <w:tcW w:w="542" w:type="pct"/>
          </w:tcPr>
          <w:p w:rsidR="00550F20" w:rsidRPr="00293FBF" w:rsidRDefault="00550F20"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550F20" w:rsidRPr="00293FBF" w:rsidRDefault="00550F20"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6.000</w:t>
            </w:r>
          </w:p>
        </w:tc>
      </w:tr>
      <w:tr w:rsidR="009D253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9D2531" w:rsidRPr="00293FBF" w:rsidRDefault="009D2531" w:rsidP="0004191C">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6S2</w:t>
            </w:r>
            <w:r w:rsidR="0004191C" w:rsidRPr="00293FBF">
              <w:rPr>
                <w:rFonts w:eastAsia="Times New Roman" w:cs="Arial"/>
                <w:color w:val="222222"/>
                <w:sz w:val="20"/>
                <w:szCs w:val="20"/>
                <w:lang w:eastAsia="ro-RO"/>
              </w:rPr>
              <w:t>3</w:t>
            </w:r>
            <w:r w:rsidRPr="00293FBF">
              <w:rPr>
                <w:rFonts w:eastAsia="Times New Roman" w:cs="Arial"/>
                <w:color w:val="222222"/>
                <w:sz w:val="20"/>
                <w:szCs w:val="20"/>
                <w:lang w:eastAsia="ro-RO"/>
              </w:rPr>
              <w:t xml:space="preserve"> - Rezervă de memorie</w:t>
            </w:r>
          </w:p>
        </w:tc>
        <w:tc>
          <w:tcPr>
            <w:tcW w:w="542" w:type="pct"/>
          </w:tcPr>
          <w:p w:rsidR="009D2531" w:rsidRPr="00293FBF" w:rsidRDefault="009D2531" w:rsidP="002605B2">
            <w:pPr>
              <w:spacing w:before="60" w:after="60"/>
              <w:jc w:val="center"/>
              <w:cnfStyle w:val="000000100000" w:firstRow="0" w:lastRow="0" w:firstColumn="0" w:lastColumn="0" w:oddVBand="0" w:evenVBand="0" w:oddHBand="1" w:evenHBand="0" w:firstRowFirstColumn="0" w:firstRowLastColumn="0" w:lastRowFirstColumn="0" w:lastRowLastColumn="0"/>
            </w:pPr>
            <w:r w:rsidRPr="00293FBF">
              <w:rPr>
                <w:rFonts w:eastAsia="Times New Roman" w:cs="Arial"/>
                <w:color w:val="222222"/>
                <w:sz w:val="20"/>
                <w:szCs w:val="20"/>
                <w:lang w:eastAsia="ro-RO"/>
              </w:rPr>
              <w:t>Număr</w:t>
            </w:r>
          </w:p>
        </w:tc>
        <w:tc>
          <w:tcPr>
            <w:tcW w:w="768" w:type="pct"/>
          </w:tcPr>
          <w:p w:rsidR="009D2531" w:rsidRPr="00293FBF" w:rsidRDefault="009D2531"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9D253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9D2531" w:rsidRPr="00293FBF" w:rsidRDefault="009D2531" w:rsidP="0004191C">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6S2</w:t>
            </w:r>
            <w:r w:rsidR="0004191C" w:rsidRPr="00293FBF">
              <w:rPr>
                <w:rFonts w:eastAsia="Times New Roman" w:cs="Arial"/>
                <w:color w:val="222222"/>
                <w:sz w:val="20"/>
                <w:szCs w:val="20"/>
                <w:lang w:eastAsia="ro-RO"/>
              </w:rPr>
              <w:t>4</w:t>
            </w:r>
            <w:r w:rsidRPr="00293FBF">
              <w:rPr>
                <w:rFonts w:eastAsia="Times New Roman" w:cs="Arial"/>
                <w:color w:val="222222"/>
                <w:sz w:val="20"/>
                <w:szCs w:val="20"/>
                <w:lang w:eastAsia="ro-RO"/>
              </w:rPr>
              <w:t xml:space="preserve"> - Rezervă de procesare</w:t>
            </w:r>
          </w:p>
        </w:tc>
        <w:tc>
          <w:tcPr>
            <w:tcW w:w="542" w:type="pct"/>
          </w:tcPr>
          <w:p w:rsidR="009D2531" w:rsidRPr="00293FBF" w:rsidRDefault="009D2531" w:rsidP="002605B2">
            <w:pPr>
              <w:spacing w:before="60" w:after="60"/>
              <w:jc w:val="center"/>
              <w:cnfStyle w:val="000000000000" w:firstRow="0" w:lastRow="0" w:firstColumn="0" w:lastColumn="0" w:oddVBand="0" w:evenVBand="0" w:oddHBand="0" w:evenHBand="0" w:firstRowFirstColumn="0" w:firstRowLastColumn="0" w:lastRowFirstColumn="0" w:lastRowLastColumn="0"/>
            </w:pPr>
            <w:r w:rsidRPr="00293FBF">
              <w:rPr>
                <w:rFonts w:eastAsia="Times New Roman" w:cs="Arial"/>
                <w:color w:val="222222"/>
                <w:sz w:val="20"/>
                <w:szCs w:val="20"/>
                <w:lang w:eastAsia="ro-RO"/>
              </w:rPr>
              <w:t>Număr</w:t>
            </w:r>
          </w:p>
        </w:tc>
        <w:tc>
          <w:tcPr>
            <w:tcW w:w="768" w:type="pct"/>
          </w:tcPr>
          <w:p w:rsidR="009D2531" w:rsidRPr="00293FBF" w:rsidRDefault="009D2531"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9D253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9D2531" w:rsidRPr="00293FBF" w:rsidRDefault="009D2531" w:rsidP="0004191C">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6S2</w:t>
            </w:r>
            <w:r w:rsidR="0004191C" w:rsidRPr="00293FBF">
              <w:rPr>
                <w:rFonts w:eastAsia="Times New Roman" w:cs="Arial"/>
                <w:color w:val="222222"/>
                <w:sz w:val="20"/>
                <w:szCs w:val="20"/>
                <w:lang w:eastAsia="ro-RO"/>
              </w:rPr>
              <w:t>5</w:t>
            </w:r>
            <w:r w:rsidRPr="00293FBF">
              <w:rPr>
                <w:rFonts w:eastAsia="Times New Roman" w:cs="Arial"/>
                <w:color w:val="222222"/>
                <w:sz w:val="20"/>
                <w:szCs w:val="20"/>
                <w:lang w:eastAsia="ro-RO"/>
              </w:rPr>
              <w:t xml:space="preserve"> - Rezervă de stocare</w:t>
            </w:r>
          </w:p>
        </w:tc>
        <w:tc>
          <w:tcPr>
            <w:tcW w:w="542" w:type="pct"/>
          </w:tcPr>
          <w:p w:rsidR="009D2531" w:rsidRPr="00293FBF" w:rsidRDefault="009D2531" w:rsidP="002605B2">
            <w:pPr>
              <w:spacing w:before="60" w:after="60"/>
              <w:jc w:val="center"/>
              <w:cnfStyle w:val="000000100000" w:firstRow="0" w:lastRow="0" w:firstColumn="0" w:lastColumn="0" w:oddVBand="0" w:evenVBand="0" w:oddHBand="1" w:evenHBand="0" w:firstRowFirstColumn="0" w:firstRowLastColumn="0" w:lastRowFirstColumn="0" w:lastRowLastColumn="0"/>
            </w:pPr>
            <w:r w:rsidRPr="00293FBF">
              <w:rPr>
                <w:rFonts w:eastAsia="Times New Roman" w:cs="Arial"/>
                <w:color w:val="222222"/>
                <w:sz w:val="20"/>
                <w:szCs w:val="20"/>
                <w:lang w:eastAsia="ro-RO"/>
              </w:rPr>
              <w:t>Număr</w:t>
            </w:r>
          </w:p>
        </w:tc>
        <w:tc>
          <w:tcPr>
            <w:tcW w:w="768" w:type="pct"/>
          </w:tcPr>
          <w:p w:rsidR="009D2531" w:rsidRPr="00293FBF" w:rsidRDefault="009D2531"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F4189A" w:rsidRPr="00293FBF" w:rsidTr="00C378F3">
        <w:tc>
          <w:tcPr>
            <w:cnfStyle w:val="001000000000" w:firstRow="0" w:lastRow="0" w:firstColumn="1" w:lastColumn="0" w:oddVBand="0" w:evenVBand="0" w:oddHBand="0" w:evenHBand="0" w:firstRowFirstColumn="0" w:firstRowLastColumn="0" w:lastRowFirstColumn="0" w:lastRowLastColumn="0"/>
            <w:tcW w:w="5000" w:type="pct"/>
            <w:gridSpan w:val="3"/>
          </w:tcPr>
          <w:p w:rsidR="00F4189A" w:rsidRPr="00293FBF" w:rsidRDefault="00F4189A" w:rsidP="00F4189A">
            <w:pPr>
              <w:widowControl w:val="0"/>
              <w:autoSpaceDE w:val="0"/>
              <w:autoSpaceDN w:val="0"/>
              <w:adjustRightInd w:val="0"/>
              <w:spacing w:before="60" w:after="60"/>
              <w:ind w:right="96"/>
              <w:jc w:val="both"/>
              <w:rPr>
                <w:rFonts w:eastAsia="Times New Roman" w:cs="Arial"/>
                <w:color w:val="222222"/>
                <w:sz w:val="20"/>
                <w:szCs w:val="20"/>
                <w:lang w:eastAsia="ro-RO"/>
              </w:rPr>
            </w:pPr>
            <w:r w:rsidRPr="00293FBF">
              <w:rPr>
                <w:rFonts w:eastAsia="Calibri"/>
                <w:kern w:val="2"/>
                <w:sz w:val="20"/>
                <w:szCs w:val="18"/>
              </w:rPr>
              <w:t>Axa Prioritară 3: Creșterea eficienței și eficacității resurselor umane implicate în sistemul de coordonare, gestionare şi control al FESI în România</w:t>
            </w:r>
          </w:p>
        </w:tc>
      </w:tr>
      <w:tr w:rsidR="008A179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8A1791" w:rsidRPr="00293FBF" w:rsidRDefault="008A1791" w:rsidP="0033195B">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6S5: Punctajul mediu obţinut în urma evaluării personalului angajat în sistemul FESI</w:t>
            </w:r>
          </w:p>
        </w:tc>
        <w:tc>
          <w:tcPr>
            <w:tcW w:w="542" w:type="pct"/>
          </w:tcPr>
          <w:p w:rsidR="008A1791" w:rsidRPr="00293FBF" w:rsidRDefault="008A1791" w:rsidP="00DE36BA">
            <w:pPr>
              <w:spacing w:before="60" w:after="60"/>
              <w:jc w:val="center"/>
              <w:cnfStyle w:val="000000100000" w:firstRow="0" w:lastRow="0" w:firstColumn="0" w:lastColumn="0" w:oddVBand="0" w:evenVBand="0" w:oddHBand="1" w:evenHBand="0" w:firstRowFirstColumn="0" w:firstRowLastColumn="0" w:lastRowFirstColumn="0" w:lastRowLastColumn="0"/>
            </w:pPr>
            <w:r w:rsidRPr="00293FBF">
              <w:rPr>
                <w:rFonts w:eastAsia="Times New Roman" w:cs="Arial"/>
                <w:color w:val="222222"/>
                <w:sz w:val="20"/>
                <w:szCs w:val="20"/>
                <w:lang w:eastAsia="ro-RO"/>
              </w:rPr>
              <w:t>Număr</w:t>
            </w:r>
          </w:p>
        </w:tc>
        <w:tc>
          <w:tcPr>
            <w:tcW w:w="768" w:type="pct"/>
          </w:tcPr>
          <w:p w:rsidR="008A1791" w:rsidRPr="00293FBF" w:rsidRDefault="008A1791"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3,5</w:t>
            </w:r>
          </w:p>
        </w:tc>
      </w:tr>
      <w:tr w:rsidR="008A179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8A1791" w:rsidRPr="00293FBF" w:rsidRDefault="008A1791" w:rsidP="0033195B">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6S6: Rata medie anuală de</w:t>
            </w:r>
            <w:r w:rsidRPr="00293FBF">
              <w:t xml:space="preserve"> </w:t>
            </w:r>
            <w:r w:rsidRPr="00293FBF">
              <w:rPr>
                <w:rFonts w:eastAsia="Times New Roman" w:cs="Arial"/>
                <w:color w:val="222222"/>
                <w:sz w:val="20"/>
                <w:szCs w:val="20"/>
                <w:lang w:eastAsia="ro-RO"/>
              </w:rPr>
              <w:t>fluctuație a personalului din sistemul FESI</w:t>
            </w:r>
          </w:p>
        </w:tc>
        <w:tc>
          <w:tcPr>
            <w:tcW w:w="542" w:type="pct"/>
          </w:tcPr>
          <w:p w:rsidR="008A1791" w:rsidRPr="00293FBF" w:rsidRDefault="008A1791"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c>
          <w:tcPr>
            <w:tcW w:w="768" w:type="pct"/>
          </w:tcPr>
          <w:p w:rsidR="008A1791" w:rsidRPr="00293FBF" w:rsidRDefault="008A1791"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≤10%</w:t>
            </w:r>
          </w:p>
        </w:tc>
      </w:tr>
      <w:tr w:rsidR="008A1791" w:rsidRPr="00293FBF" w:rsidTr="00C37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pct"/>
          </w:tcPr>
          <w:p w:rsidR="008A1791" w:rsidRPr="00293FBF" w:rsidRDefault="008A179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6S14 - Evaluări și studii elaborate</w:t>
            </w:r>
          </w:p>
        </w:tc>
        <w:tc>
          <w:tcPr>
            <w:tcW w:w="542" w:type="pct"/>
          </w:tcPr>
          <w:p w:rsidR="008A1791" w:rsidRPr="00293FBF" w:rsidRDefault="008A1791"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8A1791" w:rsidRPr="00293FBF" w:rsidRDefault="008A1791"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w:t>
            </w:r>
          </w:p>
        </w:tc>
      </w:tr>
      <w:tr w:rsidR="008A1791" w:rsidRPr="00293FBF" w:rsidTr="00C378F3">
        <w:tc>
          <w:tcPr>
            <w:cnfStyle w:val="001000000000" w:firstRow="0" w:lastRow="0" w:firstColumn="1" w:lastColumn="0" w:oddVBand="0" w:evenVBand="0" w:oddHBand="0" w:evenHBand="0" w:firstRowFirstColumn="0" w:firstRowLastColumn="0" w:lastRowFirstColumn="0" w:lastRowLastColumn="0"/>
            <w:tcW w:w="3690" w:type="pct"/>
          </w:tcPr>
          <w:p w:rsidR="008A1791" w:rsidRPr="00293FBF" w:rsidRDefault="008A179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6S19 - Zile participanți la instruire – structuri de gestionare/alte structuri</w:t>
            </w:r>
          </w:p>
        </w:tc>
        <w:tc>
          <w:tcPr>
            <w:tcW w:w="542" w:type="pct"/>
          </w:tcPr>
          <w:p w:rsidR="008A1791" w:rsidRPr="00293FBF" w:rsidRDefault="008A1791" w:rsidP="002605B2">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8A1791" w:rsidRPr="00293FBF" w:rsidRDefault="008A1791" w:rsidP="002605B2">
            <w:pPr>
              <w:widowControl w:val="0"/>
              <w:autoSpaceDE w:val="0"/>
              <w:autoSpaceDN w:val="0"/>
              <w:adjustRightInd w:val="0"/>
              <w:spacing w:before="60" w:after="60"/>
              <w:ind w:right="95"/>
              <w:jc w:val="right"/>
              <w:cnfStyle w:val="000000000000" w:firstRow="0" w:lastRow="0" w:firstColumn="0" w:lastColumn="0" w:oddVBand="0" w:evenVBand="0" w:oddHBand="0"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20.000</w:t>
            </w:r>
          </w:p>
        </w:tc>
      </w:tr>
      <w:tr w:rsidR="008A1791" w:rsidRPr="00293FBF" w:rsidTr="00C378F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690" w:type="pct"/>
          </w:tcPr>
          <w:p w:rsidR="008A1791" w:rsidRPr="00293FBF" w:rsidRDefault="008A1791" w:rsidP="002605B2">
            <w:pPr>
              <w:widowControl w:val="0"/>
              <w:autoSpaceDE w:val="0"/>
              <w:autoSpaceDN w:val="0"/>
              <w:adjustRightInd w:val="0"/>
              <w:spacing w:before="60" w:after="60"/>
              <w:ind w:right="95"/>
              <w:jc w:val="both"/>
              <w:rPr>
                <w:rFonts w:eastAsia="Times New Roman" w:cs="Arial"/>
                <w:color w:val="222222"/>
                <w:sz w:val="20"/>
                <w:szCs w:val="20"/>
                <w:lang w:eastAsia="ro-RO"/>
              </w:rPr>
            </w:pPr>
            <w:r w:rsidRPr="00293FBF">
              <w:rPr>
                <w:rFonts w:eastAsia="Times New Roman" w:cs="Arial"/>
                <w:color w:val="222222"/>
                <w:sz w:val="20"/>
                <w:szCs w:val="20"/>
                <w:lang w:eastAsia="ro-RO"/>
              </w:rPr>
              <w:t>6S20 - Număr personal din sistemul FESI, ale căror salarii sunt co-finanțate din POAT - echivalent normă întreagă anual (full time equivalents)</w:t>
            </w:r>
          </w:p>
        </w:tc>
        <w:tc>
          <w:tcPr>
            <w:tcW w:w="542" w:type="pct"/>
          </w:tcPr>
          <w:p w:rsidR="008A1791" w:rsidRPr="00293FBF" w:rsidRDefault="008A1791" w:rsidP="002605B2">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Număr</w:t>
            </w:r>
          </w:p>
        </w:tc>
        <w:tc>
          <w:tcPr>
            <w:tcW w:w="768" w:type="pct"/>
          </w:tcPr>
          <w:p w:rsidR="008A1791" w:rsidRPr="00293FBF" w:rsidRDefault="008A1791" w:rsidP="002605B2">
            <w:pPr>
              <w:widowControl w:val="0"/>
              <w:autoSpaceDE w:val="0"/>
              <w:autoSpaceDN w:val="0"/>
              <w:adjustRightInd w:val="0"/>
              <w:spacing w:before="60" w:after="60"/>
              <w:ind w:right="95"/>
              <w:jc w:val="right"/>
              <w:cnfStyle w:val="000000100000" w:firstRow="0" w:lastRow="0" w:firstColumn="0" w:lastColumn="0" w:oddVBand="0" w:evenVBand="0" w:oddHBand="1" w:evenHBand="0" w:firstRowFirstColumn="0" w:firstRowLastColumn="0" w:lastRowFirstColumn="0" w:lastRowLastColumn="0"/>
              <w:rPr>
                <w:rFonts w:eastAsia="Times New Roman" w:cs="Arial"/>
                <w:color w:val="222222"/>
                <w:sz w:val="20"/>
                <w:szCs w:val="20"/>
                <w:lang w:eastAsia="ro-RO"/>
              </w:rPr>
            </w:pPr>
            <w:r w:rsidRPr="00293FBF">
              <w:rPr>
                <w:rFonts w:eastAsia="Times New Roman" w:cs="Arial"/>
                <w:color w:val="222222"/>
                <w:sz w:val="20"/>
                <w:szCs w:val="20"/>
                <w:lang w:eastAsia="ro-RO"/>
              </w:rPr>
              <w:t>1.400</w:t>
            </w:r>
          </w:p>
        </w:tc>
      </w:tr>
    </w:tbl>
    <w:p w:rsidR="00D822B4" w:rsidRPr="00293FBF" w:rsidRDefault="00D822B4" w:rsidP="00FE2AF0">
      <w:pPr>
        <w:pStyle w:val="Heading2"/>
        <w:numPr>
          <w:ilvl w:val="1"/>
          <w:numId w:val="21"/>
        </w:numPr>
        <w:rPr>
          <w:rFonts w:eastAsia="Calibri"/>
        </w:rPr>
      </w:pPr>
      <w:bookmarkStart w:id="6" w:name="_Toc465683042"/>
      <w:r w:rsidRPr="00293FBF">
        <w:rPr>
          <w:rFonts w:eastAsia="Calibri"/>
        </w:rPr>
        <w:t>Documente strategice relevante</w:t>
      </w:r>
      <w:bookmarkEnd w:id="6"/>
    </w:p>
    <w:tbl>
      <w:tblPr>
        <w:tblStyle w:val="TableGrid"/>
        <w:tblW w:w="0" w:type="auto"/>
        <w:tblLayout w:type="fixed"/>
        <w:tblLook w:val="04A0" w:firstRow="1" w:lastRow="0" w:firstColumn="1" w:lastColumn="0" w:noHBand="0" w:noVBand="1"/>
      </w:tblPr>
      <w:tblGrid>
        <w:gridCol w:w="534"/>
        <w:gridCol w:w="5244"/>
        <w:gridCol w:w="3794"/>
      </w:tblGrid>
      <w:tr w:rsidR="007C3B22" w:rsidRPr="00293FBF" w:rsidTr="00D35CF0">
        <w:trPr>
          <w:tblHeader/>
        </w:trPr>
        <w:tc>
          <w:tcPr>
            <w:tcW w:w="534" w:type="dxa"/>
          </w:tcPr>
          <w:p w:rsidR="007C3B22" w:rsidRPr="00293FBF" w:rsidRDefault="007C3B22" w:rsidP="007F67AE">
            <w:pPr>
              <w:spacing w:before="120" w:after="120" w:line="276" w:lineRule="auto"/>
              <w:jc w:val="both"/>
              <w:rPr>
                <w:rFonts w:ascii="Calibri" w:eastAsia="Calibri" w:hAnsi="Calibri" w:cs="Times New Roman"/>
                <w:b/>
                <w:bCs/>
                <w:sz w:val="20"/>
                <w:szCs w:val="20"/>
              </w:rPr>
            </w:pPr>
            <w:r w:rsidRPr="00293FBF">
              <w:rPr>
                <w:rFonts w:ascii="Calibri" w:eastAsia="Calibri" w:hAnsi="Calibri" w:cs="Times New Roman"/>
                <w:b/>
                <w:bCs/>
                <w:sz w:val="20"/>
                <w:szCs w:val="20"/>
              </w:rPr>
              <w:t>Nr. crt.</w:t>
            </w:r>
          </w:p>
        </w:tc>
        <w:tc>
          <w:tcPr>
            <w:tcW w:w="5244" w:type="dxa"/>
          </w:tcPr>
          <w:p w:rsidR="007C3B22" w:rsidRPr="00293FBF" w:rsidRDefault="007C3B22" w:rsidP="007F67AE">
            <w:pPr>
              <w:spacing w:before="120" w:after="120" w:line="276" w:lineRule="auto"/>
              <w:jc w:val="both"/>
              <w:rPr>
                <w:rFonts w:ascii="Calibri" w:eastAsia="Calibri" w:hAnsi="Calibri" w:cs="Times New Roman"/>
                <w:b/>
                <w:bCs/>
                <w:sz w:val="20"/>
                <w:szCs w:val="20"/>
              </w:rPr>
            </w:pPr>
            <w:r w:rsidRPr="00293FBF">
              <w:rPr>
                <w:rFonts w:ascii="Calibri" w:eastAsia="Calibri" w:hAnsi="Calibri" w:cs="Times New Roman"/>
                <w:b/>
                <w:bCs/>
                <w:sz w:val="20"/>
                <w:szCs w:val="20"/>
              </w:rPr>
              <w:t>Titlu document</w:t>
            </w:r>
          </w:p>
        </w:tc>
        <w:tc>
          <w:tcPr>
            <w:tcW w:w="3794" w:type="dxa"/>
          </w:tcPr>
          <w:p w:rsidR="007C3B22" w:rsidRPr="00293FBF" w:rsidRDefault="007C3B22" w:rsidP="007F67AE">
            <w:pPr>
              <w:spacing w:before="120" w:after="120" w:line="276" w:lineRule="auto"/>
              <w:jc w:val="both"/>
              <w:rPr>
                <w:rFonts w:ascii="Calibri" w:eastAsia="Calibri" w:hAnsi="Calibri" w:cs="Times New Roman"/>
                <w:b/>
                <w:bCs/>
                <w:sz w:val="20"/>
                <w:szCs w:val="20"/>
              </w:rPr>
            </w:pPr>
            <w:r w:rsidRPr="00293FBF">
              <w:rPr>
                <w:rFonts w:ascii="Calibri" w:eastAsia="Calibri" w:hAnsi="Calibri" w:cs="Times New Roman"/>
                <w:b/>
                <w:bCs/>
                <w:sz w:val="20"/>
                <w:szCs w:val="20"/>
              </w:rPr>
              <w:t>Adresă unde poate fi accesat</w:t>
            </w:r>
          </w:p>
        </w:tc>
      </w:tr>
      <w:tr w:rsidR="006F3A40" w:rsidRPr="00293FBF" w:rsidTr="006F3A40">
        <w:tc>
          <w:tcPr>
            <w:tcW w:w="534" w:type="dxa"/>
          </w:tcPr>
          <w:p w:rsidR="006F3A40" w:rsidRPr="00293FBF" w:rsidRDefault="006F3A40"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6F3A40" w:rsidRPr="00293FBF" w:rsidRDefault="006F3A40" w:rsidP="007F67AE">
            <w:pPr>
              <w:spacing w:before="120" w:after="120"/>
              <w:jc w:val="both"/>
              <w:rPr>
                <w:rFonts w:ascii="Calibri" w:eastAsia="Calibri" w:hAnsi="Calibri" w:cs="Times New Roman"/>
                <w:bCs/>
                <w:sz w:val="20"/>
                <w:szCs w:val="20"/>
              </w:rPr>
            </w:pPr>
            <w:r w:rsidRPr="00293FBF">
              <w:rPr>
                <w:rFonts w:ascii="Calibri" w:eastAsia="Calibri" w:hAnsi="Calibri" w:cs="Times New Roman"/>
                <w:bCs/>
                <w:sz w:val="20"/>
                <w:szCs w:val="20"/>
              </w:rPr>
              <w:t>Acordul de Parteneriat 2014-2020 România</w:t>
            </w:r>
          </w:p>
        </w:tc>
        <w:tc>
          <w:tcPr>
            <w:tcW w:w="3794" w:type="dxa"/>
          </w:tcPr>
          <w:p w:rsidR="006F3A40" w:rsidRPr="00293FBF" w:rsidRDefault="009A79DA" w:rsidP="007F67AE">
            <w:pPr>
              <w:spacing w:before="120" w:after="120"/>
              <w:jc w:val="both"/>
              <w:rPr>
                <w:rFonts w:ascii="Calibri" w:eastAsia="Calibri" w:hAnsi="Calibri" w:cs="Times New Roman"/>
                <w:bCs/>
                <w:sz w:val="20"/>
                <w:szCs w:val="20"/>
              </w:rPr>
            </w:pPr>
            <w:hyperlink r:id="rId10" w:history="1">
              <w:r w:rsidR="006F3A40" w:rsidRPr="00293FBF">
                <w:rPr>
                  <w:rStyle w:val="Hyperlink"/>
                  <w:rFonts w:ascii="Calibri" w:eastAsia="Calibri" w:hAnsi="Calibri" w:cs="Times New Roman"/>
                  <w:bCs/>
                  <w:sz w:val="20"/>
                  <w:szCs w:val="20"/>
                </w:rPr>
                <w:t>http://www.fonduri-ue.ro/files/documente-relevante/acord/Acord_de_Parteneriat_2014-2020_RO.pdf</w:t>
              </w:r>
            </w:hyperlink>
            <w:r w:rsidR="006F3A40" w:rsidRPr="00293FBF">
              <w:rPr>
                <w:rFonts w:ascii="Calibri" w:eastAsia="Calibri" w:hAnsi="Calibri" w:cs="Times New Roman"/>
                <w:bCs/>
                <w:sz w:val="20"/>
                <w:szCs w:val="20"/>
              </w:rPr>
              <w:t xml:space="preserve"> </w:t>
            </w:r>
          </w:p>
        </w:tc>
      </w:tr>
      <w:tr w:rsidR="006F3A40" w:rsidRPr="00293FBF" w:rsidTr="006F3A40">
        <w:tc>
          <w:tcPr>
            <w:tcW w:w="534" w:type="dxa"/>
          </w:tcPr>
          <w:p w:rsidR="006F3A40" w:rsidRPr="00293FBF" w:rsidRDefault="006F3A40"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6F3A40" w:rsidRPr="00293FBF" w:rsidRDefault="006F3A40" w:rsidP="007F67AE">
            <w:pPr>
              <w:spacing w:before="120" w:after="120"/>
              <w:jc w:val="both"/>
              <w:rPr>
                <w:rFonts w:ascii="Calibri" w:eastAsia="Calibri" w:hAnsi="Calibri" w:cs="Times New Roman"/>
                <w:bCs/>
                <w:sz w:val="20"/>
                <w:szCs w:val="20"/>
              </w:rPr>
            </w:pPr>
            <w:r w:rsidRPr="00293FBF">
              <w:rPr>
                <w:rFonts w:ascii="Calibri" w:eastAsia="Calibri" w:hAnsi="Calibri" w:cs="Times New Roman"/>
                <w:bCs/>
                <w:sz w:val="20"/>
                <w:szCs w:val="20"/>
              </w:rPr>
              <w:t>Programul Operațional Asistență Tehnică 2014-2020</w:t>
            </w:r>
          </w:p>
        </w:tc>
        <w:tc>
          <w:tcPr>
            <w:tcW w:w="3794" w:type="dxa"/>
          </w:tcPr>
          <w:p w:rsidR="006F3A40" w:rsidRPr="00293FBF" w:rsidRDefault="009A79DA" w:rsidP="007F67AE">
            <w:pPr>
              <w:spacing w:before="120" w:after="120"/>
              <w:jc w:val="both"/>
              <w:rPr>
                <w:rFonts w:ascii="Calibri" w:eastAsia="Calibri" w:hAnsi="Calibri" w:cs="Times New Roman"/>
                <w:bCs/>
                <w:sz w:val="20"/>
                <w:szCs w:val="20"/>
              </w:rPr>
            </w:pPr>
            <w:hyperlink r:id="rId11" w:history="1">
              <w:r w:rsidR="006F3A40" w:rsidRPr="00293FBF">
                <w:rPr>
                  <w:rStyle w:val="Hyperlink"/>
                  <w:rFonts w:ascii="Calibri" w:eastAsia="Calibri" w:hAnsi="Calibri" w:cs="Times New Roman"/>
                  <w:bCs/>
                  <w:sz w:val="20"/>
                  <w:szCs w:val="20"/>
                </w:rPr>
                <w:t>http://www.fonduri-ue.ro/files/programe/AT/POAT_2014/VO.POAT.2014-2020.17.12.2014.pdf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Integrată de Dezvoltare Durabilă a Deltei Dunării (2030) - Pilonul 1: Protecția re</w:t>
            </w:r>
            <w:r w:rsidR="0002531C">
              <w:rPr>
                <w:rFonts w:ascii="Calibri" w:eastAsia="Calibri" w:hAnsi="Calibri" w:cs="Times New Roman"/>
                <w:bCs/>
                <w:sz w:val="20"/>
                <w:szCs w:val="20"/>
              </w:rPr>
              <w:t>surselor naturale şi a mediului</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2" w:history="1">
              <w:r w:rsidR="006F3A40" w:rsidRPr="00293FBF">
                <w:rPr>
                  <w:rStyle w:val="Hyperlink"/>
                  <w:rFonts w:ascii="Calibri" w:eastAsia="Calibri" w:hAnsi="Calibri" w:cs="Times New Roman"/>
                  <w:bCs/>
                  <w:sz w:val="20"/>
                  <w:szCs w:val="20"/>
                </w:rPr>
                <w:t>http://www.mdrap.ro/userfiles/SIDDD_oct%202015.pdf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Integrată de Dezvoltare Durabilă a Deltei Dunării (2030) - Pilonul II: Dezvoltarea durabilă, în scopul de a sprijini economia locală și oportu</w:t>
            </w:r>
            <w:r w:rsidR="0002531C">
              <w:rPr>
                <w:rFonts w:ascii="Calibri" w:eastAsia="Calibri" w:hAnsi="Calibri" w:cs="Times New Roman"/>
                <w:bCs/>
                <w:sz w:val="20"/>
                <w:szCs w:val="20"/>
              </w:rPr>
              <w:t>nitățile locale de îmbunătățire</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3" w:history="1">
              <w:r w:rsidR="006F3A40" w:rsidRPr="00293FBF">
                <w:rPr>
                  <w:rStyle w:val="Hyperlink"/>
                  <w:rFonts w:ascii="Calibri" w:eastAsia="Calibri" w:hAnsi="Calibri" w:cs="Times New Roman"/>
                  <w:bCs/>
                  <w:sz w:val="20"/>
                  <w:szCs w:val="20"/>
                </w:rPr>
                <w:t>http://www.mdrap.ro/userfiles/SIDDD_oct%202015.pdf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Integrată de Dezvoltare Durabilă a Deltei Dunării (2030) - Pilonul III: Sporirea co</w:t>
            </w:r>
            <w:r w:rsidR="0002531C">
              <w:rPr>
                <w:rFonts w:ascii="Calibri" w:eastAsia="Calibri" w:hAnsi="Calibri" w:cs="Times New Roman"/>
                <w:bCs/>
                <w:sz w:val="20"/>
                <w:szCs w:val="20"/>
              </w:rPr>
              <w:t>nectivității și accesibilității</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4" w:history="1">
              <w:r w:rsidR="006F3A40" w:rsidRPr="00293FBF">
                <w:rPr>
                  <w:rStyle w:val="Hyperlink"/>
                  <w:rFonts w:ascii="Calibri" w:eastAsia="Calibri" w:hAnsi="Calibri" w:cs="Times New Roman"/>
                  <w:bCs/>
                  <w:sz w:val="20"/>
                  <w:szCs w:val="20"/>
                </w:rPr>
                <w:t>http://www.mdrap.ro/userfiles/SIDDD_oct%202015.pdf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Naţională de Cercetare, De</w:t>
            </w:r>
            <w:r w:rsidR="0002531C">
              <w:rPr>
                <w:rFonts w:ascii="Calibri" w:eastAsia="Calibri" w:hAnsi="Calibri" w:cs="Times New Roman"/>
                <w:bCs/>
                <w:sz w:val="20"/>
                <w:szCs w:val="20"/>
              </w:rPr>
              <w:t>zvoltare şi Inovare 2014 – 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5" w:history="1">
              <w:r w:rsidR="006F3A40" w:rsidRPr="00293FBF">
                <w:rPr>
                  <w:rStyle w:val="Hyperlink"/>
                  <w:rFonts w:ascii="Calibri" w:eastAsia="Calibri" w:hAnsi="Calibri" w:cs="Times New Roman"/>
                  <w:bCs/>
                  <w:sz w:val="20"/>
                  <w:szCs w:val="20"/>
                </w:rPr>
                <w:t>http://www.research.ro/uploads/politici-cd/strategia-cdi-2014-2020/strategia-cdi-2020_-proiect-hg.pdf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Naţională privind Agen</w:t>
            </w:r>
            <w:r w:rsidR="0002531C">
              <w:rPr>
                <w:rFonts w:ascii="Calibri" w:eastAsia="Calibri" w:hAnsi="Calibri" w:cs="Times New Roman"/>
                <w:bCs/>
                <w:sz w:val="20"/>
                <w:szCs w:val="20"/>
              </w:rPr>
              <w:t>da Digitală pentru România 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6" w:history="1">
              <w:r w:rsidR="006F3A40" w:rsidRPr="00293FBF">
                <w:rPr>
                  <w:rStyle w:val="Hyperlink"/>
                  <w:rFonts w:ascii="Calibri" w:eastAsia="Calibri" w:hAnsi="Calibri" w:cs="Times New Roman"/>
                  <w:bCs/>
                  <w:sz w:val="20"/>
                  <w:szCs w:val="20"/>
                </w:rPr>
                <w:t>https://ec.europa.eu/epale/sites/epale/files/strategia-nationala-agenda-digitala-pentru-romania-20202c-20-feb.2015.pdf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Planul Național pentru Dezvoltarea Infrastructurii</w:t>
            </w:r>
            <w:r w:rsidR="0002531C">
              <w:rPr>
                <w:rFonts w:ascii="Calibri" w:eastAsia="Calibri" w:hAnsi="Calibri" w:cs="Times New Roman"/>
                <w:bCs/>
                <w:sz w:val="20"/>
                <w:szCs w:val="20"/>
              </w:rPr>
              <w:t xml:space="preserve"> NGN (Next Generation Networks)</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7" w:history="1">
              <w:r w:rsidR="006F3A40" w:rsidRPr="00293FBF">
                <w:rPr>
                  <w:rStyle w:val="Hyperlink"/>
                  <w:rFonts w:ascii="Calibri" w:eastAsia="Calibri" w:hAnsi="Calibri" w:cs="Times New Roman"/>
                  <w:bCs/>
                  <w:sz w:val="20"/>
                  <w:szCs w:val="20"/>
                </w:rPr>
                <w:t>http://media.hotnews.ro/media_server1/document-2015-06-3-20208193-0-planul-ngn.pdf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 xml:space="preserve">Strategia pentru Consolidarea </w:t>
            </w:r>
            <w:r w:rsidR="0002531C">
              <w:rPr>
                <w:rFonts w:ascii="Calibri" w:eastAsia="Calibri" w:hAnsi="Calibri" w:cs="Times New Roman"/>
                <w:bCs/>
                <w:sz w:val="20"/>
                <w:szCs w:val="20"/>
              </w:rPr>
              <w:t>Administrație Publice 2014-2020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8" w:history="1">
              <w:r w:rsidR="006F3A40" w:rsidRPr="00293FBF">
                <w:rPr>
                  <w:rStyle w:val="Hyperlink"/>
                  <w:rFonts w:ascii="Calibri" w:eastAsia="Calibri" w:hAnsi="Calibri" w:cs="Times New Roman"/>
                  <w:bCs/>
                  <w:sz w:val="20"/>
                  <w:szCs w:val="20"/>
                </w:rPr>
                <w:t>http://www.mdrap.ro/userfiles/strategie_adm_publica.pdf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 xml:space="preserve">Strategia privind mai buna </w:t>
            </w:r>
            <w:r w:rsidR="0002531C">
              <w:rPr>
                <w:rFonts w:ascii="Calibri" w:eastAsia="Calibri" w:hAnsi="Calibri" w:cs="Times New Roman"/>
                <w:bCs/>
                <w:sz w:val="20"/>
                <w:szCs w:val="20"/>
              </w:rPr>
              <w:t>reglementare 2014 ‐ 2020 (SMBR)</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19" w:history="1">
              <w:r w:rsidR="006F3A40" w:rsidRPr="00293FBF">
                <w:rPr>
                  <w:rStyle w:val="Hyperlink"/>
                  <w:rFonts w:ascii="Calibri" w:eastAsia="Calibri" w:hAnsi="Calibri" w:cs="Times New Roman"/>
                  <w:bCs/>
                  <w:sz w:val="20"/>
                  <w:szCs w:val="20"/>
                </w:rPr>
                <w:t>http://www.fonduriadministratie.ro/wp-content/uploads/2015/05/HG_1076_2014.pdf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Naţiona</w:t>
            </w:r>
            <w:r w:rsidR="0002531C">
              <w:rPr>
                <w:rFonts w:ascii="Calibri" w:eastAsia="Calibri" w:hAnsi="Calibri" w:cs="Times New Roman"/>
                <w:bCs/>
                <w:sz w:val="20"/>
                <w:szCs w:val="20"/>
              </w:rPr>
              <w:t>lă de Competitivitate 2014-2020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0" w:history="1">
              <w:r w:rsidR="006F3A40" w:rsidRPr="00293FBF">
                <w:rPr>
                  <w:rStyle w:val="Hyperlink"/>
                  <w:rFonts w:ascii="Calibri" w:eastAsia="Calibri" w:hAnsi="Calibri" w:cs="Times New Roman"/>
                  <w:bCs/>
                  <w:sz w:val="20"/>
                  <w:szCs w:val="20"/>
                </w:rPr>
                <w:t>http://www.minind.ro/%5C/strategie_competitivitate/SNC%20aprobata%20prin%20HG-1.pdf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Planul Național de Acțiu</w:t>
            </w:r>
            <w:r w:rsidR="0002531C">
              <w:rPr>
                <w:rFonts w:ascii="Calibri" w:eastAsia="Calibri" w:hAnsi="Calibri" w:cs="Times New Roman"/>
                <w:bCs/>
                <w:sz w:val="20"/>
                <w:szCs w:val="20"/>
              </w:rPr>
              <w:t>ne privind Energia Regenerabilă</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1" w:history="1">
              <w:r w:rsidR="006F3A40" w:rsidRPr="00293FBF">
                <w:rPr>
                  <w:rStyle w:val="Hyperlink"/>
                  <w:rFonts w:ascii="Calibri" w:eastAsia="Calibri" w:hAnsi="Calibri" w:cs="Times New Roman"/>
                  <w:bCs/>
                  <w:sz w:val="20"/>
                  <w:szCs w:val="20"/>
                </w:rPr>
                <w:t>http://www.minind.ro/pnaer/pnaer_29%20iunie_2010_final_alx.pdf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Mas</w:t>
            </w:r>
            <w:r w:rsidR="0002531C">
              <w:rPr>
                <w:rFonts w:ascii="Calibri" w:eastAsia="Calibri" w:hAnsi="Calibri" w:cs="Times New Roman"/>
                <w:bCs/>
                <w:sz w:val="20"/>
                <w:szCs w:val="20"/>
              </w:rPr>
              <w:t>ter Planul General de Transport</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2" w:history="1">
              <w:r w:rsidR="006F3A40" w:rsidRPr="00293FBF">
                <w:rPr>
                  <w:rStyle w:val="Hyperlink"/>
                  <w:rFonts w:ascii="Calibri" w:eastAsia="Calibri" w:hAnsi="Calibri" w:cs="Times New Roman"/>
                  <w:bCs/>
                  <w:sz w:val="20"/>
                  <w:szCs w:val="20"/>
                </w:rPr>
                <w:t>http://mt.gov.ro/web14/strategia-in-transporturi/master-plan-general-transport/documente-master-plan</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Master planurile județene</w:t>
            </w:r>
            <w:r w:rsidR="0002531C">
              <w:rPr>
                <w:rFonts w:ascii="Calibri" w:eastAsia="Calibri" w:hAnsi="Calibri" w:cs="Times New Roman"/>
                <w:bCs/>
                <w:sz w:val="20"/>
                <w:szCs w:val="20"/>
              </w:rPr>
              <w:t>/zonale pentru apă și apă uzată</w:t>
            </w:r>
          </w:p>
        </w:tc>
        <w:tc>
          <w:tcPr>
            <w:tcW w:w="3794" w:type="dxa"/>
          </w:tcPr>
          <w:p w:rsidR="007C3B22" w:rsidRPr="00293FBF" w:rsidRDefault="0020765B"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Master Plan privind Protecţia şi Reabil</w:t>
            </w:r>
            <w:r w:rsidR="0002531C">
              <w:rPr>
                <w:rFonts w:ascii="Calibri" w:eastAsia="Calibri" w:hAnsi="Calibri" w:cs="Times New Roman"/>
                <w:bCs/>
                <w:sz w:val="20"/>
                <w:szCs w:val="20"/>
              </w:rPr>
              <w:t>itarea Zonei Costiere Româneşti</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3" w:history="1">
              <w:r w:rsidR="006F3A40" w:rsidRPr="00293FBF">
                <w:rPr>
                  <w:rStyle w:val="Hyperlink"/>
                  <w:rFonts w:ascii="Calibri" w:eastAsia="Calibri" w:hAnsi="Calibri" w:cs="Times New Roman"/>
                  <w:bCs/>
                  <w:sz w:val="20"/>
                  <w:szCs w:val="20"/>
                </w:rPr>
                <w:t>http://www.rowater.ro/dadobrogea/Master%20Plan%20privind%20Protecia%20i%20Reabilitarea%20Zonei/Master%20Plan.pdf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Națională de Ges</w:t>
            </w:r>
            <w:r w:rsidR="0002531C">
              <w:rPr>
                <w:rFonts w:ascii="Calibri" w:eastAsia="Calibri" w:hAnsi="Calibri" w:cs="Times New Roman"/>
                <w:bCs/>
                <w:sz w:val="20"/>
                <w:szCs w:val="20"/>
              </w:rPr>
              <w:t>tionare a Deșeurilor 2014-2020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4" w:history="1">
              <w:r w:rsidR="006F3A40" w:rsidRPr="00293FBF">
                <w:rPr>
                  <w:rStyle w:val="Hyperlink"/>
                  <w:rFonts w:ascii="Calibri" w:eastAsia="Calibri" w:hAnsi="Calibri" w:cs="Times New Roman"/>
                  <w:bCs/>
                  <w:sz w:val="20"/>
                  <w:szCs w:val="20"/>
                </w:rPr>
                <w:t>http://www.mmediu.ro/img/attachment/37/strategii-planuri-studii-54786031cda10.pdf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Naţională de Management al Riscului la Inundaţii pe termen mediu</w:t>
            </w:r>
            <w:r w:rsidR="0002531C">
              <w:rPr>
                <w:rFonts w:ascii="Calibri" w:eastAsia="Calibri" w:hAnsi="Calibri" w:cs="Times New Roman"/>
                <w:bCs/>
                <w:sz w:val="20"/>
                <w:szCs w:val="20"/>
              </w:rPr>
              <w:t xml:space="preserve"> şi lung (perioada 2010 – 2035)</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5" w:history="1">
              <w:r w:rsidR="006F3A40" w:rsidRPr="00293FBF">
                <w:rPr>
                  <w:rStyle w:val="Hyperlink"/>
                  <w:rFonts w:ascii="Calibri" w:eastAsia="Calibri" w:hAnsi="Calibri" w:cs="Times New Roman"/>
                  <w:bCs/>
                  <w:sz w:val="20"/>
                  <w:szCs w:val="20"/>
                </w:rPr>
                <w:t>http://www.mmediu.ro/app/webroot/uploads/files/2012-01-10_risc_inundatii_hg846din2010aprobaresnmri.pdf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Naţională a României privind Sc</w:t>
            </w:r>
            <w:r w:rsidR="0002531C">
              <w:rPr>
                <w:rFonts w:ascii="Calibri" w:eastAsia="Calibri" w:hAnsi="Calibri" w:cs="Times New Roman"/>
                <w:bCs/>
                <w:sz w:val="20"/>
                <w:szCs w:val="20"/>
              </w:rPr>
              <w:t>himbările Climatice 2013 – 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6" w:history="1">
              <w:r w:rsidR="006F3A40" w:rsidRPr="00293FBF">
                <w:rPr>
                  <w:rStyle w:val="Hyperlink"/>
                  <w:rFonts w:ascii="Calibri" w:eastAsia="Calibri" w:hAnsi="Calibri" w:cs="Times New Roman"/>
                  <w:bCs/>
                  <w:sz w:val="20"/>
                  <w:szCs w:val="20"/>
                </w:rPr>
                <w:t>http://www.mmediu.ro/beta/wp-content/uploads/2012/10/2012-10-05-Strategia_NR-SC.pdf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Națională si Planul Național de Acțiune Pentru Gestionarea Si</w:t>
            </w:r>
            <w:r w:rsidR="0002531C">
              <w:rPr>
                <w:rFonts w:ascii="Calibri" w:eastAsia="Calibri" w:hAnsi="Calibri" w:cs="Times New Roman"/>
                <w:bCs/>
                <w:sz w:val="20"/>
                <w:szCs w:val="20"/>
              </w:rPr>
              <w:t>turilor Contaminate din Romania</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7" w:history="1">
              <w:r w:rsidR="006F3A40" w:rsidRPr="00293FBF">
                <w:rPr>
                  <w:rStyle w:val="Hyperlink"/>
                  <w:rFonts w:ascii="Calibri" w:eastAsia="Calibri" w:hAnsi="Calibri" w:cs="Times New Roman"/>
                  <w:bCs/>
                  <w:sz w:val="20"/>
                  <w:szCs w:val="20"/>
                </w:rPr>
                <w:t>http://www.mmediu.ro/beta/wp-content/uploads/2013/10/2013-10-29_strategie.pdf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Naţională pentr</w:t>
            </w:r>
            <w:r w:rsidR="0002531C">
              <w:rPr>
                <w:rFonts w:ascii="Calibri" w:eastAsia="Calibri" w:hAnsi="Calibri" w:cs="Times New Roman"/>
                <w:bCs/>
                <w:sz w:val="20"/>
                <w:szCs w:val="20"/>
              </w:rPr>
              <w:t>u Siguranţă Rutieră 2013 – 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8" w:history="1">
              <w:r w:rsidR="006F3A40" w:rsidRPr="00293FBF">
                <w:rPr>
                  <w:rStyle w:val="Hyperlink"/>
                  <w:rFonts w:ascii="Calibri" w:eastAsia="Calibri" w:hAnsi="Calibri" w:cs="Times New Roman"/>
                  <w:bCs/>
                  <w:sz w:val="20"/>
                  <w:szCs w:val="20"/>
                </w:rPr>
                <w:t>http://www.mmediu.ro/app/webroot/uploads/files/2015-07-28_Strategie_Siguranta_Rutiera_2015.pdf</w:t>
              </w:r>
            </w:hyperlink>
            <w:r w:rsidR="006F3A40" w:rsidRPr="00293FBF">
              <w:rPr>
                <w:rFonts w:ascii="Calibri" w:eastAsia="Calibri" w:hAnsi="Calibri" w:cs="Times New Roman"/>
                <w:bCs/>
                <w:sz w:val="20"/>
                <w:szCs w:val="20"/>
              </w:rPr>
              <w:t xml:space="preserve"> </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Cadrul de Acțiune Prioritară pentru Natura 2000</w:t>
            </w:r>
          </w:p>
        </w:tc>
        <w:tc>
          <w:tcPr>
            <w:tcW w:w="3794" w:type="dxa"/>
          </w:tcPr>
          <w:p w:rsidR="007C3B22" w:rsidRPr="00293FBF" w:rsidRDefault="0002531C" w:rsidP="007F67AE">
            <w:pPr>
              <w:spacing w:before="120" w:after="120" w:line="276" w:lineRule="auto"/>
              <w:jc w:val="both"/>
              <w:rPr>
                <w:rFonts w:ascii="Calibri" w:eastAsia="Calibri" w:hAnsi="Calibri" w:cs="Times New Roman"/>
                <w:bCs/>
                <w:sz w:val="20"/>
                <w:szCs w:val="20"/>
              </w:rPr>
            </w:pPr>
            <w:r>
              <w:rPr>
                <w:rFonts w:ascii="Calibri" w:eastAsia="Calibri" w:hAnsi="Calibri" w:cs="Times New Roman"/>
                <w:bCs/>
                <w:sz w:val="20"/>
                <w:szCs w:val="20"/>
              </w:rPr>
              <w:t>-</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 xml:space="preserve">Strategia Naţională şi Planul de Acţiune pentru Conservarea Biodiversităţii </w:t>
            </w:r>
            <w:r w:rsidR="0002531C">
              <w:rPr>
                <w:rFonts w:ascii="Calibri" w:eastAsia="Calibri" w:hAnsi="Calibri" w:cs="Times New Roman"/>
                <w:bCs/>
                <w:sz w:val="20"/>
                <w:szCs w:val="20"/>
              </w:rPr>
              <w:t>2013 – 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29" w:history="1">
              <w:r w:rsidR="006F3A40" w:rsidRPr="00293FBF">
                <w:rPr>
                  <w:rStyle w:val="Hyperlink"/>
                  <w:rFonts w:ascii="Calibri" w:eastAsia="Calibri" w:hAnsi="Calibri" w:cs="Times New Roman"/>
                  <w:bCs/>
                  <w:sz w:val="20"/>
                  <w:szCs w:val="20"/>
                </w:rPr>
                <w:t>https://www.google.ro/url?sa=t&amp;rct=j&amp;q=&amp;esrc=s&amp;source=web&amp;cd=1&amp;cad=rja&amp;uact=8&amp;ved=0ahUKEwjG8pbjjNLLAhWK8HIKHRqMDQMQFggbMAA&amp;url=http%3A%2F%2Fwww.mmediu.ro%2Fbeta%2Fwp-content%2Fuploads%2F2013%2F02%2F2013-02-DB-NBSAP.doc&amp;usg=AFQjCNHUC80WeMOCtGZKl5A2L5SB0hhv8A</w:t>
              </w:r>
            </w:hyperlink>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Planul Naţional de Acţiune în Dom</w:t>
            </w:r>
            <w:r w:rsidR="0002531C">
              <w:rPr>
                <w:rFonts w:ascii="Calibri" w:eastAsia="Calibri" w:hAnsi="Calibri" w:cs="Times New Roman"/>
                <w:bCs/>
                <w:sz w:val="20"/>
                <w:szCs w:val="20"/>
              </w:rPr>
              <w:t>eniul Eficienţei Energetice III</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30" w:history="1">
              <w:r w:rsidR="006F3A40" w:rsidRPr="00293FBF">
                <w:rPr>
                  <w:rStyle w:val="Hyperlink"/>
                  <w:rFonts w:ascii="Calibri" w:eastAsia="Calibri" w:hAnsi="Calibri" w:cs="Times New Roman"/>
                  <w:bCs/>
                  <w:sz w:val="20"/>
                  <w:szCs w:val="20"/>
                </w:rPr>
                <w:t>http://www.escorom.ro/images/Planul%20national%20de%20actiune%20in%20domeniul%20eficientei%20energetice-2020.pdf</w:t>
              </w:r>
            </w:hyperlink>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 xml:space="preserve">Planul de Dezvoltare a Rețelei Electrice </w:t>
            </w:r>
            <w:r w:rsidR="0002531C">
              <w:rPr>
                <w:rFonts w:ascii="Calibri" w:eastAsia="Calibri" w:hAnsi="Calibri" w:cs="Times New Roman"/>
                <w:bCs/>
                <w:sz w:val="20"/>
                <w:szCs w:val="20"/>
              </w:rPr>
              <w:t>de Transport perioada 2014-2023</w:t>
            </w:r>
          </w:p>
        </w:tc>
        <w:tc>
          <w:tcPr>
            <w:tcW w:w="3794" w:type="dxa"/>
          </w:tcPr>
          <w:p w:rsidR="007C3B22" w:rsidRPr="00293FBF" w:rsidRDefault="0020765B"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http://www.transelectrica.ro/web/tel/plan-perspectiva</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Planul de Dezvoltare al Sistemului Națio</w:t>
            </w:r>
            <w:r w:rsidR="0002531C">
              <w:rPr>
                <w:rFonts w:ascii="Calibri" w:eastAsia="Calibri" w:hAnsi="Calibri" w:cs="Times New Roman"/>
                <w:bCs/>
                <w:sz w:val="20"/>
                <w:szCs w:val="20"/>
              </w:rPr>
              <w:t>nal de Transport Gaze 2014-2023</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31" w:history="1">
              <w:r w:rsidR="006F3A40" w:rsidRPr="00293FBF">
                <w:rPr>
                  <w:rStyle w:val="Hyperlink"/>
                  <w:rFonts w:ascii="Calibri" w:eastAsia="Calibri" w:hAnsi="Calibri" w:cs="Times New Roman"/>
                  <w:bCs/>
                  <w:sz w:val="20"/>
                  <w:szCs w:val="20"/>
                </w:rPr>
                <w:t>http://new.transgaz.ro/sites/default/files/uploads/users/admin/Temp/plan_de_dezvoltare_pe_10_ani_2014_-_2023_14.12.2014.pdf</w:t>
              </w:r>
            </w:hyperlink>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 xml:space="preserve">Planul Naţional de Acţiune în Domeniul </w:t>
            </w:r>
            <w:r w:rsidR="0002531C">
              <w:rPr>
                <w:rFonts w:ascii="Calibri" w:eastAsia="Calibri" w:hAnsi="Calibri" w:cs="Times New Roman"/>
                <w:bCs/>
                <w:sz w:val="20"/>
                <w:szCs w:val="20"/>
              </w:rPr>
              <w:t>Energiei din Surse Regenerabile</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32" w:history="1">
              <w:r w:rsidR="006F3A40" w:rsidRPr="00293FBF">
                <w:rPr>
                  <w:rStyle w:val="Hyperlink"/>
                  <w:rFonts w:ascii="Calibri" w:eastAsia="Calibri" w:hAnsi="Calibri" w:cs="Times New Roman"/>
                  <w:bCs/>
                  <w:sz w:val="20"/>
                  <w:szCs w:val="20"/>
                </w:rPr>
                <w:t>http://www.minind.ro/pnaer/pnaer_29%20iunie_2010_final_alx.pdf</w:t>
              </w:r>
            </w:hyperlink>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02531C" w:rsidP="007F67AE">
            <w:pPr>
              <w:spacing w:before="120" w:after="120" w:line="276" w:lineRule="auto"/>
              <w:jc w:val="both"/>
              <w:rPr>
                <w:rFonts w:ascii="Calibri" w:eastAsia="Calibri" w:hAnsi="Calibri" w:cs="Times New Roman"/>
                <w:bCs/>
                <w:sz w:val="20"/>
                <w:szCs w:val="20"/>
              </w:rPr>
            </w:pPr>
            <w:r>
              <w:rPr>
                <w:rFonts w:ascii="Calibri" w:eastAsia="Calibri" w:hAnsi="Calibri" w:cs="Times New Roman"/>
                <w:bCs/>
                <w:sz w:val="20"/>
                <w:szCs w:val="20"/>
              </w:rPr>
              <w:t>Strategia pentru Mediul Marin</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33" w:history="1">
              <w:r w:rsidR="006F3A40" w:rsidRPr="00293FBF">
                <w:rPr>
                  <w:rStyle w:val="Hyperlink"/>
                  <w:rFonts w:ascii="Calibri" w:eastAsia="Calibri" w:hAnsi="Calibri" w:cs="Times New Roman"/>
                  <w:bCs/>
                  <w:sz w:val="20"/>
                  <w:szCs w:val="20"/>
                </w:rPr>
                <w:t>http://www.mmediu.ro/beta/wp-content/uploads/2012/06/2012-06-01_OUG_71_2010.pdf</w:t>
              </w:r>
            </w:hyperlink>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Planul de Amenajare a Spaţiului Maritim Trans</w:t>
            </w:r>
            <w:r w:rsidR="0002531C">
              <w:rPr>
                <w:rFonts w:ascii="Calibri" w:eastAsia="Calibri" w:hAnsi="Calibri" w:cs="Times New Roman"/>
                <w:bCs/>
                <w:sz w:val="20"/>
                <w:szCs w:val="20"/>
              </w:rPr>
              <w:t>frontalier al zonei Mării Negre</w:t>
            </w:r>
          </w:p>
        </w:tc>
        <w:tc>
          <w:tcPr>
            <w:tcW w:w="3794" w:type="dxa"/>
          </w:tcPr>
          <w:p w:rsidR="007C3B22" w:rsidRPr="00293FBF" w:rsidRDefault="008F6A44"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w:t>
            </w:r>
          </w:p>
        </w:tc>
      </w:tr>
      <w:tr w:rsidR="007C3B22" w:rsidRPr="00293FBF" w:rsidTr="00D35CF0">
        <w:tc>
          <w:tcPr>
            <w:tcW w:w="534" w:type="dxa"/>
          </w:tcPr>
          <w:p w:rsidR="007C3B22" w:rsidRPr="00293FBF" w:rsidRDefault="007C3B22" w:rsidP="006F3A40">
            <w:pPr>
              <w:pStyle w:val="ListParagraph"/>
              <w:numPr>
                <w:ilvl w:val="0"/>
                <w:numId w:val="44"/>
              </w:numPr>
              <w:spacing w:before="120" w:after="120"/>
              <w:jc w:val="both"/>
              <w:rPr>
                <w:rFonts w:ascii="Calibri" w:eastAsia="Calibri" w:hAnsi="Calibri" w:cs="Times New Roman"/>
                <w:bCs/>
                <w:sz w:val="20"/>
                <w:szCs w:val="20"/>
              </w:rPr>
            </w:pPr>
          </w:p>
        </w:tc>
        <w:tc>
          <w:tcPr>
            <w:tcW w:w="5244" w:type="dxa"/>
          </w:tcPr>
          <w:p w:rsidR="007C3B22" w:rsidRPr="00293FBF" w:rsidRDefault="007C3B22" w:rsidP="007F67AE">
            <w:pPr>
              <w:spacing w:before="120" w:after="120" w:line="276" w:lineRule="auto"/>
              <w:jc w:val="both"/>
              <w:rPr>
                <w:rFonts w:ascii="Calibri" w:eastAsia="Calibri" w:hAnsi="Calibri" w:cs="Times New Roman"/>
                <w:bCs/>
                <w:sz w:val="20"/>
                <w:szCs w:val="20"/>
              </w:rPr>
            </w:pPr>
            <w:r w:rsidRPr="00293FBF">
              <w:rPr>
                <w:rFonts w:ascii="Calibri" w:eastAsia="Calibri" w:hAnsi="Calibri" w:cs="Times New Roman"/>
                <w:bCs/>
                <w:sz w:val="20"/>
                <w:szCs w:val="20"/>
              </w:rPr>
              <w:t>Strategia de Comunicare pentru Instrumentele Structurale 2014-2020.</w:t>
            </w:r>
          </w:p>
        </w:tc>
        <w:tc>
          <w:tcPr>
            <w:tcW w:w="3794" w:type="dxa"/>
          </w:tcPr>
          <w:p w:rsidR="007C3B22" w:rsidRPr="00293FBF" w:rsidRDefault="009A79DA" w:rsidP="007F67AE">
            <w:pPr>
              <w:spacing w:before="120" w:after="120" w:line="276" w:lineRule="auto"/>
              <w:jc w:val="both"/>
              <w:rPr>
                <w:rFonts w:ascii="Calibri" w:eastAsia="Calibri" w:hAnsi="Calibri" w:cs="Times New Roman"/>
                <w:bCs/>
                <w:sz w:val="20"/>
                <w:szCs w:val="20"/>
              </w:rPr>
            </w:pPr>
            <w:hyperlink r:id="rId34" w:history="1">
              <w:r w:rsidR="006F3A40" w:rsidRPr="00293FBF">
                <w:rPr>
                  <w:rStyle w:val="Hyperlink"/>
                  <w:rFonts w:ascii="Calibri" w:eastAsia="Calibri" w:hAnsi="Calibri" w:cs="Times New Roman"/>
                  <w:bCs/>
                  <w:sz w:val="20"/>
                  <w:szCs w:val="20"/>
                </w:rPr>
                <w:t>http://www.fonduri-ue.ro/images/files/transparenta/comunicare/Strategie.comunicare.IS.2014.2020.pdf</w:t>
              </w:r>
            </w:hyperlink>
            <w:r w:rsidR="006F3A40" w:rsidRPr="00293FBF">
              <w:rPr>
                <w:rFonts w:ascii="Calibri" w:eastAsia="Calibri" w:hAnsi="Calibri" w:cs="Times New Roman"/>
                <w:bCs/>
                <w:sz w:val="20"/>
                <w:szCs w:val="20"/>
              </w:rPr>
              <w:t xml:space="preserve"> </w:t>
            </w:r>
          </w:p>
        </w:tc>
      </w:tr>
    </w:tbl>
    <w:p w:rsidR="00D822B4" w:rsidRPr="00293FBF" w:rsidRDefault="00D822B4" w:rsidP="00FE2AF0">
      <w:pPr>
        <w:pStyle w:val="Heading2"/>
        <w:numPr>
          <w:ilvl w:val="1"/>
          <w:numId w:val="21"/>
        </w:numPr>
        <w:rPr>
          <w:rFonts w:eastAsia="Calibri"/>
        </w:rPr>
      </w:pPr>
      <w:bookmarkStart w:id="7" w:name="_Toc465683043"/>
      <w:r w:rsidRPr="00293FBF">
        <w:rPr>
          <w:rFonts w:eastAsia="Calibri"/>
        </w:rPr>
        <w:t>Contribuția programului operațional la ITI/CLLD/SUERD etc</w:t>
      </w:r>
      <w:r w:rsidR="00854D5D" w:rsidRPr="00293FBF">
        <w:rPr>
          <w:rFonts w:eastAsia="Calibri"/>
        </w:rPr>
        <w:t xml:space="preserve"> (</w:t>
      </w:r>
      <w:r w:rsidR="00854D5D" w:rsidRPr="00293FBF">
        <w:rPr>
          <w:rFonts w:eastAsia="Calibri"/>
          <w:i/>
          <w:color w:val="5B9BD5"/>
          <w14:textFill>
            <w14:solidFill>
              <w14:srgbClr w14:val="5B9BD5">
                <w14:lumMod w14:val="75000"/>
              </w14:srgbClr>
            </w14:solidFill>
          </w14:textFill>
        </w:rPr>
        <w:t>unde este cazul)</w:t>
      </w:r>
      <w:bookmarkEnd w:id="7"/>
    </w:p>
    <w:p w:rsidR="002605B2" w:rsidRPr="00293FBF" w:rsidRDefault="002605B2"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Acordul de Parteneriat precizează că Investițiile teritoriale integrate (ITI) vor avea la bază nevoile locale pentru a stimula dezvoltarea integrată și cooperarea la nivel trans-sectorial </w:t>
      </w:r>
      <w:r w:rsidRPr="00293FBF">
        <w:rPr>
          <w:rFonts w:ascii="Calibri" w:eastAsia="Calibri" w:hAnsi="Calibri" w:cs="Times New Roman"/>
          <w:sz w:val="24"/>
          <w:szCs w:val="24"/>
        </w:rPr>
        <w:lastRenderedPageBreak/>
        <w:t>subregional, conducând astfel la sinergii între FESI și alte surse de finanțare (de exemplu, bugetul național sau local) și evitând finanțarea de proiecte disparate sau divergente. ITI este un instrument care promovează utilizarea integrată a fondurilor și poate duce la un rezultat agregat mai bun pentru aceeași valoare a investiției publice.</w:t>
      </w:r>
    </w:p>
    <w:p w:rsidR="002605B2" w:rsidRPr="00293FBF" w:rsidRDefault="002605B2"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România va folosi instrumentul ITI în Rezervația Biosferei Delta Dunării (un teritoriu unic cu funcții foarte specifice: populație rară și izolată, specializare și vulnerabilitate economică, acces nesatisfăcător la servicii etc.); elaborarea strategiei integrate pentru această zonă a început cu ajutorul Băncii Mondiale și al autorităților locale competente; strategia va fi implementată prin planuri de acțiune elaborate tot cu ajutorul Băncii Mondiale, ce va include intervențiile propuse și mecanismele de implementare.</w:t>
      </w:r>
    </w:p>
    <w:p w:rsidR="00854D5D" w:rsidRPr="00293FBF" w:rsidRDefault="002605B2"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POAT prevede sprijin pentru coordonarea implementării strategiilor planurilor integrate de dezvoltare ale Investițiilor Teritoriale Integrate (ITI). Se are astfel în vedere asigurarea remunerării, instruirii și schimbul de experiență pentru personalul dedicat coordonării ITI, asigurarea condițiilor logistice și cheltuielilor de deplasare ale acestui personal, precum și organizarea de evenimente și furnizarea de asistență în legătură cu coordonarea pregătirea, actualizarea, implementarea, monitorizarea și evaluarea planurilor integrate de dezvoltare ale ITI.</w:t>
      </w:r>
    </w:p>
    <w:p w:rsidR="002605B2" w:rsidRPr="00293FBF" w:rsidRDefault="008F6A44"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Conform POAT, a</w:t>
      </w:r>
      <w:r w:rsidR="002605B2" w:rsidRPr="00293FBF">
        <w:rPr>
          <w:rFonts w:ascii="Calibri" w:eastAsia="Calibri" w:hAnsi="Calibri" w:cs="Times New Roman"/>
          <w:sz w:val="24"/>
          <w:szCs w:val="24"/>
        </w:rPr>
        <w:t>locare</w:t>
      </w:r>
      <w:r w:rsidRPr="00293FBF">
        <w:rPr>
          <w:rFonts w:ascii="Calibri" w:eastAsia="Calibri" w:hAnsi="Calibri" w:cs="Times New Roman"/>
          <w:sz w:val="24"/>
          <w:szCs w:val="24"/>
        </w:rPr>
        <w:t>a</w:t>
      </w:r>
      <w:r w:rsidR="002605B2" w:rsidRPr="00293FBF">
        <w:rPr>
          <w:rFonts w:ascii="Calibri" w:eastAsia="Calibri" w:hAnsi="Calibri" w:cs="Times New Roman"/>
          <w:sz w:val="24"/>
          <w:szCs w:val="24"/>
        </w:rPr>
        <w:t xml:space="preserve"> financiară indicativă pentru ITI din POAT este de 5.000.000 euro sprijin din partea Uniunii Europene, la care se adaugă </w:t>
      </w:r>
      <w:r w:rsidR="00834CF6" w:rsidRPr="00293FBF">
        <w:rPr>
          <w:rFonts w:ascii="Calibri" w:eastAsia="Calibri" w:hAnsi="Calibri" w:cs="Times New Roman"/>
          <w:sz w:val="24"/>
          <w:szCs w:val="24"/>
        </w:rPr>
        <w:t>finanțarea publică națională de 903.529 euro</w:t>
      </w:r>
      <w:r w:rsidR="002605B2" w:rsidRPr="00293FBF">
        <w:rPr>
          <w:rFonts w:ascii="Calibri" w:eastAsia="Calibri" w:hAnsi="Calibri" w:cs="Times New Roman"/>
          <w:sz w:val="24"/>
          <w:szCs w:val="24"/>
        </w:rPr>
        <w:t>.</w:t>
      </w:r>
    </w:p>
    <w:p w:rsidR="00081FF2" w:rsidRPr="00293FBF" w:rsidRDefault="00081FF2" w:rsidP="002A33D2">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Pentru dezvoltarea locală plasată sub responsabilitatea comunității (CLLD)</w:t>
      </w:r>
      <w:r w:rsidR="00DB4CC9" w:rsidRPr="00293FBF">
        <w:rPr>
          <w:rFonts w:ascii="Calibri" w:eastAsia="Calibri" w:hAnsi="Calibri" w:cs="Times New Roman"/>
          <w:sz w:val="24"/>
          <w:szCs w:val="24"/>
        </w:rPr>
        <w:t>,</w:t>
      </w:r>
      <w:r w:rsidRPr="00293FBF">
        <w:rPr>
          <w:rFonts w:ascii="Calibri" w:eastAsia="Calibri" w:hAnsi="Calibri" w:cs="Times New Roman"/>
          <w:sz w:val="24"/>
          <w:szCs w:val="24"/>
        </w:rPr>
        <w:t xml:space="preserve"> acțiuni integrate pentru dezvoltare urbană durabilă</w:t>
      </w:r>
      <w:r w:rsidR="00DB4CC9" w:rsidRPr="00293FBF">
        <w:rPr>
          <w:rFonts w:ascii="Calibri" w:eastAsia="Calibri" w:hAnsi="Calibri" w:cs="Times New Roman"/>
          <w:sz w:val="24"/>
          <w:szCs w:val="24"/>
        </w:rPr>
        <w:t xml:space="preserve"> sau strategii macroregionale</w:t>
      </w:r>
      <w:r w:rsidR="00EE76A4" w:rsidRPr="00293FBF">
        <w:rPr>
          <w:rFonts w:ascii="Calibri" w:eastAsia="Calibri" w:hAnsi="Calibri" w:cs="Times New Roman"/>
          <w:sz w:val="24"/>
          <w:szCs w:val="24"/>
        </w:rPr>
        <w:t xml:space="preserve">, </w:t>
      </w:r>
      <w:r w:rsidR="00DB06CA" w:rsidRPr="00293FBF">
        <w:rPr>
          <w:rFonts w:ascii="Calibri" w:eastAsia="Calibri" w:hAnsi="Calibri" w:cs="Times New Roman"/>
          <w:sz w:val="24"/>
          <w:szCs w:val="24"/>
        </w:rPr>
        <w:t>cum ar fi Strategia Uniunii Europene pentru Regiunea Dunării</w:t>
      </w:r>
      <w:r w:rsidR="00DB4CC9" w:rsidRPr="00293FBF">
        <w:rPr>
          <w:rFonts w:ascii="Calibri" w:eastAsia="Calibri" w:hAnsi="Calibri" w:cs="Times New Roman"/>
          <w:sz w:val="24"/>
          <w:szCs w:val="24"/>
        </w:rPr>
        <w:t xml:space="preserve"> și strategii aferente bazinelor maritime</w:t>
      </w:r>
      <w:r w:rsidRPr="00293FBF">
        <w:rPr>
          <w:rFonts w:ascii="Calibri" w:eastAsia="Calibri" w:hAnsi="Calibri" w:cs="Times New Roman"/>
          <w:sz w:val="24"/>
          <w:szCs w:val="24"/>
        </w:rPr>
        <w:t>, POAT nu prevede sprijin specific, însă va contribui prin acțiunile generale de sprijin adresate tuturor beneficiarilor, precum și cele de informare și comunicare.</w:t>
      </w:r>
    </w:p>
    <w:p w:rsidR="00D822B4" w:rsidRPr="00293FBF" w:rsidRDefault="00E00D63" w:rsidP="0035710D">
      <w:pPr>
        <w:pStyle w:val="Heading1"/>
        <w:rPr>
          <w:rFonts w:eastAsia="Calibri"/>
        </w:rPr>
      </w:pPr>
      <w:bookmarkStart w:id="8" w:name="_Toc465683044"/>
      <w:r w:rsidRPr="00293FBF">
        <w:rPr>
          <w:rFonts w:eastAsia="Calibri"/>
        </w:rPr>
        <w:t xml:space="preserve">CAPITOLUL </w:t>
      </w:r>
      <w:r w:rsidR="00D822B4" w:rsidRPr="00293FBF">
        <w:rPr>
          <w:rFonts w:eastAsia="Calibri"/>
        </w:rPr>
        <w:t>3. Informații generale privind sistemul de management al PO</w:t>
      </w:r>
      <w:r w:rsidR="0035710D" w:rsidRPr="00293FBF">
        <w:rPr>
          <w:rFonts w:eastAsia="Calibri"/>
        </w:rPr>
        <w:t>AT</w:t>
      </w:r>
      <w:bookmarkEnd w:id="8"/>
    </w:p>
    <w:p w:rsidR="00D822B4" w:rsidRPr="00293FBF" w:rsidRDefault="00D822B4" w:rsidP="0035710D">
      <w:pPr>
        <w:pStyle w:val="Heading2"/>
        <w:numPr>
          <w:ilvl w:val="1"/>
          <w:numId w:val="22"/>
        </w:numPr>
        <w:rPr>
          <w:rFonts w:eastAsia="Calibri"/>
        </w:rPr>
      </w:pPr>
      <w:bookmarkStart w:id="9" w:name="_Toc465683045"/>
      <w:r w:rsidRPr="00293FBF">
        <w:rPr>
          <w:rFonts w:eastAsia="Calibri"/>
        </w:rPr>
        <w:t>Cadrul instituțional</w:t>
      </w:r>
      <w:bookmarkEnd w:id="9"/>
      <w:r w:rsidRPr="00293FBF">
        <w:rPr>
          <w:rFonts w:eastAsia="Calibri"/>
        </w:rPr>
        <w:t xml:space="preserve"> </w:t>
      </w:r>
    </w:p>
    <w:tbl>
      <w:tblPr>
        <w:tblStyle w:val="LightShading-Accent1"/>
        <w:tblW w:w="9606" w:type="dxa"/>
        <w:tblLook w:val="04A0" w:firstRow="1" w:lastRow="0" w:firstColumn="1" w:lastColumn="0" w:noHBand="0" w:noVBand="1"/>
      </w:tblPr>
      <w:tblGrid>
        <w:gridCol w:w="4361"/>
        <w:gridCol w:w="5245"/>
      </w:tblGrid>
      <w:tr w:rsidR="00F46AED" w:rsidRPr="00293FBF" w:rsidTr="00381217">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361" w:type="dxa"/>
          </w:tcPr>
          <w:p w:rsidR="00F46AED" w:rsidRPr="00293FBF" w:rsidRDefault="00F46AED" w:rsidP="00F46AED">
            <w:pPr>
              <w:jc w:val="center"/>
              <w:rPr>
                <w:rFonts w:eastAsia="Times New Roman" w:cs="Times New Roman"/>
                <w:b w:val="0"/>
                <w:bCs w:val="0"/>
                <w:sz w:val="20"/>
                <w:szCs w:val="18"/>
                <w:lang w:eastAsia="ro-RO"/>
              </w:rPr>
            </w:pPr>
            <w:r w:rsidRPr="00293FBF">
              <w:rPr>
                <w:rFonts w:eastAsia="Times New Roman" w:cs="Times New Roman"/>
                <w:sz w:val="20"/>
                <w:szCs w:val="18"/>
                <w:lang w:eastAsia="ro-RO"/>
              </w:rPr>
              <w:t>AUTORITATEA</w:t>
            </w:r>
          </w:p>
        </w:tc>
        <w:tc>
          <w:tcPr>
            <w:tcW w:w="5245" w:type="dxa"/>
          </w:tcPr>
          <w:p w:rsidR="00F46AED" w:rsidRPr="00293FBF" w:rsidRDefault="00F46AED" w:rsidP="00F46AE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0"/>
                <w:szCs w:val="18"/>
                <w:lang w:eastAsia="ro-RO"/>
              </w:rPr>
            </w:pPr>
            <w:r w:rsidRPr="00293FBF">
              <w:rPr>
                <w:rFonts w:eastAsia="Times New Roman" w:cs="Times New Roman"/>
                <w:sz w:val="20"/>
                <w:szCs w:val="18"/>
                <w:lang w:eastAsia="ro-RO"/>
              </w:rPr>
              <w:t>DENUMIREA AUTORITĂȚII</w:t>
            </w:r>
          </w:p>
        </w:tc>
      </w:tr>
      <w:tr w:rsidR="00F46AED" w:rsidRPr="00293FBF" w:rsidTr="0038121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361" w:type="dxa"/>
          </w:tcPr>
          <w:p w:rsidR="00F46AED" w:rsidRPr="00293FBF" w:rsidRDefault="00F46AED" w:rsidP="008F72B8">
            <w:pPr>
              <w:rPr>
                <w:rFonts w:eastAsia="Times New Roman" w:cs="Times New Roman"/>
                <w:sz w:val="20"/>
                <w:szCs w:val="18"/>
                <w:lang w:eastAsia="ro-RO"/>
              </w:rPr>
            </w:pPr>
            <w:r w:rsidRPr="00293FBF">
              <w:rPr>
                <w:rFonts w:eastAsia="Times New Roman" w:cs="Times New Roman"/>
                <w:sz w:val="20"/>
                <w:szCs w:val="18"/>
                <w:lang w:eastAsia="ro-RO"/>
              </w:rPr>
              <w:t xml:space="preserve">Autoritatea de </w:t>
            </w:r>
            <w:r w:rsidR="00381217" w:rsidRPr="00293FBF">
              <w:rPr>
                <w:rFonts w:eastAsia="Times New Roman" w:cs="Times New Roman"/>
                <w:sz w:val="20"/>
                <w:szCs w:val="18"/>
                <w:lang w:eastAsia="ro-RO"/>
              </w:rPr>
              <w:t>M</w:t>
            </w:r>
            <w:r w:rsidRPr="00293FBF">
              <w:rPr>
                <w:rFonts w:eastAsia="Times New Roman" w:cs="Times New Roman"/>
                <w:sz w:val="20"/>
                <w:szCs w:val="18"/>
                <w:lang w:eastAsia="ro-RO"/>
              </w:rPr>
              <w:t>anagement</w:t>
            </w:r>
          </w:p>
        </w:tc>
        <w:tc>
          <w:tcPr>
            <w:tcW w:w="5245" w:type="dxa"/>
          </w:tcPr>
          <w:p w:rsidR="00F46AED" w:rsidRPr="00293FBF" w:rsidRDefault="00F46AED" w:rsidP="008F72B8">
            <w:pPr>
              <w:ind w:right="-108"/>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ro-RO"/>
              </w:rPr>
            </w:pPr>
            <w:r w:rsidRPr="00293FBF">
              <w:rPr>
                <w:rFonts w:eastAsia="Times New Roman" w:cs="Times New Roman"/>
                <w:sz w:val="20"/>
                <w:szCs w:val="18"/>
                <w:lang w:eastAsia="ro-RO"/>
              </w:rPr>
              <w:t xml:space="preserve">Ministerul </w:t>
            </w:r>
            <w:r w:rsidR="00381217" w:rsidRPr="00293FBF">
              <w:rPr>
                <w:rFonts w:eastAsia="Times New Roman" w:cs="Times New Roman"/>
                <w:sz w:val="20"/>
                <w:szCs w:val="18"/>
                <w:lang w:eastAsia="ro-RO"/>
              </w:rPr>
              <w:t>Fondurilor Europene - Direcția Generală Asistență Tehnică</w:t>
            </w:r>
          </w:p>
        </w:tc>
      </w:tr>
      <w:tr w:rsidR="00F46AED" w:rsidRPr="00293FBF" w:rsidTr="00381217">
        <w:trPr>
          <w:trHeight w:val="57"/>
        </w:trPr>
        <w:tc>
          <w:tcPr>
            <w:cnfStyle w:val="001000000000" w:firstRow="0" w:lastRow="0" w:firstColumn="1" w:lastColumn="0" w:oddVBand="0" w:evenVBand="0" w:oddHBand="0" w:evenHBand="0" w:firstRowFirstColumn="0" w:firstRowLastColumn="0" w:lastRowFirstColumn="0" w:lastRowLastColumn="0"/>
            <w:tcW w:w="4361" w:type="dxa"/>
          </w:tcPr>
          <w:p w:rsidR="00F46AED" w:rsidRPr="00293FBF" w:rsidRDefault="00F46AED" w:rsidP="008F72B8">
            <w:pPr>
              <w:rPr>
                <w:rFonts w:eastAsia="Times New Roman" w:cs="Times New Roman"/>
                <w:sz w:val="20"/>
                <w:szCs w:val="18"/>
                <w:lang w:eastAsia="ro-RO"/>
              </w:rPr>
            </w:pPr>
            <w:r w:rsidRPr="00293FBF">
              <w:rPr>
                <w:rFonts w:eastAsia="Times New Roman" w:cs="Times New Roman"/>
                <w:sz w:val="20"/>
                <w:szCs w:val="18"/>
                <w:lang w:eastAsia="ro-RO"/>
              </w:rPr>
              <w:t>Autoritate de Certificare</w:t>
            </w:r>
          </w:p>
        </w:tc>
        <w:tc>
          <w:tcPr>
            <w:tcW w:w="5245" w:type="dxa"/>
          </w:tcPr>
          <w:p w:rsidR="00F46AED" w:rsidRPr="00293FBF" w:rsidRDefault="00F46AED" w:rsidP="008F72B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ro-RO"/>
              </w:rPr>
            </w:pPr>
            <w:r w:rsidRPr="00293FBF">
              <w:rPr>
                <w:rFonts w:eastAsia="Times New Roman" w:cs="Times New Roman"/>
                <w:sz w:val="20"/>
                <w:szCs w:val="18"/>
                <w:lang w:eastAsia="ro-RO"/>
              </w:rPr>
              <w:t>Ministerul Finanțelor Publice - Aut</w:t>
            </w:r>
            <w:r w:rsidR="0035710D" w:rsidRPr="00293FBF">
              <w:rPr>
                <w:rFonts w:eastAsia="Times New Roman" w:cs="Times New Roman"/>
                <w:sz w:val="20"/>
                <w:szCs w:val="18"/>
                <w:lang w:eastAsia="ro-RO"/>
              </w:rPr>
              <w:t>oritatea de Certificare și Plată</w:t>
            </w:r>
          </w:p>
        </w:tc>
      </w:tr>
      <w:tr w:rsidR="00F46AED" w:rsidRPr="00293FBF" w:rsidTr="0038121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361" w:type="dxa"/>
          </w:tcPr>
          <w:p w:rsidR="00F46AED" w:rsidRPr="00293FBF" w:rsidRDefault="00F46AED" w:rsidP="008F72B8">
            <w:pPr>
              <w:rPr>
                <w:rFonts w:eastAsia="Times New Roman" w:cs="Times New Roman"/>
                <w:sz w:val="20"/>
                <w:szCs w:val="18"/>
                <w:lang w:eastAsia="ro-RO"/>
              </w:rPr>
            </w:pPr>
            <w:r w:rsidRPr="00293FBF">
              <w:rPr>
                <w:rFonts w:eastAsia="Times New Roman" w:cs="Times New Roman"/>
                <w:sz w:val="20"/>
                <w:szCs w:val="18"/>
                <w:lang w:eastAsia="ro-RO"/>
              </w:rPr>
              <w:t xml:space="preserve">Autoritatea de </w:t>
            </w:r>
            <w:r w:rsidR="0035710D" w:rsidRPr="00293FBF">
              <w:rPr>
                <w:rFonts w:eastAsia="Times New Roman" w:cs="Times New Roman"/>
                <w:sz w:val="20"/>
                <w:szCs w:val="18"/>
                <w:lang w:eastAsia="ro-RO"/>
              </w:rPr>
              <w:t>A</w:t>
            </w:r>
            <w:r w:rsidRPr="00293FBF">
              <w:rPr>
                <w:rFonts w:eastAsia="Times New Roman" w:cs="Times New Roman"/>
                <w:sz w:val="20"/>
                <w:szCs w:val="18"/>
                <w:lang w:eastAsia="ro-RO"/>
              </w:rPr>
              <w:t>udit</w:t>
            </w:r>
          </w:p>
        </w:tc>
        <w:tc>
          <w:tcPr>
            <w:tcW w:w="5245" w:type="dxa"/>
          </w:tcPr>
          <w:p w:rsidR="00F46AED" w:rsidRPr="00293FBF" w:rsidRDefault="00F46AED" w:rsidP="008F72B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ro-RO"/>
              </w:rPr>
            </w:pPr>
            <w:r w:rsidRPr="00293FBF">
              <w:rPr>
                <w:rFonts w:eastAsia="Times New Roman" w:cs="Times New Roman"/>
                <w:sz w:val="20"/>
                <w:szCs w:val="18"/>
                <w:lang w:eastAsia="ro-RO"/>
              </w:rPr>
              <w:t xml:space="preserve">Autoritatea de Audit </w:t>
            </w:r>
          </w:p>
          <w:p w:rsidR="00F46AED" w:rsidRPr="00293FBF" w:rsidRDefault="0035710D" w:rsidP="008F72B8">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18"/>
                <w:lang w:eastAsia="ro-RO"/>
              </w:rPr>
            </w:pPr>
            <w:r w:rsidRPr="00293FBF">
              <w:rPr>
                <w:rFonts w:eastAsia="Times New Roman" w:cs="Times New Roman"/>
                <w:sz w:val="20"/>
                <w:szCs w:val="18"/>
                <w:lang w:eastAsia="ro-RO"/>
              </w:rPr>
              <w:t>(Organism independent pe lâ</w:t>
            </w:r>
            <w:r w:rsidR="00F46AED" w:rsidRPr="00293FBF">
              <w:rPr>
                <w:rFonts w:eastAsia="Times New Roman" w:cs="Times New Roman"/>
                <w:sz w:val="20"/>
                <w:szCs w:val="18"/>
                <w:lang w:eastAsia="ro-RO"/>
              </w:rPr>
              <w:t>ng</w:t>
            </w:r>
            <w:r w:rsidRPr="00293FBF">
              <w:rPr>
                <w:rFonts w:eastAsia="Times New Roman" w:cs="Times New Roman"/>
                <w:sz w:val="20"/>
                <w:szCs w:val="18"/>
                <w:lang w:eastAsia="ro-RO"/>
              </w:rPr>
              <w:t>ă</w:t>
            </w:r>
            <w:r w:rsidR="00F46AED" w:rsidRPr="00293FBF">
              <w:rPr>
                <w:rFonts w:eastAsia="Times New Roman" w:cs="Times New Roman"/>
                <w:sz w:val="20"/>
                <w:szCs w:val="18"/>
                <w:lang w:eastAsia="ro-RO"/>
              </w:rPr>
              <w:t xml:space="preserve"> Curtea de Conturi a României)</w:t>
            </w:r>
          </w:p>
        </w:tc>
      </w:tr>
      <w:tr w:rsidR="00F46AED" w:rsidRPr="00293FBF" w:rsidTr="00381217">
        <w:trPr>
          <w:trHeight w:val="57"/>
        </w:trPr>
        <w:tc>
          <w:tcPr>
            <w:cnfStyle w:val="001000000000" w:firstRow="0" w:lastRow="0" w:firstColumn="1" w:lastColumn="0" w:oddVBand="0" w:evenVBand="0" w:oddHBand="0" w:evenHBand="0" w:firstRowFirstColumn="0" w:firstRowLastColumn="0" w:lastRowFirstColumn="0" w:lastRowLastColumn="0"/>
            <w:tcW w:w="4361" w:type="dxa"/>
          </w:tcPr>
          <w:p w:rsidR="00F46AED" w:rsidRPr="00293FBF" w:rsidRDefault="00F46AED" w:rsidP="008F72B8">
            <w:pPr>
              <w:ind w:right="34"/>
              <w:rPr>
                <w:rFonts w:eastAsia="Times New Roman" w:cs="Times New Roman"/>
                <w:sz w:val="20"/>
                <w:szCs w:val="18"/>
                <w:lang w:eastAsia="ro-RO"/>
              </w:rPr>
            </w:pPr>
            <w:r w:rsidRPr="00293FBF">
              <w:rPr>
                <w:rFonts w:eastAsia="Times New Roman" w:cs="Times New Roman"/>
                <w:sz w:val="20"/>
                <w:szCs w:val="18"/>
                <w:lang w:eastAsia="ro-RO"/>
              </w:rPr>
              <w:t xml:space="preserve">Organism către care Comisia </w:t>
            </w:r>
            <w:r w:rsidR="0035710D" w:rsidRPr="00293FBF">
              <w:rPr>
                <w:rFonts w:eastAsia="Times New Roman" w:cs="Times New Roman"/>
                <w:sz w:val="20"/>
                <w:szCs w:val="18"/>
                <w:lang w:eastAsia="ro-RO"/>
              </w:rPr>
              <w:t xml:space="preserve">Europeană </w:t>
            </w:r>
            <w:r w:rsidRPr="00293FBF">
              <w:rPr>
                <w:rFonts w:eastAsia="Times New Roman" w:cs="Times New Roman"/>
                <w:sz w:val="20"/>
                <w:szCs w:val="18"/>
                <w:lang w:eastAsia="ro-RO"/>
              </w:rPr>
              <w:t>va efectua plăți</w:t>
            </w:r>
          </w:p>
        </w:tc>
        <w:tc>
          <w:tcPr>
            <w:tcW w:w="5245" w:type="dxa"/>
          </w:tcPr>
          <w:p w:rsidR="00F46AED" w:rsidRPr="00293FBF" w:rsidRDefault="00F46AED" w:rsidP="008F72B8">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18"/>
                <w:lang w:eastAsia="ro-RO"/>
              </w:rPr>
            </w:pPr>
            <w:r w:rsidRPr="00293FBF">
              <w:rPr>
                <w:rFonts w:eastAsia="Times New Roman" w:cs="Times New Roman"/>
                <w:sz w:val="20"/>
                <w:szCs w:val="18"/>
                <w:lang w:eastAsia="ro-RO"/>
              </w:rPr>
              <w:t>Ministerul Finanțelor Publice - Aut</w:t>
            </w:r>
            <w:r w:rsidR="0035710D" w:rsidRPr="00293FBF">
              <w:rPr>
                <w:rFonts w:eastAsia="Times New Roman" w:cs="Times New Roman"/>
                <w:sz w:val="20"/>
                <w:szCs w:val="18"/>
                <w:lang w:eastAsia="ro-RO"/>
              </w:rPr>
              <w:t>oritatea de Certificare și Plată</w:t>
            </w:r>
          </w:p>
        </w:tc>
      </w:tr>
    </w:tbl>
    <w:p w:rsidR="00121449" w:rsidRPr="00293FBF" w:rsidRDefault="00D822B4" w:rsidP="00381217">
      <w:pPr>
        <w:pStyle w:val="Heading2"/>
        <w:numPr>
          <w:ilvl w:val="1"/>
          <w:numId w:val="22"/>
        </w:numPr>
        <w:rPr>
          <w:rFonts w:eastAsia="Calibri"/>
        </w:rPr>
      </w:pPr>
      <w:bookmarkStart w:id="10" w:name="_Toc465683046"/>
      <w:r w:rsidRPr="00293FBF">
        <w:rPr>
          <w:rFonts w:eastAsia="Calibri"/>
        </w:rPr>
        <w:t xml:space="preserve">Etapele procesului de management </w:t>
      </w:r>
      <w:r w:rsidR="003D0CCD" w:rsidRPr="00293FBF">
        <w:rPr>
          <w:rFonts w:eastAsia="Calibri"/>
        </w:rPr>
        <w:t>al POAT 2014-2020</w:t>
      </w:r>
      <w:bookmarkEnd w:id="10"/>
    </w:p>
    <w:p w:rsidR="0019068A" w:rsidRPr="00293FBF" w:rsidRDefault="0019068A" w:rsidP="008F72B8">
      <w:pPr>
        <w:spacing w:before="120" w:after="120" w:line="240" w:lineRule="auto"/>
        <w:jc w:val="both"/>
        <w:rPr>
          <w:sz w:val="24"/>
        </w:rPr>
      </w:pPr>
      <w:r w:rsidRPr="00293FBF">
        <w:rPr>
          <w:sz w:val="24"/>
        </w:rPr>
        <w:t xml:space="preserve">Pentru implementarea POAT 2014-2020, organismele anterior menționate cooperează pentru utilizarea eficientă a fondurilor alocate în cadrul programului. </w:t>
      </w:r>
    </w:p>
    <w:p w:rsidR="00447109" w:rsidRPr="00293FBF" w:rsidRDefault="00447109" w:rsidP="008F72B8">
      <w:pPr>
        <w:spacing w:before="120" w:after="120" w:line="240" w:lineRule="auto"/>
        <w:jc w:val="both"/>
        <w:rPr>
          <w:b/>
          <w:sz w:val="24"/>
        </w:rPr>
      </w:pPr>
      <w:r w:rsidRPr="00293FBF">
        <w:rPr>
          <w:b/>
          <w:sz w:val="24"/>
        </w:rPr>
        <w:t>Planificarea anuală a proiectelor</w:t>
      </w:r>
    </w:p>
    <w:p w:rsidR="00447109" w:rsidRDefault="00447109" w:rsidP="00AF3DD4">
      <w:pPr>
        <w:spacing w:before="120" w:after="120" w:line="240" w:lineRule="auto"/>
        <w:jc w:val="both"/>
        <w:rPr>
          <w:sz w:val="24"/>
        </w:rPr>
      </w:pPr>
      <w:r w:rsidRPr="00293FBF">
        <w:rPr>
          <w:sz w:val="24"/>
        </w:rPr>
        <w:t xml:space="preserve">Pentru a permite planificarea </w:t>
      </w:r>
      <w:r w:rsidR="003B62AD" w:rsidRPr="00293FBF">
        <w:rPr>
          <w:sz w:val="24"/>
        </w:rPr>
        <w:t>fondurilor</w:t>
      </w:r>
      <w:r w:rsidRPr="00293FBF">
        <w:rPr>
          <w:sz w:val="24"/>
        </w:rPr>
        <w:t xml:space="preserve">, AM POAT va </w:t>
      </w:r>
      <w:r w:rsidR="003B62AD" w:rsidRPr="00293FBF">
        <w:rPr>
          <w:sz w:val="24"/>
        </w:rPr>
        <w:t xml:space="preserve">elabora </w:t>
      </w:r>
      <w:r w:rsidRPr="00293FBF">
        <w:rPr>
          <w:sz w:val="24"/>
        </w:rPr>
        <w:t xml:space="preserve">anual </w:t>
      </w:r>
      <w:r w:rsidR="003B62AD" w:rsidRPr="00293FBF">
        <w:rPr>
          <w:sz w:val="24"/>
        </w:rPr>
        <w:t xml:space="preserve">un Plan de proiecte, cu consultarea membrilor Comitetului de Monitorizare POAT 2014-2020, pe baza propunerilor primite de la </w:t>
      </w:r>
      <w:r w:rsidRPr="00293FBF">
        <w:rPr>
          <w:sz w:val="24"/>
        </w:rPr>
        <w:t>potențiali</w:t>
      </w:r>
      <w:r w:rsidR="003B62AD" w:rsidRPr="00293FBF">
        <w:rPr>
          <w:sz w:val="24"/>
        </w:rPr>
        <w:t>i</w:t>
      </w:r>
      <w:r w:rsidRPr="00293FBF">
        <w:rPr>
          <w:sz w:val="24"/>
        </w:rPr>
        <w:t xml:space="preserve"> beneficiari</w:t>
      </w:r>
      <w:r w:rsidR="003B62AD" w:rsidRPr="00293FBF">
        <w:rPr>
          <w:sz w:val="24"/>
        </w:rPr>
        <w:t xml:space="preserve">. </w:t>
      </w:r>
    </w:p>
    <w:p w:rsidR="00DD332A" w:rsidRPr="00293FBF" w:rsidRDefault="00DD332A" w:rsidP="00AF3DD4">
      <w:pPr>
        <w:spacing w:before="120" w:after="120" w:line="240" w:lineRule="auto"/>
        <w:jc w:val="both"/>
        <w:rPr>
          <w:sz w:val="24"/>
        </w:rPr>
      </w:pPr>
    </w:p>
    <w:p w:rsidR="0019068A" w:rsidRPr="00293FBF" w:rsidRDefault="0019068A" w:rsidP="008F72B8">
      <w:pPr>
        <w:spacing w:before="120" w:after="120" w:line="240" w:lineRule="auto"/>
        <w:jc w:val="both"/>
        <w:rPr>
          <w:b/>
          <w:sz w:val="24"/>
        </w:rPr>
      </w:pPr>
      <w:r w:rsidRPr="00293FBF">
        <w:rPr>
          <w:b/>
          <w:sz w:val="24"/>
        </w:rPr>
        <w:lastRenderedPageBreak/>
        <w:t xml:space="preserve">Lansarea </w:t>
      </w:r>
      <w:r w:rsidR="00447109" w:rsidRPr="00293FBF">
        <w:rPr>
          <w:b/>
          <w:sz w:val="24"/>
        </w:rPr>
        <w:t xml:space="preserve">anuală a </w:t>
      </w:r>
      <w:r w:rsidRPr="00293FBF">
        <w:rPr>
          <w:b/>
          <w:sz w:val="24"/>
        </w:rPr>
        <w:t>apelurilor de proiecte</w:t>
      </w:r>
    </w:p>
    <w:p w:rsidR="0019068A" w:rsidRPr="00293FBF" w:rsidRDefault="0019068A" w:rsidP="008F72B8">
      <w:pPr>
        <w:spacing w:before="120" w:after="120" w:line="240" w:lineRule="auto"/>
        <w:jc w:val="both"/>
        <w:rPr>
          <w:sz w:val="24"/>
        </w:rPr>
      </w:pPr>
      <w:r w:rsidRPr="00293FBF">
        <w:rPr>
          <w:sz w:val="24"/>
        </w:rPr>
        <w:t>În cadrul POAT 2014-2020 se lansează</w:t>
      </w:r>
      <w:r w:rsidR="00447109" w:rsidRPr="00293FBF">
        <w:rPr>
          <w:sz w:val="24"/>
        </w:rPr>
        <w:t xml:space="preserve"> anual</w:t>
      </w:r>
      <w:r w:rsidRPr="00293FBF">
        <w:rPr>
          <w:sz w:val="24"/>
        </w:rPr>
        <w:t xml:space="preserve">, apeluri de proiecte pentru fiecare axă prioritară, cu termen limită pentru depunere a cererilor de finanțare </w:t>
      </w:r>
      <w:r w:rsidR="00447109" w:rsidRPr="00293FBF">
        <w:rPr>
          <w:sz w:val="24"/>
        </w:rPr>
        <w:t xml:space="preserve">31 decembrie a fiecărui an </w:t>
      </w:r>
      <w:r w:rsidRPr="00293FBF">
        <w:rPr>
          <w:sz w:val="24"/>
        </w:rPr>
        <w:t>şi în limita alocării financiare aferente apelului de proiecte</w:t>
      </w:r>
      <w:r w:rsidR="00447109" w:rsidRPr="00293FBF">
        <w:rPr>
          <w:sz w:val="24"/>
        </w:rPr>
        <w:t xml:space="preserve"> construit pe baza propunerilor primite de la beneficiari și în urma consultării Comitetului de Monitorizare</w:t>
      </w:r>
      <w:r w:rsidRPr="00293FBF">
        <w:rPr>
          <w:sz w:val="24"/>
        </w:rPr>
        <w:t xml:space="preserve">. Detaliile privind accesarea fondurilor în cadrul acestor apeluri se găsesc în Ghidul Solicitantului </w:t>
      </w:r>
      <w:r w:rsidR="008F72B8" w:rsidRPr="00293FBF">
        <w:rPr>
          <w:sz w:val="24"/>
        </w:rPr>
        <w:t>–</w:t>
      </w:r>
      <w:r w:rsidRPr="00293FBF">
        <w:rPr>
          <w:sz w:val="24"/>
        </w:rPr>
        <w:t xml:space="preserve"> </w:t>
      </w:r>
      <w:r w:rsidR="008F72B8" w:rsidRPr="00293FBF">
        <w:rPr>
          <w:sz w:val="24"/>
        </w:rPr>
        <w:t>condiții specifice de accesare a fondurilor din POAT 2014-2020.</w:t>
      </w:r>
    </w:p>
    <w:p w:rsidR="0019068A" w:rsidRPr="00293FBF" w:rsidRDefault="0019068A" w:rsidP="008F72B8">
      <w:pPr>
        <w:spacing w:before="120" w:after="120" w:line="240" w:lineRule="auto"/>
        <w:jc w:val="both"/>
        <w:rPr>
          <w:b/>
          <w:sz w:val="24"/>
        </w:rPr>
      </w:pPr>
      <w:r w:rsidRPr="00293FBF">
        <w:rPr>
          <w:b/>
          <w:sz w:val="24"/>
        </w:rPr>
        <w:t>Evaluarea, selecția și contractarea proiectelor</w:t>
      </w:r>
    </w:p>
    <w:p w:rsidR="008F72B8" w:rsidRPr="00293FBF" w:rsidRDefault="0019068A" w:rsidP="008F72B8">
      <w:pPr>
        <w:spacing w:before="120" w:after="120" w:line="240" w:lineRule="auto"/>
        <w:jc w:val="both"/>
        <w:rPr>
          <w:sz w:val="24"/>
        </w:rPr>
      </w:pPr>
      <w:r w:rsidRPr="00293FBF">
        <w:rPr>
          <w:sz w:val="24"/>
        </w:rPr>
        <w:t xml:space="preserve">POAT 2014-2020 fiind un program care urmărește să sprijine implementarea fondurilor ESI alocate României în cadrul Politicii de Coeziune a UE, </w:t>
      </w:r>
      <w:r w:rsidR="008F72B8" w:rsidRPr="00293FBF">
        <w:rPr>
          <w:sz w:val="24"/>
        </w:rPr>
        <w:t xml:space="preserve">este necesar ca asistența pe care o acordă să fie un instrument flexibil de sprijin. </w:t>
      </w:r>
    </w:p>
    <w:p w:rsidR="0019068A" w:rsidRPr="00293FBF" w:rsidRDefault="008F72B8" w:rsidP="008F72B8">
      <w:pPr>
        <w:spacing w:before="120" w:after="120" w:line="240" w:lineRule="auto"/>
        <w:jc w:val="both"/>
        <w:rPr>
          <w:sz w:val="24"/>
        </w:rPr>
      </w:pPr>
      <w:r w:rsidRPr="00293FBF">
        <w:rPr>
          <w:sz w:val="24"/>
        </w:rPr>
        <w:t>Întrucât beneficiarii sunt definiți prin natura acțiunilor finanțate din POAT, nu este necesară selectarea acestora în mod competitiv, realizându-se o</w:t>
      </w:r>
      <w:r w:rsidR="0019068A" w:rsidRPr="00293FBF">
        <w:rPr>
          <w:sz w:val="24"/>
        </w:rPr>
        <w:t xml:space="preserve"> planific</w:t>
      </w:r>
      <w:r w:rsidRPr="00293FBF">
        <w:rPr>
          <w:sz w:val="24"/>
        </w:rPr>
        <w:t>are</w:t>
      </w:r>
      <w:r w:rsidR="0019068A" w:rsidRPr="00293FBF">
        <w:rPr>
          <w:sz w:val="24"/>
        </w:rPr>
        <w:t xml:space="preserve"> și prioritiz</w:t>
      </w:r>
      <w:r w:rsidRPr="00293FBF">
        <w:rPr>
          <w:sz w:val="24"/>
        </w:rPr>
        <w:t>are</w:t>
      </w:r>
      <w:r w:rsidR="0019068A" w:rsidRPr="00293FBF">
        <w:rPr>
          <w:sz w:val="24"/>
        </w:rPr>
        <w:t xml:space="preserve"> anual</w:t>
      </w:r>
      <w:r w:rsidRPr="00293FBF">
        <w:rPr>
          <w:sz w:val="24"/>
        </w:rPr>
        <w:t xml:space="preserve">ă a proiectelor </w:t>
      </w:r>
      <w:r w:rsidR="0019068A" w:rsidRPr="00293FBF">
        <w:rPr>
          <w:sz w:val="24"/>
        </w:rPr>
        <w:t>cu consultarea membri</w:t>
      </w:r>
      <w:r w:rsidRPr="00293FBF">
        <w:rPr>
          <w:sz w:val="24"/>
        </w:rPr>
        <w:t>lor Comitetului de Monitorizare, înainte de depunerea acestora. Evaluarea și selecția proiectelor se derulează în sistem non-competitiv.</w:t>
      </w:r>
    </w:p>
    <w:p w:rsidR="0019068A" w:rsidRPr="00293FBF" w:rsidRDefault="0019068A" w:rsidP="008F72B8">
      <w:pPr>
        <w:spacing w:before="120" w:after="120" w:line="240" w:lineRule="auto"/>
        <w:jc w:val="both"/>
        <w:rPr>
          <w:b/>
          <w:sz w:val="24"/>
        </w:rPr>
      </w:pPr>
      <w:bookmarkStart w:id="11" w:name="_Toc434411863"/>
      <w:r w:rsidRPr="00293FBF">
        <w:rPr>
          <w:b/>
          <w:sz w:val="24"/>
        </w:rPr>
        <w:t>Monitorizarea proiectelor</w:t>
      </w:r>
      <w:bookmarkEnd w:id="11"/>
    </w:p>
    <w:p w:rsidR="0019068A" w:rsidRPr="00293FBF" w:rsidRDefault="0019068A" w:rsidP="008F72B8">
      <w:pPr>
        <w:spacing w:before="120" w:after="120" w:line="240" w:lineRule="auto"/>
        <w:jc w:val="both"/>
        <w:rPr>
          <w:sz w:val="24"/>
        </w:rPr>
      </w:pPr>
      <w:r w:rsidRPr="00293FBF">
        <w:rPr>
          <w:sz w:val="24"/>
        </w:rPr>
        <w:t>Se referă la activitatea de urmărire a implementării activităților prevăzute în contractul de finanțare</w:t>
      </w:r>
      <w:r w:rsidR="008F72B8" w:rsidRPr="00293FBF">
        <w:rPr>
          <w:sz w:val="24"/>
        </w:rPr>
        <w:t xml:space="preserve"> și </w:t>
      </w:r>
      <w:r w:rsidRPr="00293FBF">
        <w:rPr>
          <w:sz w:val="24"/>
        </w:rPr>
        <w:t>a indicatorilor asumați în cadrul proiectului. Această activitate va fi realizată de către AM</w:t>
      </w:r>
      <w:r w:rsidR="008F72B8" w:rsidRPr="00293FBF">
        <w:rPr>
          <w:sz w:val="24"/>
        </w:rPr>
        <w:t xml:space="preserve"> </w:t>
      </w:r>
      <w:r w:rsidRPr="00293FBF">
        <w:rPr>
          <w:sz w:val="24"/>
        </w:rPr>
        <w:t>PO</w:t>
      </w:r>
      <w:r w:rsidR="008F72B8" w:rsidRPr="00293FBF">
        <w:rPr>
          <w:sz w:val="24"/>
        </w:rPr>
        <w:t>AT</w:t>
      </w:r>
      <w:r w:rsidRPr="00293FBF">
        <w:rPr>
          <w:sz w:val="24"/>
        </w:rPr>
        <w:t>. În plus, în urma semnării contractelor de finanțare, și alte organisme cu atribuții de verificare și control (Autoritatea de Certificare şi Plată, Autoritatea de Audit, Comisia Europeană) pot realiza controale/ audituri asupra modului de implementare a proiectelor.</w:t>
      </w:r>
    </w:p>
    <w:p w:rsidR="0019068A" w:rsidRPr="00293FBF" w:rsidRDefault="0019068A" w:rsidP="008F72B8">
      <w:pPr>
        <w:spacing w:before="120" w:after="120" w:line="240" w:lineRule="auto"/>
        <w:jc w:val="both"/>
        <w:rPr>
          <w:b/>
          <w:sz w:val="24"/>
        </w:rPr>
      </w:pPr>
      <w:bookmarkStart w:id="12" w:name="_Toc434411864"/>
      <w:r w:rsidRPr="00293FBF">
        <w:rPr>
          <w:b/>
          <w:sz w:val="24"/>
        </w:rPr>
        <w:t>Rambursarea/ plata cheltuielilor în cadrul contractelor de finanțare</w:t>
      </w:r>
      <w:bookmarkEnd w:id="12"/>
    </w:p>
    <w:p w:rsidR="0019068A" w:rsidRPr="00293FBF" w:rsidRDefault="0019068A" w:rsidP="008F72B8">
      <w:pPr>
        <w:spacing w:before="120" w:after="120" w:line="240" w:lineRule="auto"/>
        <w:jc w:val="both"/>
        <w:rPr>
          <w:sz w:val="24"/>
        </w:rPr>
      </w:pPr>
      <w:r w:rsidRPr="00293FBF">
        <w:rPr>
          <w:sz w:val="24"/>
        </w:rPr>
        <w:t>Cheltuielile efectuate de către beneficiar vor fi rambursate ulterior în urma unui proces de verificare și autorizare a cheltuielilor. Beneficiarul trebuie să ţină o contabilitate analitică a proiectului, să ţină registre exacte şi periodice, precum şi înregistrări contabile separate şi transparente ale implementării proiectului.</w:t>
      </w:r>
    </w:p>
    <w:p w:rsidR="0019068A" w:rsidRPr="00293FBF" w:rsidRDefault="0019068A" w:rsidP="008F72B8">
      <w:pPr>
        <w:spacing w:before="120" w:after="120" w:line="240" w:lineRule="auto"/>
        <w:jc w:val="both"/>
        <w:rPr>
          <w:b/>
          <w:sz w:val="24"/>
        </w:rPr>
      </w:pPr>
      <w:bookmarkStart w:id="13" w:name="_Toc434411865"/>
      <w:r w:rsidRPr="00293FBF">
        <w:rPr>
          <w:b/>
          <w:sz w:val="24"/>
        </w:rPr>
        <w:t>Monitorizarea ex-post a contractelor de finanțare</w:t>
      </w:r>
      <w:bookmarkEnd w:id="13"/>
    </w:p>
    <w:p w:rsidR="0019068A" w:rsidRPr="00293FBF" w:rsidRDefault="003B62AD" w:rsidP="00D35CF0">
      <w:pPr>
        <w:spacing w:line="240" w:lineRule="auto"/>
        <w:jc w:val="both"/>
        <w:rPr>
          <w:sz w:val="24"/>
          <w:szCs w:val="24"/>
        </w:rPr>
      </w:pPr>
      <w:r w:rsidRPr="00293FBF">
        <w:rPr>
          <w:sz w:val="24"/>
          <w:szCs w:val="24"/>
        </w:rPr>
        <w:t>După finalizarea proiectelor, AM POAT va realiza activități de monitorizare a sustenabilității proiectului conform celor prezentate de beneficiar în cererea de finanțare.</w:t>
      </w:r>
      <w:r w:rsidR="00311E43" w:rsidRPr="00293FBF">
        <w:rPr>
          <w:sz w:val="24"/>
          <w:szCs w:val="24"/>
        </w:rPr>
        <w:t xml:space="preserve"> În plus, în cazul proiectelor care includ investiții de infrastructură, AM POAT va monitoriza și durabilitatea proiectului investiției pentru o perioadă de minimum 3 ani de la finalizarea implementării proiectului sau pe durata prevăzută în reglementările privind ajutorul de stat, dacă aceasta este mai mare.</w:t>
      </w:r>
    </w:p>
    <w:p w:rsidR="005C588D" w:rsidRPr="00293FBF" w:rsidRDefault="00E00D63" w:rsidP="00381217">
      <w:pPr>
        <w:pStyle w:val="Heading1"/>
        <w:rPr>
          <w:rFonts w:eastAsia="Calibri"/>
        </w:rPr>
      </w:pPr>
      <w:bookmarkStart w:id="14" w:name="_Toc465683047"/>
      <w:r w:rsidRPr="00293FBF">
        <w:rPr>
          <w:rFonts w:eastAsia="Calibri"/>
        </w:rPr>
        <w:t xml:space="preserve">CAPITOLUL </w:t>
      </w:r>
      <w:r w:rsidR="007E223D" w:rsidRPr="00293FBF">
        <w:rPr>
          <w:rFonts w:eastAsia="Calibri"/>
        </w:rPr>
        <w:t>4</w:t>
      </w:r>
      <w:r w:rsidR="005C588D" w:rsidRPr="00293FBF">
        <w:rPr>
          <w:rFonts w:eastAsia="Calibri"/>
        </w:rPr>
        <w:t xml:space="preserve">. Reguli </w:t>
      </w:r>
      <w:r w:rsidR="007E223D" w:rsidRPr="00293FBF">
        <w:rPr>
          <w:rFonts w:eastAsia="Calibri"/>
        </w:rPr>
        <w:t>generale de eligibilitate</w:t>
      </w:r>
      <w:bookmarkEnd w:id="14"/>
    </w:p>
    <w:p w:rsidR="00381217" w:rsidRPr="00293FBF" w:rsidRDefault="005C588D" w:rsidP="00381217">
      <w:pPr>
        <w:pStyle w:val="Heading2"/>
        <w:numPr>
          <w:ilvl w:val="1"/>
          <w:numId w:val="23"/>
        </w:numPr>
        <w:rPr>
          <w:rFonts w:eastAsia="Calibri"/>
        </w:rPr>
      </w:pPr>
      <w:bookmarkStart w:id="15" w:name="_Toc465683048"/>
      <w:r w:rsidRPr="00293FBF">
        <w:rPr>
          <w:rFonts w:eastAsia="Calibri"/>
        </w:rPr>
        <w:t>Eligibilitatea solicitantului/partenerilor</w:t>
      </w:r>
      <w:bookmarkEnd w:id="15"/>
      <w:r w:rsidRPr="00293FBF">
        <w:rPr>
          <w:rFonts w:eastAsia="Calibri"/>
        </w:rPr>
        <w:t xml:space="preserve"> </w:t>
      </w:r>
    </w:p>
    <w:p w:rsidR="009F15CD" w:rsidRPr="00293FBF" w:rsidRDefault="009F15CD" w:rsidP="000A2C1B">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POAT este un program destinat în principal sprijinirii sistemului de coordonare, gestionare și control al fondurilor ESI și acțiunilor dedicate întăririi capacității beneficiarilor acestor fonduri. În plus, POAT va asigura asistența tehnică pentru gestionarea POIM și POC, programe operaționale care nu au axe proprii de asi</w:t>
      </w:r>
      <w:r w:rsidR="003D0CCD" w:rsidRPr="00293FBF">
        <w:rPr>
          <w:rFonts w:ascii="Calibri" w:eastAsia="Calibri" w:hAnsi="Calibri" w:cs="Times New Roman"/>
          <w:sz w:val="24"/>
          <w:szCs w:val="24"/>
        </w:rPr>
        <w:t>s</w:t>
      </w:r>
      <w:r w:rsidRPr="00293FBF">
        <w:rPr>
          <w:rFonts w:ascii="Calibri" w:eastAsia="Calibri" w:hAnsi="Calibri" w:cs="Times New Roman"/>
          <w:sz w:val="24"/>
          <w:szCs w:val="24"/>
        </w:rPr>
        <w:t>tență tehnică.</w:t>
      </w:r>
    </w:p>
    <w:p w:rsidR="009F15CD" w:rsidRPr="00293FBF" w:rsidRDefault="009F15CD" w:rsidP="000A2C1B">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Prin urmare, beneficiarii acestui program sunt în număr limitat, respectiv:</w:t>
      </w:r>
    </w:p>
    <w:p w:rsidR="009F15CD" w:rsidRPr="00293FBF" w:rsidRDefault="009F15CD" w:rsidP="00D35CF0">
      <w:pPr>
        <w:pStyle w:val="ListParagraph"/>
        <w:numPr>
          <w:ilvl w:val="0"/>
          <w:numId w:val="25"/>
        </w:numPr>
        <w:spacing w:before="120" w:after="120" w:line="240" w:lineRule="auto"/>
        <w:ind w:left="1066" w:hanging="357"/>
        <w:jc w:val="both"/>
        <w:rPr>
          <w:rFonts w:ascii="Calibri" w:eastAsia="Calibri" w:hAnsi="Calibri" w:cs="Times New Roman"/>
          <w:sz w:val="24"/>
          <w:szCs w:val="24"/>
        </w:rPr>
      </w:pPr>
      <w:r w:rsidRPr="00293FBF">
        <w:rPr>
          <w:rFonts w:ascii="Calibri" w:eastAsia="Calibri" w:hAnsi="Calibri" w:cs="Times New Roman"/>
          <w:sz w:val="24"/>
          <w:szCs w:val="24"/>
        </w:rPr>
        <w:t xml:space="preserve">instituțiile implicate în coordonarea, gestionarea și controlul fondurilor ESI (Ministerul Fondurilor Europene, Autoritățile de Management, Organismele </w:t>
      </w:r>
      <w:r w:rsidRPr="00293FBF">
        <w:rPr>
          <w:rFonts w:ascii="Calibri" w:eastAsia="Calibri" w:hAnsi="Calibri" w:cs="Times New Roman"/>
          <w:sz w:val="24"/>
          <w:szCs w:val="24"/>
        </w:rPr>
        <w:lastRenderedPageBreak/>
        <w:t>Intermediare, Autoritatea de Certificare și Plată, Autoritatea de Audit, Departamentul pentru Luptă Antifraudă)</w:t>
      </w:r>
    </w:p>
    <w:p w:rsidR="009F15CD" w:rsidRPr="00293FBF" w:rsidRDefault="009F15CD" w:rsidP="00D35CF0">
      <w:pPr>
        <w:pStyle w:val="ListParagraph"/>
        <w:numPr>
          <w:ilvl w:val="0"/>
          <w:numId w:val="25"/>
        </w:numPr>
        <w:spacing w:before="120" w:after="120" w:line="240" w:lineRule="auto"/>
        <w:ind w:left="1066" w:hanging="357"/>
        <w:jc w:val="both"/>
        <w:rPr>
          <w:rFonts w:ascii="Calibri" w:eastAsia="Calibri" w:hAnsi="Calibri" w:cs="Times New Roman"/>
          <w:sz w:val="24"/>
          <w:szCs w:val="24"/>
        </w:rPr>
      </w:pPr>
      <w:r w:rsidRPr="00293FBF">
        <w:rPr>
          <w:rFonts w:ascii="Calibri" w:eastAsia="Calibri" w:hAnsi="Calibri" w:cs="Times New Roman"/>
          <w:sz w:val="24"/>
          <w:szCs w:val="24"/>
        </w:rPr>
        <w:t>anumite instituții care sprijină sistemul de coordonare, gestionare și control al fondurilor ESI (Agenţia Naţională a Funcţionarilor Publici, Agenţia Naţională pentru Achiziţii Publice, Ministerul Mediului, Apelor și Pădurilor, Consiliul Național pentru Soluționarea Contestațiilor, Serviciul de Telecomunicații Speciale)</w:t>
      </w:r>
    </w:p>
    <w:p w:rsidR="009F15CD" w:rsidRPr="00293FBF" w:rsidRDefault="009F15CD" w:rsidP="00D35CF0">
      <w:pPr>
        <w:pStyle w:val="ListParagraph"/>
        <w:numPr>
          <w:ilvl w:val="0"/>
          <w:numId w:val="25"/>
        </w:numPr>
        <w:spacing w:before="120" w:after="120" w:line="240" w:lineRule="auto"/>
        <w:ind w:left="1066" w:hanging="357"/>
        <w:jc w:val="both"/>
        <w:rPr>
          <w:rFonts w:ascii="Calibri" w:eastAsia="Calibri" w:hAnsi="Calibri" w:cs="Times New Roman"/>
          <w:sz w:val="24"/>
          <w:szCs w:val="24"/>
        </w:rPr>
      </w:pPr>
      <w:r w:rsidRPr="00293FBF">
        <w:rPr>
          <w:rFonts w:ascii="Calibri" w:eastAsia="Calibri" w:hAnsi="Calibri" w:cs="Times New Roman"/>
          <w:sz w:val="24"/>
          <w:szCs w:val="24"/>
        </w:rPr>
        <w:t>beneficiarii care gestionează un număr mare de proiecte (portofolii de proiecte) finanțate POIM și POC (Ministerul Mediului, Apelor și Pădurilor, Ministerul Afacerilor Interne, Ministerul Comunicațiilor și pentru Societatea Informațională)</w:t>
      </w:r>
      <w:r w:rsidRPr="00293FBF">
        <w:rPr>
          <w:rStyle w:val="FootnoteReference"/>
          <w:rFonts w:ascii="Calibri" w:eastAsia="Calibri" w:hAnsi="Calibri" w:cs="Times New Roman"/>
          <w:sz w:val="24"/>
          <w:szCs w:val="24"/>
        </w:rPr>
        <w:footnoteReference w:id="1"/>
      </w:r>
    </w:p>
    <w:p w:rsidR="009F15CD" w:rsidRPr="00293FBF" w:rsidRDefault="009F15CD" w:rsidP="00D35CF0">
      <w:pPr>
        <w:pStyle w:val="ListParagraph"/>
        <w:numPr>
          <w:ilvl w:val="0"/>
          <w:numId w:val="25"/>
        </w:numPr>
        <w:spacing w:before="120" w:after="120" w:line="240" w:lineRule="auto"/>
        <w:ind w:left="1066" w:hanging="357"/>
        <w:jc w:val="both"/>
        <w:rPr>
          <w:rFonts w:ascii="Calibri" w:eastAsia="Calibri" w:hAnsi="Calibri" w:cs="Times New Roman"/>
          <w:sz w:val="24"/>
          <w:szCs w:val="24"/>
        </w:rPr>
      </w:pPr>
      <w:r w:rsidRPr="00293FBF">
        <w:rPr>
          <w:rFonts w:ascii="Calibri" w:eastAsia="Calibri" w:hAnsi="Calibri" w:cs="Times New Roman"/>
          <w:sz w:val="24"/>
          <w:szCs w:val="24"/>
        </w:rPr>
        <w:t>structuri care sp</w:t>
      </w:r>
      <w:r w:rsidR="003D0CCD" w:rsidRPr="00293FBF">
        <w:rPr>
          <w:rFonts w:ascii="Calibri" w:eastAsia="Calibri" w:hAnsi="Calibri" w:cs="Times New Roman"/>
          <w:sz w:val="24"/>
          <w:szCs w:val="24"/>
        </w:rPr>
        <w:t>r</w:t>
      </w:r>
      <w:r w:rsidRPr="00293FBF">
        <w:rPr>
          <w:rFonts w:ascii="Calibri" w:eastAsia="Calibri" w:hAnsi="Calibri" w:cs="Times New Roman"/>
          <w:sz w:val="24"/>
          <w:szCs w:val="24"/>
        </w:rPr>
        <w:t>ijină implementarea investițiilor teritoriale integrate (ADI ITI Delta Dunării)</w:t>
      </w:r>
    </w:p>
    <w:p w:rsidR="00381217" w:rsidRPr="00293FBF" w:rsidRDefault="005C588D" w:rsidP="00381217">
      <w:pPr>
        <w:pStyle w:val="Heading2"/>
        <w:numPr>
          <w:ilvl w:val="1"/>
          <w:numId w:val="23"/>
        </w:numPr>
        <w:rPr>
          <w:rFonts w:eastAsia="Calibri"/>
        </w:rPr>
      </w:pPr>
      <w:bookmarkStart w:id="16" w:name="_Toc465683049"/>
      <w:r w:rsidRPr="00293FBF">
        <w:rPr>
          <w:rFonts w:eastAsia="Calibri"/>
        </w:rPr>
        <w:t>Eligibilitatea proiectului</w:t>
      </w:r>
      <w:bookmarkEnd w:id="16"/>
      <w:r w:rsidR="006F292A" w:rsidRPr="00293FBF">
        <w:rPr>
          <w:rFonts w:eastAsia="Calibri"/>
        </w:rPr>
        <w:t xml:space="preserve"> </w:t>
      </w:r>
    </w:p>
    <w:p w:rsidR="00F102EC" w:rsidRPr="00293FBF" w:rsidRDefault="00F102EC" w:rsidP="00F102EC">
      <w:pPr>
        <w:pStyle w:val="ListParagraph"/>
        <w:spacing w:before="120" w:after="120" w:line="240" w:lineRule="auto"/>
        <w:ind w:left="708"/>
        <w:jc w:val="both"/>
        <w:rPr>
          <w:rFonts w:ascii="Calibri" w:eastAsia="Calibri" w:hAnsi="Calibri" w:cs="Times New Roman"/>
          <w:sz w:val="24"/>
          <w:szCs w:val="24"/>
        </w:rPr>
      </w:pPr>
      <w:r w:rsidRPr="00293FBF">
        <w:rPr>
          <w:rFonts w:ascii="Calibri" w:eastAsia="Calibri" w:hAnsi="Calibri" w:cs="Times New Roman"/>
          <w:sz w:val="24"/>
          <w:szCs w:val="24"/>
        </w:rPr>
        <w:t>Pentru a fi eligibil, proiectul trebuie:</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fie depus de către unul dintre solicitanții eligibili conform subcapitolului 4.1 din prezentul document și conform Ghidului Solicitantului - condiții specifice de accesare a fondurilor</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fie inclus în Planul de proiecte aferent anului în care se depune, aprobat în urma consultării Comitetului de Monitorizare pentru POAT</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se încadreze într-o acțiune POAT conform subcapitolului 2.1 din prezentul document</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aibă o dimensiune orizontală (adresează nevoi privind coordonarea sau controlul FESI sau cu impact asupra FESI) sau specifică POAT, POIM sau POC</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fie implementat în intervalul de timp ianuarie 2014 - decembrie 2023</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nu fi fost/nu fie finanţat din alte resurse publice nerambursabile</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Să nu fie încheiat în mod fizic sau implementat integral înainte de depunerea cererii de finanțare la autoritatea de management, indiferent dacă toate plățile aferente au fost sau nu efectuate de către beneficiar (art. 65, alin (6) din Regulamentul </w:t>
      </w:r>
      <w:r w:rsidR="00293FBF" w:rsidRPr="00293FBF">
        <w:rPr>
          <w:rFonts w:ascii="Calibri" w:eastAsia="Calibri" w:hAnsi="Calibri" w:cs="Times New Roman"/>
          <w:sz w:val="24"/>
          <w:szCs w:val="24"/>
        </w:rPr>
        <w:t>(</w:t>
      </w:r>
      <w:r w:rsidR="00FC3225" w:rsidRPr="00293FBF">
        <w:rPr>
          <w:rFonts w:ascii="Calibri" w:eastAsia="Calibri" w:hAnsi="Calibri" w:cs="Times New Roman"/>
          <w:sz w:val="24"/>
          <w:szCs w:val="24"/>
        </w:rPr>
        <w:t>U</w:t>
      </w:r>
      <w:r w:rsidRPr="00293FBF">
        <w:rPr>
          <w:rFonts w:ascii="Calibri" w:eastAsia="Calibri" w:hAnsi="Calibri" w:cs="Times New Roman"/>
          <w:sz w:val="24"/>
          <w:szCs w:val="24"/>
        </w:rPr>
        <w:t>E</w:t>
      </w:r>
      <w:r w:rsidR="00293FBF" w:rsidRPr="00293FBF">
        <w:rPr>
          <w:rFonts w:ascii="Calibri" w:eastAsia="Calibri" w:hAnsi="Calibri" w:cs="Times New Roman"/>
          <w:sz w:val="24"/>
          <w:szCs w:val="24"/>
        </w:rPr>
        <w:t>)</w:t>
      </w:r>
      <w:r w:rsidRPr="00293FBF">
        <w:rPr>
          <w:rFonts w:ascii="Calibri" w:eastAsia="Calibri" w:hAnsi="Calibri" w:cs="Times New Roman"/>
          <w:sz w:val="24"/>
          <w:szCs w:val="24"/>
        </w:rPr>
        <w:t xml:space="preserve"> nr. 1303/2013)</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Activitățile din proiectul propus spre finanțare demarate anterior depunerii cererii de finanțare să fi fost derulate cu respectarea prevederilor legislației aplicabile (art.125, alin 3, lit. (e) din Regulamentul </w:t>
      </w:r>
      <w:r w:rsidR="00293FBF" w:rsidRPr="00293FBF">
        <w:rPr>
          <w:rFonts w:ascii="Calibri" w:eastAsia="Calibri" w:hAnsi="Calibri" w:cs="Times New Roman"/>
          <w:sz w:val="24"/>
          <w:szCs w:val="24"/>
        </w:rPr>
        <w:t>(</w:t>
      </w:r>
      <w:r w:rsidR="00FC3225" w:rsidRPr="00293FBF">
        <w:rPr>
          <w:rFonts w:ascii="Calibri" w:eastAsia="Calibri" w:hAnsi="Calibri" w:cs="Times New Roman"/>
          <w:sz w:val="24"/>
          <w:szCs w:val="24"/>
        </w:rPr>
        <w:t>U</w:t>
      </w:r>
      <w:r w:rsidRPr="00293FBF">
        <w:rPr>
          <w:rFonts w:ascii="Calibri" w:eastAsia="Calibri" w:hAnsi="Calibri" w:cs="Times New Roman"/>
          <w:sz w:val="24"/>
          <w:szCs w:val="24"/>
        </w:rPr>
        <w:t>E</w:t>
      </w:r>
      <w:r w:rsidR="00293FBF" w:rsidRPr="00293FBF">
        <w:rPr>
          <w:rFonts w:ascii="Calibri" w:eastAsia="Calibri" w:hAnsi="Calibri" w:cs="Times New Roman"/>
          <w:sz w:val="24"/>
          <w:szCs w:val="24"/>
        </w:rPr>
        <w:t>)</w:t>
      </w:r>
      <w:r w:rsidRPr="00293FBF">
        <w:rPr>
          <w:rFonts w:ascii="Calibri" w:eastAsia="Calibri" w:hAnsi="Calibri" w:cs="Times New Roman"/>
          <w:sz w:val="24"/>
          <w:szCs w:val="24"/>
        </w:rPr>
        <w:t xml:space="preserve"> nr. 1303/2013)</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Să fie implementat in conformitate cu politicile UE şi naţionale, în special achiziţii publice, informare si publicitate, dezvoltare durabilă și egalitate de șanse</w:t>
      </w:r>
      <w:r w:rsidR="003D0CCD" w:rsidRPr="00293FBF">
        <w:rPr>
          <w:rFonts w:ascii="Calibri" w:eastAsia="Calibri" w:hAnsi="Calibri" w:cs="Times New Roman"/>
          <w:sz w:val="24"/>
          <w:szCs w:val="24"/>
        </w:rPr>
        <w:t>;</w:t>
      </w:r>
    </w:p>
    <w:p w:rsidR="00F102EC" w:rsidRPr="00293FBF" w:rsidRDefault="00F102EC" w:rsidP="00FC3225">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În cazul acțiunilor destinate formării, să se adreseze unui grup ţintă relevant pentru acțiunea respectivă, așa cum este descrisă în </w:t>
      </w:r>
      <w:r w:rsidR="00FC3225" w:rsidRPr="00293FBF">
        <w:rPr>
          <w:rFonts w:ascii="Calibri" w:eastAsia="Calibri" w:hAnsi="Calibri" w:cs="Times New Roman"/>
          <w:sz w:val="24"/>
          <w:szCs w:val="24"/>
        </w:rPr>
        <w:t>subcapitolul 2.1 din prezentul document</w:t>
      </w:r>
      <w:r w:rsidR="003D0CCD" w:rsidRPr="00293FBF">
        <w:rPr>
          <w:rFonts w:ascii="Calibri" w:eastAsia="Calibri" w:hAnsi="Calibri" w:cs="Times New Roman"/>
          <w:sz w:val="24"/>
          <w:szCs w:val="24"/>
        </w:rPr>
        <w:t>;</w:t>
      </w:r>
    </w:p>
    <w:p w:rsidR="00F102EC" w:rsidRPr="00293FBF" w:rsidRDefault="00F102EC" w:rsidP="00F102EC">
      <w:pPr>
        <w:pStyle w:val="ListParagraph"/>
        <w:numPr>
          <w:ilvl w:val="0"/>
          <w:numId w:val="24"/>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În cazul proiectelor din cadrul acțiunii 2.1.1 destinate achiziției de echipamente pentru structurile responsabile de coordonarea, gestionarea și controlul FESI, acestea să fie compatibile cu SMIS 2014+</w:t>
      </w:r>
      <w:r w:rsidR="003D0CCD" w:rsidRPr="00293FBF">
        <w:rPr>
          <w:rFonts w:ascii="Calibri" w:eastAsia="Calibri" w:hAnsi="Calibri" w:cs="Times New Roman"/>
          <w:sz w:val="24"/>
          <w:szCs w:val="24"/>
        </w:rPr>
        <w:t>.</w:t>
      </w:r>
    </w:p>
    <w:p w:rsidR="00381217" w:rsidRPr="00293FBF" w:rsidRDefault="005C588D" w:rsidP="00381217">
      <w:pPr>
        <w:pStyle w:val="Heading2"/>
        <w:numPr>
          <w:ilvl w:val="1"/>
          <w:numId w:val="23"/>
        </w:numPr>
        <w:rPr>
          <w:rFonts w:eastAsia="Calibri"/>
        </w:rPr>
      </w:pPr>
      <w:bookmarkStart w:id="17" w:name="_Toc465683050"/>
      <w:r w:rsidRPr="00293FBF">
        <w:rPr>
          <w:rFonts w:eastAsia="Calibri"/>
        </w:rPr>
        <w:t>Eligibilitatea cheltuielilor</w:t>
      </w:r>
      <w:bookmarkEnd w:id="17"/>
      <w:r w:rsidR="00A4112D" w:rsidRPr="00293FBF">
        <w:rPr>
          <w:rFonts w:eastAsia="Calibri"/>
        </w:rPr>
        <w:t xml:space="preserve"> </w:t>
      </w:r>
    </w:p>
    <w:p w:rsidR="009F15CD" w:rsidRPr="00293FBF" w:rsidRDefault="009F15CD" w:rsidP="009F15CD">
      <w:pPr>
        <w:pStyle w:val="ListParagraph"/>
        <w:spacing w:before="120" w:after="120" w:line="240" w:lineRule="auto"/>
        <w:ind w:left="708"/>
        <w:jc w:val="both"/>
        <w:rPr>
          <w:rFonts w:ascii="Calibri" w:eastAsia="Calibri" w:hAnsi="Calibri" w:cs="Times New Roman"/>
          <w:b/>
          <w:sz w:val="24"/>
          <w:szCs w:val="24"/>
        </w:rPr>
      </w:pPr>
      <w:r w:rsidRPr="00293FBF">
        <w:rPr>
          <w:rFonts w:ascii="Calibri" w:eastAsia="Calibri" w:hAnsi="Calibri" w:cs="Times New Roman"/>
          <w:b/>
          <w:sz w:val="24"/>
          <w:szCs w:val="24"/>
        </w:rPr>
        <w:t>Baza legală:</w:t>
      </w:r>
    </w:p>
    <w:p w:rsidR="009F15CD" w:rsidRPr="00293FBF" w:rsidRDefault="009F15CD" w:rsidP="009F15CD">
      <w:pPr>
        <w:pStyle w:val="ListParagraph"/>
        <w:numPr>
          <w:ilvl w:val="0"/>
          <w:numId w:val="26"/>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H.G. nr. 399/2015 privind regulile de eligibilitate a cheltuielilor efectuate în cadrul operațiunilor finanțate prin Fondul european de dezvoltare regională, Fondul social european şi Fondul de coeziune 2014-2020</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6"/>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lastRenderedPageBreak/>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6"/>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Regulamentul (UE) nr. 1301/2013 al Parlamentului European și al Consiliului privind Fondul European de Dezvoltare Regională și dispozițiile specifice aplicabile obiectivului referitor la investițiile pentru creșterea economică și locuri de muncă și de abrogare a Regulamentului (CE) nr. 1.080/2006</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6"/>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Regulamentului (UE, EUROATOM) nr. 966/2012 al Parlamentului European și al Consiliului privind Normele financiare aplicabile bugetului general al Uniunii și de abrogare a Regulamentului Consiliului (CE, EURATOM) nr. 1.605/2002 al Consiliului, cu modificările și completările ulterioare</w:t>
      </w:r>
      <w:r w:rsidR="003D0CCD" w:rsidRPr="00293FBF">
        <w:rPr>
          <w:rFonts w:ascii="Calibri" w:eastAsia="Calibri" w:hAnsi="Calibri" w:cs="Times New Roman"/>
          <w:sz w:val="24"/>
          <w:szCs w:val="24"/>
        </w:rPr>
        <w:t>.</w:t>
      </w:r>
    </w:p>
    <w:p w:rsidR="009F15CD" w:rsidRPr="00293FBF" w:rsidRDefault="009F15CD" w:rsidP="009F15CD">
      <w:pPr>
        <w:pStyle w:val="ListParagraph"/>
        <w:spacing w:before="120" w:after="120" w:line="240" w:lineRule="auto"/>
        <w:ind w:left="708"/>
        <w:jc w:val="both"/>
        <w:rPr>
          <w:rFonts w:ascii="Calibri" w:eastAsia="Calibri" w:hAnsi="Calibri" w:cs="Times New Roman"/>
          <w:sz w:val="24"/>
          <w:szCs w:val="24"/>
        </w:rPr>
      </w:pPr>
    </w:p>
    <w:p w:rsidR="009F15CD" w:rsidRPr="00293FBF" w:rsidRDefault="009F15CD" w:rsidP="009F15CD">
      <w:pPr>
        <w:pStyle w:val="ListParagraph"/>
        <w:spacing w:before="120" w:after="120" w:line="240" w:lineRule="auto"/>
        <w:ind w:left="708"/>
        <w:jc w:val="both"/>
        <w:rPr>
          <w:rFonts w:ascii="Calibri" w:eastAsia="Calibri" w:hAnsi="Calibri" w:cs="Times New Roman"/>
          <w:b/>
          <w:sz w:val="24"/>
          <w:szCs w:val="24"/>
        </w:rPr>
      </w:pPr>
      <w:r w:rsidRPr="00293FBF">
        <w:rPr>
          <w:rFonts w:ascii="Calibri" w:eastAsia="Calibri" w:hAnsi="Calibri" w:cs="Times New Roman"/>
          <w:b/>
          <w:sz w:val="24"/>
          <w:szCs w:val="24"/>
        </w:rPr>
        <w:t>Următoarele cheltuieli NU sunt eligibile:</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dobânzi debitoare, cu excepția celor referitoare la granturi acordate sub forma unei subvenții pentru dobândă sau a unei subvenții pentru comisioanele de garantare</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achiziționarea de terenuri neconstruite și de terenuri construite cu o sumă mai mare de 10% din cheltuielile totale eligibile ale operațiunii în cauză</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taxa pe valoarea adăugată, cu excepția cazului în care aceasta nu se poate recupera în temeiul legislației naționale privind TVA-ul</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cheltuieli privind dezafectarea sau construirea de centrale nucleare</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investițiile care vizează o reducere a emisiilor de gaze cu efect de seră ale activităților enumerate în anexa I la Directiva 2003/87/CE</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cheltuieli privind fabricarea, prelucrarea și comercializarea tutunului și a produselor din tutun</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cheltuieli pentru întreprinderile aflate în dificultate, astfel cum sunt definite în normele Uniunii privind ajutoarele de stat</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investițiile în infrastructura aeroportuară, cu excepția celor legate de protecția mediului sau a celor însoțite de investițiile necesare pentru atenuarea ori reducerea impactului negativ al acestei infrastructuri asupra mediului</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achiziţia de echipamente şi autovehicule sau mijloace de transport second-hand</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7"/>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amenzi, penalităţi, cheltuieli de judecată şi cheltuieli de arbitraj</w:t>
      </w:r>
      <w:r w:rsidR="003D0CCD" w:rsidRPr="00293FBF">
        <w:rPr>
          <w:rFonts w:ascii="Calibri" w:eastAsia="Calibri" w:hAnsi="Calibri" w:cs="Times New Roman"/>
          <w:sz w:val="24"/>
          <w:szCs w:val="24"/>
        </w:rPr>
        <w:t>.</w:t>
      </w:r>
    </w:p>
    <w:p w:rsidR="009F15CD" w:rsidRPr="00293FBF" w:rsidRDefault="009F15CD" w:rsidP="009F15CD">
      <w:pPr>
        <w:pStyle w:val="ListParagraph"/>
        <w:spacing w:before="120" w:after="120" w:line="240" w:lineRule="auto"/>
        <w:ind w:left="708"/>
        <w:jc w:val="both"/>
        <w:rPr>
          <w:rFonts w:ascii="Calibri" w:eastAsia="Calibri" w:hAnsi="Calibri" w:cs="Times New Roman"/>
          <w:sz w:val="24"/>
          <w:szCs w:val="24"/>
        </w:rPr>
      </w:pPr>
    </w:p>
    <w:p w:rsidR="009F15CD" w:rsidRPr="00293FBF" w:rsidRDefault="009F15CD" w:rsidP="009F15CD">
      <w:pPr>
        <w:pStyle w:val="ListParagraph"/>
        <w:spacing w:before="120" w:after="120" w:line="240" w:lineRule="auto"/>
        <w:ind w:left="708"/>
        <w:jc w:val="both"/>
        <w:rPr>
          <w:rFonts w:ascii="Calibri" w:eastAsia="Calibri" w:hAnsi="Calibri" w:cs="Times New Roman"/>
          <w:sz w:val="24"/>
          <w:szCs w:val="24"/>
        </w:rPr>
      </w:pPr>
      <w:r w:rsidRPr="00293FBF">
        <w:rPr>
          <w:rFonts w:ascii="Calibri" w:eastAsia="Calibri" w:hAnsi="Calibri" w:cs="Times New Roman"/>
          <w:sz w:val="24"/>
          <w:szCs w:val="24"/>
        </w:rPr>
        <w:t>Orice altă cheltuială poate fi considerată drept cheltuială eligibilă pentru co-finanţare (rambursare în limita stabilită) în cadrul POAT, dacă îndeplineşte cumulativ criteriile speciale stabilite de HG nr. 399/2015 pentru cheltuiala respectivă, precum și următoarele criterii generale aplicabile oricărei cheltuieli:</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Este angajată de către beneficiar și plătită între 1 ianuarie 2014 şi 31 decembrie 2023, dacă autoritatea de management nu decide altfel prin contractul/decizia de finanţare.</w:t>
      </w:r>
    </w:p>
    <w:p w:rsidR="009F15CD" w:rsidRPr="00293FBF" w:rsidRDefault="009F15CD" w:rsidP="009F15CD">
      <w:pPr>
        <w:spacing w:before="120" w:after="120" w:line="240" w:lineRule="auto"/>
        <w:ind w:left="1068"/>
        <w:jc w:val="both"/>
        <w:rPr>
          <w:rFonts w:ascii="Calibri" w:eastAsia="Calibri" w:hAnsi="Calibri" w:cs="Times New Roman"/>
          <w:sz w:val="24"/>
          <w:szCs w:val="24"/>
        </w:rPr>
      </w:pPr>
      <w:r w:rsidRPr="00293FBF">
        <w:rPr>
          <w:rFonts w:ascii="Calibri" w:eastAsia="Calibri" w:hAnsi="Calibri" w:cs="Times New Roman"/>
          <w:sz w:val="24"/>
          <w:szCs w:val="24"/>
        </w:rPr>
        <w:t>Prin excepţie, cheltuielile salariale efectuate de instituțiile publice pentru personalul implicat în gestionarea instrumentelor structurale sunt eligibile de la momentul încetării finanțării acestor cheltuieli din POAT 2007-2013.</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Este însoţită de facturi emise în conformitate cu prevederile legislaţiei naţionale sau a statului în care acestea au fost emise ori de alte documente contabile pe baza cărora se înregistrează obligaţia de plată şi de documente justificative privind </w:t>
      </w:r>
      <w:r w:rsidRPr="00293FBF">
        <w:rPr>
          <w:rFonts w:ascii="Calibri" w:eastAsia="Calibri" w:hAnsi="Calibri" w:cs="Times New Roman"/>
          <w:sz w:val="24"/>
          <w:szCs w:val="24"/>
        </w:rPr>
        <w:lastRenderedPageBreak/>
        <w:t>efectuarea plăţii şi realitatea cheltuielii efectuate, pe baza cărora cheltuielile să poată fi verificate/controlate/auditate, cu respectarea prevederilor art. 131 alin. (2) şi (4) din Regulamentul (UE) nr. 1.303/2013.</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În cazul cheltuielilor efectuate înainte de data depunerii cererii de finanţare, aceste documente vor face obiectul cererilor de rambursare şi se vor transmite după data semnării contractului/deciziei de finanţare, în condiţiile prevăzute în cadrul contractului/deciziei de finanţare.</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Este în conformitate cu prevederile POAT</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Este în conformitate cu contractul/decizia de finanțare, încheiat între</w:t>
      </w:r>
      <w:r w:rsidR="00293FBF" w:rsidRPr="00293FBF">
        <w:rPr>
          <w:rFonts w:ascii="Calibri" w:eastAsia="Calibri" w:hAnsi="Calibri" w:cs="Times New Roman"/>
          <w:sz w:val="24"/>
          <w:szCs w:val="24"/>
        </w:rPr>
        <w:t xml:space="preserve"> </w:t>
      </w:r>
      <w:r w:rsidRPr="00293FBF">
        <w:rPr>
          <w:rFonts w:ascii="Calibri" w:eastAsia="Calibri" w:hAnsi="Calibri" w:cs="Times New Roman"/>
          <w:sz w:val="24"/>
          <w:szCs w:val="24"/>
        </w:rPr>
        <w:t>autoritatea de management și beneficiar, cu respectarea art. 65 alin.(11), art. 70, art. 71 art. 125 alin. (1) şi art. 140 din Regulamentul (UE) n</w:t>
      </w:r>
      <w:r w:rsidR="003D0CCD" w:rsidRPr="00293FBF">
        <w:rPr>
          <w:rFonts w:ascii="Calibri" w:eastAsia="Calibri" w:hAnsi="Calibri" w:cs="Times New Roman"/>
          <w:sz w:val="24"/>
          <w:szCs w:val="24"/>
        </w:rPr>
        <w:t>r. 1303/2013.</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Este rezonabilă şi necesară realizării proiectului</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Respectă prevederile legislaţiei Uniunii Europene şi naţionale aplicabile</w:t>
      </w:r>
      <w:r w:rsidR="003D0CCD" w:rsidRPr="00293FBF">
        <w:rPr>
          <w:rFonts w:ascii="Calibri" w:eastAsia="Calibri" w:hAnsi="Calibri" w:cs="Times New Roman"/>
          <w:sz w:val="24"/>
          <w:szCs w:val="24"/>
        </w:rPr>
        <w:t>.</w:t>
      </w:r>
    </w:p>
    <w:p w:rsidR="009F15CD" w:rsidRPr="00293FBF" w:rsidRDefault="009F15CD" w:rsidP="009F15CD">
      <w:pPr>
        <w:pStyle w:val="ListParagraph"/>
        <w:numPr>
          <w:ilvl w:val="0"/>
          <w:numId w:val="28"/>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Este înregistrată în contabilitatea beneficiarului, cu respectarea prevederilor art. 67 din Regulamentul (UE) nr. 1.303/2013</w:t>
      </w:r>
      <w:r w:rsidR="003D0CCD" w:rsidRPr="00293FBF">
        <w:rPr>
          <w:rFonts w:ascii="Calibri" w:eastAsia="Calibri" w:hAnsi="Calibri" w:cs="Times New Roman"/>
          <w:sz w:val="24"/>
          <w:szCs w:val="24"/>
        </w:rPr>
        <w:t>.</w:t>
      </w:r>
    </w:p>
    <w:p w:rsidR="005C588D" w:rsidRPr="00293FBF" w:rsidRDefault="00E00D63" w:rsidP="00F102EC">
      <w:pPr>
        <w:pStyle w:val="Heading1"/>
        <w:rPr>
          <w:rFonts w:eastAsia="Calibri"/>
        </w:rPr>
      </w:pPr>
      <w:bookmarkStart w:id="18" w:name="_Toc465683051"/>
      <w:r w:rsidRPr="00293FBF">
        <w:rPr>
          <w:rFonts w:eastAsia="Calibri"/>
        </w:rPr>
        <w:t xml:space="preserve">CAPITOLUL </w:t>
      </w:r>
      <w:r w:rsidR="009430EA" w:rsidRPr="00293FBF">
        <w:rPr>
          <w:rFonts w:eastAsia="Calibri"/>
        </w:rPr>
        <w:t>5</w:t>
      </w:r>
      <w:r w:rsidR="005C588D" w:rsidRPr="00293FBF">
        <w:rPr>
          <w:rFonts w:eastAsia="Calibri"/>
        </w:rPr>
        <w:t>. Completarea cererii de finanțare</w:t>
      </w:r>
      <w:bookmarkEnd w:id="18"/>
    </w:p>
    <w:p w:rsidR="003D0CCD" w:rsidRPr="00293FBF" w:rsidRDefault="003D0CCD" w:rsidP="008D01C8">
      <w:pPr>
        <w:spacing w:before="120" w:after="120" w:line="240" w:lineRule="auto"/>
        <w:jc w:val="both"/>
        <w:rPr>
          <w:rFonts w:eastAsia="Calibri"/>
          <w:sz w:val="24"/>
          <w:szCs w:val="24"/>
          <w:lang w:eastAsia="fr-FR"/>
        </w:rPr>
      </w:pPr>
      <w:r w:rsidRPr="00293FBF">
        <w:rPr>
          <w:rFonts w:eastAsia="Calibri"/>
          <w:sz w:val="24"/>
          <w:szCs w:val="24"/>
          <w:lang w:eastAsia="fr-FR"/>
        </w:rPr>
        <w:t xml:space="preserve">Pentru abordarea coerentă a intervențiilor și asigurarea nevoilor prioritare de asistență tehnică din POAT, </w:t>
      </w:r>
      <w:r w:rsidRPr="00293FBF">
        <w:rPr>
          <w:rFonts w:eastAsia="Calibri"/>
          <w:b/>
          <w:sz w:val="24"/>
          <w:szCs w:val="24"/>
          <w:lang w:eastAsia="fr-FR"/>
        </w:rPr>
        <w:t>conform mecanismului de aprobare a proiectelor finanțate din POAT 2014-2020 aprobat de CM POAT la reuniune din data de 26 februarie 2015</w:t>
      </w:r>
      <w:r w:rsidRPr="00293FBF">
        <w:rPr>
          <w:rFonts w:eastAsia="Calibri"/>
          <w:sz w:val="24"/>
          <w:szCs w:val="24"/>
          <w:lang w:eastAsia="fr-FR"/>
        </w:rPr>
        <w:t xml:space="preserve">, va fi stabilit un Plan anual de proiecte ce pot fi primite la finanțare din POAT. </w:t>
      </w:r>
    </w:p>
    <w:p w:rsidR="003D0CCD" w:rsidRPr="00293FBF" w:rsidRDefault="003D0CCD" w:rsidP="008D01C8">
      <w:pPr>
        <w:spacing w:before="120" w:after="120" w:line="240" w:lineRule="auto"/>
        <w:jc w:val="both"/>
        <w:rPr>
          <w:rFonts w:eastAsia="Calibri"/>
          <w:sz w:val="24"/>
          <w:szCs w:val="24"/>
          <w:lang w:eastAsia="fr-FR"/>
        </w:rPr>
      </w:pPr>
      <w:r w:rsidRPr="00293FBF">
        <w:rPr>
          <w:rFonts w:eastAsia="Calibri"/>
          <w:sz w:val="24"/>
          <w:szCs w:val="24"/>
          <w:lang w:eastAsia="fr-FR"/>
        </w:rPr>
        <w:t>În mod excepțional și numai cu o justificare adecvată, pot fi primite propuneri de proiecte care nu au fost incluse în planul anual, urmând ca AM POAT să procedeze la consultarea membrilor CM POAT prin procedură scrisă privind includerea propunerii în planul anual de proiecte ce pot fi finanțate din POAT.</w:t>
      </w:r>
    </w:p>
    <w:p w:rsidR="0004191C" w:rsidRPr="00293FBF" w:rsidRDefault="00E70441" w:rsidP="00D35CF0">
      <w:pPr>
        <w:shd w:val="clear" w:color="auto" w:fill="FFFFFF"/>
        <w:spacing w:before="120" w:after="120" w:line="240" w:lineRule="auto"/>
        <w:jc w:val="both"/>
        <w:rPr>
          <w:rFonts w:ascii="Calibri" w:eastAsia="Calibri" w:hAnsi="Calibri" w:cs="Times New Roman"/>
          <w:sz w:val="24"/>
          <w:szCs w:val="24"/>
        </w:rPr>
      </w:pPr>
      <w:r w:rsidRPr="00293FBF">
        <w:rPr>
          <w:rFonts w:eastAsia="Calibri"/>
          <w:sz w:val="24"/>
          <w:szCs w:val="24"/>
          <w:lang w:eastAsia="fr-FR"/>
        </w:rPr>
        <w:t>Numai pentru proiectele incluse în planul d</w:t>
      </w:r>
      <w:r w:rsidR="008F72B8" w:rsidRPr="00293FBF">
        <w:rPr>
          <w:rFonts w:eastAsia="Calibri"/>
          <w:sz w:val="24"/>
          <w:szCs w:val="24"/>
          <w:lang w:eastAsia="fr-FR"/>
        </w:rPr>
        <w:t>e</w:t>
      </w:r>
      <w:r w:rsidRPr="00293FBF">
        <w:rPr>
          <w:rFonts w:eastAsia="Calibri"/>
          <w:sz w:val="24"/>
          <w:szCs w:val="24"/>
          <w:lang w:eastAsia="fr-FR"/>
        </w:rPr>
        <w:t xml:space="preserve"> proiecte aprobate, se va </w:t>
      </w:r>
      <w:r w:rsidR="008D01C8" w:rsidRPr="00293FBF">
        <w:rPr>
          <w:rFonts w:eastAsia="Calibri"/>
          <w:sz w:val="24"/>
          <w:szCs w:val="24"/>
          <w:lang w:eastAsia="fr-FR"/>
        </w:rPr>
        <w:t>completa c</w:t>
      </w:r>
      <w:r w:rsidR="005D75FF" w:rsidRPr="00293FBF">
        <w:rPr>
          <w:rFonts w:ascii="Calibri" w:eastAsia="Calibri" w:hAnsi="Calibri" w:cs="Times New Roman"/>
          <w:sz w:val="24"/>
          <w:szCs w:val="24"/>
        </w:rPr>
        <w:t>erer</w:t>
      </w:r>
      <w:r w:rsidRPr="00293FBF">
        <w:rPr>
          <w:rFonts w:ascii="Calibri" w:eastAsia="Calibri" w:hAnsi="Calibri" w:cs="Times New Roman"/>
          <w:sz w:val="24"/>
          <w:szCs w:val="24"/>
        </w:rPr>
        <w:t>ea</w:t>
      </w:r>
      <w:r w:rsidR="005D75FF" w:rsidRPr="00293FBF">
        <w:rPr>
          <w:rFonts w:ascii="Calibri" w:eastAsia="Calibri" w:hAnsi="Calibri" w:cs="Times New Roman"/>
          <w:sz w:val="24"/>
          <w:szCs w:val="24"/>
        </w:rPr>
        <w:t xml:space="preserve"> de finanțare </w:t>
      </w:r>
      <w:r w:rsidRPr="00293FBF">
        <w:rPr>
          <w:rFonts w:ascii="Calibri" w:eastAsia="Calibri" w:hAnsi="Calibri" w:cs="Times New Roman"/>
          <w:sz w:val="24"/>
          <w:szCs w:val="24"/>
        </w:rPr>
        <w:t xml:space="preserve">în </w:t>
      </w:r>
      <w:r w:rsidR="0004191C" w:rsidRPr="00293FBF">
        <w:rPr>
          <w:rFonts w:ascii="Calibri" w:eastAsia="Calibri" w:hAnsi="Calibri" w:cs="Times New Roman"/>
          <w:sz w:val="24"/>
          <w:szCs w:val="24"/>
        </w:rPr>
        <w:t xml:space="preserve">format letric prevăzut în Ghidul Solicitantului – condiții specifice pentru accesarea fondurilor din POAT 2014-2020, urmând ca Autoritatea de Management pentru POAT să întrerupă depunerea cererilor de finanțare pentru a trece la depunerea, evaluarea și contractarea electronică a proiectelor prin aplicația MySMIS 2014 prin intermediul unei instrucțiuni privind completarea, depunerea, evaluarea și contractarea proiectelor publicată în pagina programului din cadrul site-ului </w:t>
      </w:r>
      <w:hyperlink r:id="rId35" w:history="1">
        <w:r w:rsidR="0004191C" w:rsidRPr="00293FBF">
          <w:rPr>
            <w:rStyle w:val="Hyperlink"/>
            <w:rFonts w:ascii="Calibri" w:eastAsia="Calibri" w:hAnsi="Calibri" w:cs="Times New Roman"/>
            <w:sz w:val="24"/>
            <w:szCs w:val="24"/>
          </w:rPr>
          <w:t>www.fonduri-ue.ro</w:t>
        </w:r>
      </w:hyperlink>
      <w:r w:rsidR="0004191C" w:rsidRPr="00293FBF">
        <w:rPr>
          <w:rFonts w:ascii="Calibri" w:eastAsia="Calibri" w:hAnsi="Calibri" w:cs="Times New Roman"/>
          <w:sz w:val="24"/>
          <w:szCs w:val="24"/>
        </w:rPr>
        <w:t xml:space="preserve"> (</w:t>
      </w:r>
      <w:hyperlink r:id="rId36" w:anchor="implementare-program" w:history="1">
        <w:r w:rsidR="0004191C" w:rsidRPr="00293FBF">
          <w:rPr>
            <w:rStyle w:val="Hyperlink"/>
            <w:rFonts w:ascii="Calibri" w:eastAsia="Calibri" w:hAnsi="Calibri" w:cs="Times New Roman"/>
            <w:sz w:val="24"/>
            <w:szCs w:val="24"/>
          </w:rPr>
          <w:t>http://www.fonduri-ue.ro/poat-2014#implementare-program</w:t>
        </w:r>
      </w:hyperlink>
      <w:r w:rsidR="0004191C" w:rsidRPr="00293FBF">
        <w:rPr>
          <w:rFonts w:ascii="Calibri" w:eastAsia="Calibri" w:hAnsi="Calibri" w:cs="Times New Roman"/>
          <w:sz w:val="24"/>
          <w:szCs w:val="24"/>
        </w:rPr>
        <w:t xml:space="preserve">). </w:t>
      </w:r>
    </w:p>
    <w:p w:rsidR="004536DC" w:rsidRPr="00293FBF" w:rsidRDefault="004536DC" w:rsidP="004536DC">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În completarea formularului cererii de finanţare, pentru a vă asigura de respectarea criteriile de admisibilitate, eligibilitate și evaluare tehnico-financiară, recomandăm consultarea inclusiv a grilelor utilizate de AM POAT pentru verificare administrativă și a eligibilității și, respectiv pentru evaluarea tehnico-financiară anexate la Ghidul Sol</w:t>
      </w:r>
      <w:r w:rsidR="00DB4CC9" w:rsidRPr="00293FBF">
        <w:rPr>
          <w:rFonts w:ascii="Calibri" w:eastAsia="Calibri" w:hAnsi="Calibri" w:cs="Times New Roman"/>
          <w:sz w:val="24"/>
          <w:szCs w:val="24"/>
        </w:rPr>
        <w:t>i</w:t>
      </w:r>
      <w:r w:rsidRPr="00293FBF">
        <w:rPr>
          <w:rFonts w:ascii="Calibri" w:eastAsia="Calibri" w:hAnsi="Calibri" w:cs="Times New Roman"/>
          <w:sz w:val="24"/>
          <w:szCs w:val="24"/>
        </w:rPr>
        <w:t>citantului – condiții specifice de accesare a fondurilor</w:t>
      </w:r>
      <w:r w:rsidR="008D01C8" w:rsidRPr="00293FBF">
        <w:rPr>
          <w:rFonts w:ascii="Calibri" w:eastAsia="Calibri" w:hAnsi="Calibri" w:cs="Times New Roman"/>
          <w:sz w:val="24"/>
          <w:szCs w:val="24"/>
        </w:rPr>
        <w:t xml:space="preserve"> din POAT 2014-2020</w:t>
      </w:r>
      <w:r w:rsidRPr="00293FBF">
        <w:rPr>
          <w:rFonts w:ascii="Calibri" w:eastAsia="Calibri" w:hAnsi="Calibri" w:cs="Times New Roman"/>
          <w:sz w:val="24"/>
          <w:szCs w:val="24"/>
        </w:rPr>
        <w:t>.</w:t>
      </w:r>
    </w:p>
    <w:p w:rsidR="005C588D" w:rsidRPr="00293FBF" w:rsidRDefault="00E00D63" w:rsidP="009F15CD">
      <w:pPr>
        <w:pStyle w:val="Heading1"/>
        <w:rPr>
          <w:rFonts w:eastAsia="Calibri"/>
        </w:rPr>
      </w:pPr>
      <w:bookmarkStart w:id="19" w:name="_Toc465683052"/>
      <w:r w:rsidRPr="00293FBF">
        <w:rPr>
          <w:rFonts w:eastAsia="Calibri"/>
        </w:rPr>
        <w:t xml:space="preserve">CAPITOLUL </w:t>
      </w:r>
      <w:r w:rsidR="009430EA" w:rsidRPr="00293FBF">
        <w:rPr>
          <w:rFonts w:eastAsia="Calibri"/>
        </w:rPr>
        <w:t>6</w:t>
      </w:r>
      <w:r w:rsidR="005C588D" w:rsidRPr="00293FBF">
        <w:rPr>
          <w:rFonts w:eastAsia="Calibri"/>
        </w:rPr>
        <w:t>. Procesul de evaluare</w:t>
      </w:r>
      <w:r w:rsidR="002578AC" w:rsidRPr="00293FBF">
        <w:rPr>
          <w:rFonts w:eastAsia="Calibri"/>
        </w:rPr>
        <w:t xml:space="preserve"> și </w:t>
      </w:r>
      <w:r w:rsidR="005C588D" w:rsidRPr="00293FBF">
        <w:rPr>
          <w:rFonts w:eastAsia="Calibri"/>
        </w:rPr>
        <w:t>selecție</w:t>
      </w:r>
      <w:bookmarkEnd w:id="19"/>
      <w:r w:rsidR="005C588D" w:rsidRPr="00293FBF">
        <w:rPr>
          <w:rFonts w:eastAsia="Calibri"/>
        </w:rPr>
        <w:t xml:space="preserve"> </w:t>
      </w:r>
    </w:p>
    <w:p w:rsidR="009430EA" w:rsidRPr="00293FBF" w:rsidRDefault="009430EA" w:rsidP="006E47D6">
      <w:pPr>
        <w:pStyle w:val="Heading2"/>
        <w:numPr>
          <w:ilvl w:val="1"/>
          <w:numId w:val="32"/>
        </w:numPr>
        <w:rPr>
          <w:rFonts w:eastAsia="Calibri"/>
        </w:rPr>
      </w:pPr>
      <w:bookmarkStart w:id="20" w:name="_Toc465683053"/>
      <w:r w:rsidRPr="00293FBF">
        <w:rPr>
          <w:rFonts w:eastAsia="Calibri"/>
        </w:rPr>
        <w:t>Aspecte generale privind conformitatea administrativă și evaluarea tehnică și financiar</w:t>
      </w:r>
      <w:r w:rsidR="00C24BAA" w:rsidRPr="00293FBF">
        <w:rPr>
          <w:rFonts w:eastAsia="Calibri"/>
        </w:rPr>
        <w:t>ă</w:t>
      </w:r>
      <w:bookmarkEnd w:id="20"/>
      <w:r w:rsidRPr="00293FBF">
        <w:rPr>
          <w:rFonts w:eastAsia="Calibri"/>
        </w:rPr>
        <w:t xml:space="preserve"> </w:t>
      </w:r>
    </w:p>
    <w:p w:rsidR="000A2C1B" w:rsidRPr="00293FBF" w:rsidRDefault="000A2C1B" w:rsidP="000A2C1B">
      <w:pPr>
        <w:spacing w:before="120" w:after="120" w:line="240" w:lineRule="auto"/>
        <w:jc w:val="both"/>
        <w:rPr>
          <w:rFonts w:ascii="Calibri" w:hAnsi="Calibri"/>
          <w:sz w:val="24"/>
          <w:szCs w:val="20"/>
        </w:rPr>
      </w:pPr>
      <w:r w:rsidRPr="00293FBF">
        <w:rPr>
          <w:rFonts w:ascii="Calibri" w:hAnsi="Calibri"/>
          <w:sz w:val="24"/>
          <w:szCs w:val="20"/>
        </w:rPr>
        <w:t>Procesul de evaluare a proiectului se va derula în 2 pași:</w:t>
      </w:r>
    </w:p>
    <w:p w:rsidR="000A2C1B" w:rsidRPr="00293FBF" w:rsidRDefault="000A2C1B" w:rsidP="000A2C1B">
      <w:pPr>
        <w:numPr>
          <w:ilvl w:val="0"/>
          <w:numId w:val="41"/>
        </w:numPr>
        <w:spacing w:before="120" w:after="120" w:line="240" w:lineRule="auto"/>
        <w:rPr>
          <w:rFonts w:ascii="Calibri" w:hAnsi="Calibri"/>
          <w:sz w:val="24"/>
          <w:szCs w:val="20"/>
        </w:rPr>
      </w:pPr>
      <w:r w:rsidRPr="00293FBF">
        <w:rPr>
          <w:rFonts w:ascii="Calibri" w:hAnsi="Calibri"/>
          <w:sz w:val="24"/>
          <w:szCs w:val="20"/>
        </w:rPr>
        <w:t>Verificarea conformităţii administrative și a eligibilităţii,</w:t>
      </w:r>
    </w:p>
    <w:p w:rsidR="000A2C1B" w:rsidRPr="00293FBF" w:rsidRDefault="000A2C1B" w:rsidP="000A2C1B">
      <w:pPr>
        <w:numPr>
          <w:ilvl w:val="0"/>
          <w:numId w:val="41"/>
        </w:numPr>
        <w:spacing w:before="120" w:after="120" w:line="240" w:lineRule="auto"/>
        <w:rPr>
          <w:rFonts w:ascii="Calibri" w:hAnsi="Calibri"/>
          <w:sz w:val="24"/>
          <w:szCs w:val="20"/>
        </w:rPr>
      </w:pPr>
      <w:r w:rsidRPr="00293FBF">
        <w:rPr>
          <w:rFonts w:ascii="Calibri" w:hAnsi="Calibri"/>
          <w:sz w:val="24"/>
          <w:szCs w:val="20"/>
        </w:rPr>
        <w:t>Evaluarea tehnică şi financiară a proiectului.</w:t>
      </w:r>
    </w:p>
    <w:p w:rsidR="000A2C1B" w:rsidRPr="00293FBF" w:rsidRDefault="000A2C1B" w:rsidP="000A2C1B">
      <w:pPr>
        <w:shd w:val="clear" w:color="auto" w:fill="FFFFFF"/>
        <w:spacing w:before="120" w:after="120" w:line="240" w:lineRule="auto"/>
        <w:jc w:val="both"/>
        <w:rPr>
          <w:rFonts w:ascii="Calibri" w:eastAsia="Calibri" w:hAnsi="Calibri"/>
          <w:sz w:val="24"/>
          <w:lang w:eastAsia="fr-FR"/>
        </w:rPr>
      </w:pPr>
      <w:r w:rsidRPr="00293FBF">
        <w:rPr>
          <w:rFonts w:ascii="Calibri" w:hAnsi="Calibri"/>
          <w:sz w:val="24"/>
          <w:szCs w:val="20"/>
        </w:rPr>
        <w:lastRenderedPageBreak/>
        <w:t>Verificarea conformităţii administrative va urmări, în principal, forma Cererii de finanţare, iar eligibilitatea va urmări încadrarea activităților proiectului în acțiunile eligibile ale POAT, încadrarea solicitantului în lista solicitanților eligibili în cadrul POAT, precum și capacitatea administrativă, financiară și operațională a beneficiarului de a îndeplini condițiile în vederea accesării fondurilor. Un proiect poate fi considerat eligibil dacă solicitantul și activităţile propuse sunt eligibile și dacă este inclus în planul anual de proiecte aprobat în urma consultării Comitetului de Monitorizare pentru POAT.</w:t>
      </w:r>
      <w:r w:rsidRPr="00293FBF">
        <w:rPr>
          <w:rFonts w:ascii="Calibri" w:eastAsia="Calibri" w:hAnsi="Calibri"/>
          <w:sz w:val="24"/>
          <w:lang w:eastAsia="fr-FR"/>
        </w:rPr>
        <w:t xml:space="preserve"> </w:t>
      </w:r>
    </w:p>
    <w:p w:rsidR="000A2C1B" w:rsidRPr="00293FBF" w:rsidRDefault="000A2C1B" w:rsidP="000A2C1B">
      <w:pPr>
        <w:shd w:val="clear" w:color="auto" w:fill="FFFFFF"/>
        <w:spacing w:before="120" w:after="120" w:line="240" w:lineRule="auto"/>
        <w:jc w:val="both"/>
        <w:rPr>
          <w:rFonts w:ascii="Calibri" w:hAnsi="Calibri"/>
          <w:sz w:val="24"/>
          <w:szCs w:val="20"/>
        </w:rPr>
      </w:pPr>
      <w:r w:rsidRPr="00293FBF">
        <w:rPr>
          <w:rFonts w:ascii="Calibri" w:hAnsi="Calibri"/>
          <w:sz w:val="24"/>
          <w:szCs w:val="20"/>
        </w:rPr>
        <w:t>În evaluarea tehnică și financiară a proiectului se va analiza relevanţa, inclusiv coerenţa activităţilor cu obiectivele POAT și încadrarea în planul anual de proiecte, fezabilitatea, eficacitatea și sustenabilitatea proiectului.</w:t>
      </w:r>
    </w:p>
    <w:p w:rsidR="000A2C1B" w:rsidRPr="00293FBF" w:rsidRDefault="000A2C1B" w:rsidP="000A2C1B">
      <w:pPr>
        <w:adjustRightInd w:val="0"/>
        <w:snapToGrid w:val="0"/>
        <w:spacing w:before="120" w:after="120" w:line="240" w:lineRule="auto"/>
        <w:jc w:val="both"/>
        <w:rPr>
          <w:rFonts w:ascii="Calibri" w:hAnsi="Calibri"/>
          <w:sz w:val="24"/>
          <w:szCs w:val="20"/>
        </w:rPr>
      </w:pPr>
      <w:r w:rsidRPr="00293FBF">
        <w:rPr>
          <w:rFonts w:ascii="Calibri" w:hAnsi="Calibri"/>
          <w:sz w:val="24"/>
          <w:szCs w:val="20"/>
        </w:rPr>
        <w:t xml:space="preserve">Acești pași presupun completarea de către AM POAT a grilei de verificare a conformităţii administrative și a eligibilității </w:t>
      </w:r>
      <w:r w:rsidRPr="00293FBF">
        <w:rPr>
          <w:rFonts w:ascii="Calibri" w:eastAsia="Calibri" w:hAnsi="Calibri" w:cs="Times New Roman"/>
          <w:sz w:val="24"/>
          <w:szCs w:val="24"/>
        </w:rPr>
        <w:t>și, respectiv pentru evaluarea tehnico-financiară anexate la Ghidul Sol</w:t>
      </w:r>
      <w:r w:rsidR="00DB4CC9" w:rsidRPr="00293FBF">
        <w:rPr>
          <w:rFonts w:ascii="Calibri" w:eastAsia="Calibri" w:hAnsi="Calibri" w:cs="Times New Roman"/>
          <w:sz w:val="24"/>
          <w:szCs w:val="24"/>
        </w:rPr>
        <w:t>i</w:t>
      </w:r>
      <w:r w:rsidRPr="00293FBF">
        <w:rPr>
          <w:rFonts w:ascii="Calibri" w:eastAsia="Calibri" w:hAnsi="Calibri" w:cs="Times New Roman"/>
          <w:sz w:val="24"/>
          <w:szCs w:val="24"/>
        </w:rPr>
        <w:t>citantului – condiții specifice de accesare a fondurilor din POAT 2014-2020</w:t>
      </w:r>
      <w:r w:rsidRPr="00293FBF">
        <w:rPr>
          <w:rFonts w:ascii="Calibri" w:hAnsi="Calibri"/>
          <w:sz w:val="24"/>
          <w:szCs w:val="20"/>
        </w:rPr>
        <w:t xml:space="preserve">. </w:t>
      </w:r>
    </w:p>
    <w:p w:rsidR="000A2C1B" w:rsidRPr="00293FBF" w:rsidRDefault="000A2C1B" w:rsidP="000A2C1B">
      <w:pPr>
        <w:adjustRightInd w:val="0"/>
        <w:snapToGrid w:val="0"/>
        <w:spacing w:before="120" w:after="120" w:line="240" w:lineRule="auto"/>
        <w:jc w:val="both"/>
        <w:rPr>
          <w:rFonts w:ascii="Calibri" w:hAnsi="Calibri"/>
          <w:sz w:val="24"/>
          <w:szCs w:val="20"/>
        </w:rPr>
      </w:pPr>
      <w:r w:rsidRPr="00293FBF">
        <w:rPr>
          <w:rFonts w:ascii="Calibri" w:hAnsi="Calibri"/>
          <w:sz w:val="24"/>
          <w:szCs w:val="20"/>
        </w:rPr>
        <w:t>Cererea de finanţare trebuie să obţină răspunsuri pozitive la toate întrebările menţionate în aceste grile pentru a trece la pasul următorul. Rezultatul pozitiv obținut la finalul procesului, în urma evaluării tehnice și financiare, reprezintă aprobarea proiectului la finanțare.</w:t>
      </w:r>
    </w:p>
    <w:p w:rsidR="009430EA" w:rsidRPr="00293FBF" w:rsidRDefault="009430EA" w:rsidP="006E47D6">
      <w:pPr>
        <w:pStyle w:val="Heading2"/>
        <w:numPr>
          <w:ilvl w:val="1"/>
          <w:numId w:val="32"/>
        </w:numPr>
        <w:rPr>
          <w:rFonts w:eastAsia="Calibri"/>
        </w:rPr>
      </w:pPr>
      <w:bookmarkStart w:id="21" w:name="_Toc465683054"/>
      <w:r w:rsidRPr="00293FBF">
        <w:rPr>
          <w:rFonts w:eastAsia="Calibri"/>
        </w:rPr>
        <w:t>Evaluarea și selecția proiectelor în cadrul ITI Delta Dunării</w:t>
      </w:r>
      <w:bookmarkEnd w:id="21"/>
    </w:p>
    <w:p w:rsidR="00860461" w:rsidRPr="00293FBF" w:rsidRDefault="00860461" w:rsidP="00C35B3F">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În procesul de implementare a Strategiei Integrate de Dezvoltare Durabilă a </w:t>
      </w:r>
      <w:r w:rsidR="008F33DE" w:rsidRPr="00293FBF">
        <w:rPr>
          <w:rFonts w:ascii="Calibri" w:eastAsia="Calibri" w:hAnsi="Calibri" w:cs="Times New Roman"/>
          <w:sz w:val="24"/>
          <w:szCs w:val="24"/>
        </w:rPr>
        <w:t xml:space="preserve">Deltei </w:t>
      </w:r>
      <w:r w:rsidRPr="00293FBF">
        <w:rPr>
          <w:rFonts w:ascii="Calibri" w:eastAsia="Calibri" w:hAnsi="Calibri" w:cs="Times New Roman"/>
          <w:sz w:val="24"/>
          <w:szCs w:val="24"/>
        </w:rPr>
        <w:t>Dunării (SIDDDD)</w:t>
      </w:r>
      <w:r w:rsidR="008F33DE" w:rsidRPr="00293FBF">
        <w:rPr>
          <w:rFonts w:ascii="Calibri" w:eastAsia="Calibri" w:hAnsi="Calibri" w:cs="Times New Roman"/>
          <w:sz w:val="24"/>
          <w:szCs w:val="24"/>
        </w:rPr>
        <w:t>,</w:t>
      </w:r>
      <w:r w:rsidRPr="00293FBF">
        <w:rPr>
          <w:rFonts w:ascii="Calibri" w:eastAsia="Calibri" w:hAnsi="Calibri" w:cs="Times New Roman"/>
          <w:sz w:val="24"/>
          <w:szCs w:val="24"/>
        </w:rPr>
        <w:t xml:space="preserve"> pentru proiectele dezvoltate în teritoriul ITI se va utiliza o procedură de evaluare a relevanţei proiectului pentru strategie</w:t>
      </w:r>
      <w:r w:rsidR="00DD6D3A" w:rsidRPr="00293FBF">
        <w:rPr>
          <w:rFonts w:ascii="Calibri" w:eastAsia="Calibri" w:hAnsi="Calibri" w:cs="Times New Roman"/>
          <w:sz w:val="24"/>
          <w:szCs w:val="24"/>
        </w:rPr>
        <w:t xml:space="preserve">. În </w:t>
      </w:r>
      <w:r w:rsidRPr="00293FBF">
        <w:rPr>
          <w:rFonts w:ascii="Calibri" w:eastAsia="Calibri" w:hAnsi="Calibri" w:cs="Times New Roman"/>
          <w:sz w:val="24"/>
          <w:szCs w:val="24"/>
        </w:rPr>
        <w:t>urma acestei evaluări</w:t>
      </w:r>
      <w:r w:rsidR="00DD6D3A" w:rsidRPr="00293FBF">
        <w:rPr>
          <w:rFonts w:ascii="Calibri" w:eastAsia="Calibri" w:hAnsi="Calibri" w:cs="Times New Roman"/>
          <w:sz w:val="24"/>
          <w:szCs w:val="24"/>
        </w:rPr>
        <w:t>,</w:t>
      </w:r>
      <w:r w:rsidRPr="00293FBF">
        <w:rPr>
          <w:rFonts w:ascii="Calibri" w:eastAsia="Calibri" w:hAnsi="Calibri" w:cs="Times New Roman"/>
          <w:sz w:val="24"/>
          <w:szCs w:val="24"/>
        </w:rPr>
        <w:t xml:space="preserve">  ADI ITI Delta Dunării </w:t>
      </w:r>
      <w:r w:rsidR="00DD6D3A" w:rsidRPr="00293FBF">
        <w:rPr>
          <w:rFonts w:ascii="Calibri" w:eastAsia="Calibri" w:hAnsi="Calibri" w:cs="Times New Roman"/>
          <w:sz w:val="24"/>
          <w:szCs w:val="24"/>
        </w:rPr>
        <w:t xml:space="preserve">emite </w:t>
      </w:r>
      <w:r w:rsidRPr="00293FBF">
        <w:rPr>
          <w:rFonts w:ascii="Calibri" w:eastAsia="Calibri" w:hAnsi="Calibri" w:cs="Times New Roman"/>
          <w:sz w:val="24"/>
          <w:szCs w:val="24"/>
        </w:rPr>
        <w:t>un aviz favorabil/nefavorabil pentru respectivul proiect</w:t>
      </w:r>
      <w:r w:rsidR="00DD6D3A" w:rsidRPr="00293FBF">
        <w:rPr>
          <w:rFonts w:ascii="Calibri" w:eastAsia="Calibri" w:hAnsi="Calibri" w:cs="Times New Roman"/>
          <w:sz w:val="24"/>
          <w:szCs w:val="24"/>
        </w:rPr>
        <w:t xml:space="preserve">, </w:t>
      </w:r>
      <w:r w:rsidRPr="00293FBF">
        <w:rPr>
          <w:rFonts w:ascii="Calibri" w:eastAsia="Calibri" w:hAnsi="Calibri" w:cs="Times New Roman"/>
          <w:sz w:val="24"/>
          <w:szCs w:val="24"/>
        </w:rPr>
        <w:t xml:space="preserve">cu excepţia </w:t>
      </w:r>
      <w:r w:rsidR="00DD6D3A" w:rsidRPr="00293FBF">
        <w:rPr>
          <w:rFonts w:ascii="Calibri" w:eastAsia="Calibri" w:hAnsi="Calibri" w:cs="Times New Roman"/>
          <w:sz w:val="24"/>
          <w:szCs w:val="24"/>
        </w:rPr>
        <w:t xml:space="preserve">proiectelor </w:t>
      </w:r>
      <w:r w:rsidRPr="00293FBF">
        <w:rPr>
          <w:rFonts w:ascii="Calibri" w:eastAsia="Calibri" w:hAnsi="Calibri" w:cs="Times New Roman"/>
          <w:sz w:val="24"/>
          <w:szCs w:val="24"/>
        </w:rPr>
        <w:t xml:space="preserve">de </w:t>
      </w:r>
      <w:r w:rsidR="008F33DE" w:rsidRPr="00293FBF">
        <w:rPr>
          <w:rFonts w:ascii="Calibri" w:eastAsia="Calibri" w:hAnsi="Calibri" w:cs="Times New Roman"/>
          <w:sz w:val="24"/>
          <w:szCs w:val="24"/>
        </w:rPr>
        <w:t xml:space="preserve">pe </w:t>
      </w:r>
      <w:r w:rsidRPr="00293FBF">
        <w:rPr>
          <w:rFonts w:ascii="Calibri" w:eastAsia="Calibri" w:hAnsi="Calibri" w:cs="Times New Roman"/>
          <w:sz w:val="24"/>
          <w:szCs w:val="24"/>
        </w:rPr>
        <w:t>axa prioritară 2 a POR.</w:t>
      </w:r>
    </w:p>
    <w:p w:rsidR="00860461" w:rsidRPr="00293FBF" w:rsidRDefault="00DD6D3A" w:rsidP="00C35B3F">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Astfel</w:t>
      </w:r>
      <w:r w:rsidR="00860461" w:rsidRPr="00293FBF">
        <w:rPr>
          <w:rFonts w:ascii="Calibri" w:eastAsia="Calibri" w:hAnsi="Calibri" w:cs="Times New Roman"/>
          <w:sz w:val="24"/>
          <w:szCs w:val="24"/>
        </w:rPr>
        <w:t xml:space="preserve">, </w:t>
      </w:r>
      <w:r w:rsidR="00860461" w:rsidRPr="00293FBF">
        <w:rPr>
          <w:rFonts w:ascii="Calibri" w:eastAsia="Calibri" w:hAnsi="Calibri" w:cs="Times New Roman"/>
          <w:b/>
          <w:sz w:val="24"/>
          <w:szCs w:val="24"/>
        </w:rPr>
        <w:t>finanţarea din fonduri ESI a propunerilor de proiecte</w:t>
      </w:r>
      <w:r w:rsidR="00860461" w:rsidRPr="00293FBF">
        <w:rPr>
          <w:rFonts w:ascii="Calibri" w:eastAsia="Calibri" w:hAnsi="Calibri" w:cs="Times New Roman"/>
          <w:sz w:val="24"/>
          <w:szCs w:val="24"/>
        </w:rPr>
        <w:t xml:space="preserve">, se va face în urma obţinerii acestui </w:t>
      </w:r>
      <w:r w:rsidR="00860461" w:rsidRPr="00293FBF">
        <w:rPr>
          <w:rFonts w:ascii="Calibri" w:eastAsia="Calibri" w:hAnsi="Calibri" w:cs="Times New Roman"/>
          <w:b/>
          <w:sz w:val="24"/>
          <w:szCs w:val="24"/>
        </w:rPr>
        <w:t>aviz de conformitate cu SIDDD</w:t>
      </w:r>
      <w:r w:rsidR="008F33DE" w:rsidRPr="00293FBF">
        <w:rPr>
          <w:rFonts w:ascii="Calibri" w:eastAsia="Calibri" w:hAnsi="Calibri" w:cs="Times New Roman"/>
          <w:b/>
          <w:sz w:val="24"/>
          <w:szCs w:val="24"/>
        </w:rPr>
        <w:t>D</w:t>
      </w:r>
      <w:r w:rsidR="00860461" w:rsidRPr="00293FBF">
        <w:rPr>
          <w:rFonts w:ascii="Calibri" w:eastAsia="Calibri" w:hAnsi="Calibri" w:cs="Times New Roman"/>
          <w:sz w:val="24"/>
          <w:szCs w:val="24"/>
        </w:rPr>
        <w:t xml:space="preserve"> emis de către ADI ITI DD şi cu </w:t>
      </w:r>
      <w:r w:rsidR="00860461" w:rsidRPr="00293FBF">
        <w:rPr>
          <w:rFonts w:ascii="Calibri" w:eastAsia="Calibri" w:hAnsi="Calibri" w:cs="Times New Roman"/>
          <w:b/>
          <w:sz w:val="24"/>
          <w:szCs w:val="24"/>
        </w:rPr>
        <w:t>respectarea regulilor de eligibilitate/acordare de finanţare specifice fiecărui program (operaţional)</w:t>
      </w:r>
      <w:r w:rsidR="00860461" w:rsidRPr="00293FBF">
        <w:rPr>
          <w:rFonts w:ascii="Calibri" w:eastAsia="Calibri" w:hAnsi="Calibri" w:cs="Times New Roman"/>
          <w:sz w:val="24"/>
          <w:szCs w:val="24"/>
        </w:rPr>
        <w:t>.</w:t>
      </w:r>
    </w:p>
    <w:p w:rsidR="00DB06CA" w:rsidRPr="00293FBF" w:rsidRDefault="004E1A42" w:rsidP="00C35B3F">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POAT va sprijini implementarea SIDDD</w:t>
      </w:r>
      <w:r w:rsidR="00DD6D3A" w:rsidRPr="00293FBF">
        <w:rPr>
          <w:rFonts w:ascii="Calibri" w:eastAsia="Calibri" w:hAnsi="Calibri" w:cs="Times New Roman"/>
          <w:sz w:val="24"/>
          <w:szCs w:val="24"/>
        </w:rPr>
        <w:t>D</w:t>
      </w:r>
      <w:r w:rsidRPr="00293FBF">
        <w:rPr>
          <w:rFonts w:ascii="Calibri" w:eastAsia="Calibri" w:hAnsi="Calibri" w:cs="Times New Roman"/>
          <w:sz w:val="24"/>
          <w:szCs w:val="24"/>
        </w:rPr>
        <w:t xml:space="preserve"> prin finanţarea, în cadrul axei prioritare 1 – Întărirea capacităţii beneficiarilor de a pregăti şi implementa proiecte finanţate din FESI şi diseminarea informaţiilor privind aceste fonduri, a proiectului </w:t>
      </w:r>
      <w:r w:rsidRPr="00293FBF">
        <w:rPr>
          <w:rFonts w:ascii="Calibri" w:eastAsia="Calibri" w:hAnsi="Calibri" w:cs="Times New Roman"/>
          <w:i/>
          <w:sz w:val="24"/>
          <w:szCs w:val="24"/>
        </w:rPr>
        <w:t>Asistenţă tehnică pentru asigurarea funcţionării compartimentului tehnic al ADI ITI Delta Dunării</w:t>
      </w:r>
      <w:r w:rsidRPr="00293FBF">
        <w:rPr>
          <w:rFonts w:ascii="Calibri" w:eastAsia="Calibri" w:hAnsi="Calibri" w:cs="Times New Roman"/>
          <w:sz w:val="24"/>
          <w:szCs w:val="24"/>
        </w:rPr>
        <w:t>, proiect care va contribui la întărirea capacităţii administrative a ADI ITI Delta Dunării.</w:t>
      </w:r>
    </w:p>
    <w:p w:rsidR="002578AC" w:rsidRPr="00293FBF" w:rsidRDefault="002578AC" w:rsidP="006E47D6">
      <w:pPr>
        <w:pStyle w:val="Heading2"/>
        <w:numPr>
          <w:ilvl w:val="1"/>
          <w:numId w:val="32"/>
        </w:numPr>
        <w:rPr>
          <w:rFonts w:eastAsia="Calibri"/>
        </w:rPr>
      </w:pPr>
      <w:bookmarkStart w:id="22" w:name="_Toc465683055"/>
      <w:r w:rsidRPr="00293FBF">
        <w:rPr>
          <w:rFonts w:eastAsia="Calibri"/>
        </w:rPr>
        <w:t>Depunerea și soluționarea contestațiilor</w:t>
      </w:r>
      <w:bookmarkEnd w:id="22"/>
    </w:p>
    <w:p w:rsidR="006E47D6" w:rsidRPr="00293FBF" w:rsidRDefault="006E47D6" w:rsidP="006E47D6">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Solicitantul are drept de contestaţie împotriva notificării de respingere, </w:t>
      </w:r>
      <w:r w:rsidR="00DD0EB5" w:rsidRPr="00293FBF">
        <w:rPr>
          <w:rFonts w:ascii="Calibri" w:eastAsia="Calibri" w:hAnsi="Calibri" w:cs="Times New Roman"/>
          <w:sz w:val="24"/>
          <w:szCs w:val="24"/>
        </w:rPr>
        <w:t>atâ</w:t>
      </w:r>
      <w:r w:rsidRPr="00293FBF">
        <w:rPr>
          <w:rFonts w:ascii="Calibri" w:eastAsia="Calibri" w:hAnsi="Calibri" w:cs="Times New Roman"/>
          <w:sz w:val="24"/>
          <w:szCs w:val="24"/>
        </w:rPr>
        <w:t xml:space="preserve">t în faza de verificare a conformității administrative și a eligibilitǎţii proiectului, cât şi în faza de evaluare tehnico-financiară a proiectului. Contestaţia trebuie transmisă în termen de 10 zile lucrătoare de la primirea scrisorii de informare privind rezultatul evaluării Cererii de finanțare. </w:t>
      </w:r>
    </w:p>
    <w:p w:rsidR="000A2C1B" w:rsidRPr="00293FBF" w:rsidRDefault="000A2C1B" w:rsidP="006E47D6">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Detalii privind depunerea și soluționarea contestațiilor se găsesc în Ghidul Solicitantului </w:t>
      </w:r>
      <w:r w:rsidR="0019068A" w:rsidRPr="00293FBF">
        <w:rPr>
          <w:rFonts w:ascii="Calibri" w:eastAsia="Calibri" w:hAnsi="Calibri" w:cs="Times New Roman"/>
          <w:sz w:val="24"/>
          <w:szCs w:val="24"/>
        </w:rPr>
        <w:t>–</w:t>
      </w:r>
      <w:r w:rsidRPr="00293FBF">
        <w:rPr>
          <w:rFonts w:ascii="Calibri" w:eastAsia="Calibri" w:hAnsi="Calibri" w:cs="Times New Roman"/>
          <w:sz w:val="24"/>
          <w:szCs w:val="24"/>
        </w:rPr>
        <w:t xml:space="preserve"> condiții</w:t>
      </w:r>
      <w:r w:rsidR="0019068A" w:rsidRPr="00293FBF">
        <w:rPr>
          <w:rFonts w:ascii="Calibri" w:eastAsia="Calibri" w:hAnsi="Calibri" w:cs="Times New Roman"/>
          <w:sz w:val="24"/>
          <w:szCs w:val="24"/>
        </w:rPr>
        <w:t xml:space="preserve"> </w:t>
      </w:r>
      <w:r w:rsidRPr="00293FBF">
        <w:rPr>
          <w:rFonts w:ascii="Calibri" w:eastAsia="Calibri" w:hAnsi="Calibri" w:cs="Times New Roman"/>
          <w:sz w:val="24"/>
          <w:szCs w:val="24"/>
        </w:rPr>
        <w:t>specifice de accesare a fondurilor din POAT 2014-2020</w:t>
      </w:r>
      <w:r w:rsidR="0019068A" w:rsidRPr="00293FBF">
        <w:rPr>
          <w:rFonts w:ascii="Calibri" w:eastAsia="Calibri" w:hAnsi="Calibri" w:cs="Times New Roman"/>
          <w:sz w:val="24"/>
          <w:szCs w:val="24"/>
        </w:rPr>
        <w:t>, subcapitolul 4.2.</w:t>
      </w:r>
    </w:p>
    <w:p w:rsidR="008354FB" w:rsidRPr="00293FBF" w:rsidRDefault="00E00D63" w:rsidP="00BF7073">
      <w:pPr>
        <w:pStyle w:val="Heading1"/>
        <w:rPr>
          <w:rFonts w:eastAsia="Calibri"/>
        </w:rPr>
      </w:pPr>
      <w:bookmarkStart w:id="23" w:name="_Toc465683056"/>
      <w:r w:rsidRPr="00293FBF">
        <w:rPr>
          <w:rFonts w:eastAsia="Calibri"/>
        </w:rPr>
        <w:t xml:space="preserve">CAPITOLUL </w:t>
      </w:r>
      <w:r w:rsidR="009242FE" w:rsidRPr="00293FBF">
        <w:rPr>
          <w:rFonts w:eastAsia="Calibri"/>
        </w:rPr>
        <w:t>7. Principii orizontale</w:t>
      </w:r>
      <w:bookmarkEnd w:id="23"/>
      <w:r w:rsidR="009242FE" w:rsidRPr="00293FBF">
        <w:rPr>
          <w:rFonts w:eastAsia="Calibri"/>
        </w:rPr>
        <w:t xml:space="preserve"> </w:t>
      </w:r>
    </w:p>
    <w:p w:rsidR="008354FB" w:rsidRPr="00293FBF" w:rsidRDefault="00FC3225" w:rsidP="00FC3225">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Proiectele finanțate din POAT trebuie implementate cu respectarea principiilor orizontale privind egalitatea de șanse și tratament și privind dezvoltarea durabilă. În descrierea modului în care sunt aplicate aceste principii în implementarea proiectelor, beneficiarii pot utiliza </w:t>
      </w:r>
      <w:r w:rsidR="008354FB" w:rsidRPr="00293FBF">
        <w:rPr>
          <w:rFonts w:ascii="Calibri" w:eastAsia="Calibri" w:hAnsi="Calibri" w:cs="Times New Roman"/>
          <w:i/>
          <w:sz w:val="24"/>
          <w:szCs w:val="24"/>
        </w:rPr>
        <w:t>Ghid</w:t>
      </w:r>
      <w:r w:rsidRPr="00293FBF">
        <w:rPr>
          <w:rFonts w:ascii="Calibri" w:eastAsia="Calibri" w:hAnsi="Calibri" w:cs="Times New Roman"/>
          <w:i/>
          <w:sz w:val="24"/>
          <w:szCs w:val="24"/>
        </w:rPr>
        <w:t>ul</w:t>
      </w:r>
      <w:r w:rsidR="008354FB" w:rsidRPr="00293FBF">
        <w:rPr>
          <w:rFonts w:ascii="Calibri" w:eastAsia="Calibri" w:hAnsi="Calibri" w:cs="Times New Roman"/>
          <w:i/>
          <w:sz w:val="24"/>
          <w:szCs w:val="24"/>
        </w:rPr>
        <w:t xml:space="preserve"> privind integrarea principiilor orizontale în cadrul proiectelor finanţate din Fondurile Europene Structurale şi de Investiţii 2014-2020</w:t>
      </w:r>
      <w:r w:rsidRPr="00293FBF">
        <w:rPr>
          <w:rFonts w:ascii="Calibri" w:eastAsia="Calibri" w:hAnsi="Calibri" w:cs="Times New Roman"/>
          <w:i/>
          <w:sz w:val="24"/>
          <w:szCs w:val="24"/>
        </w:rPr>
        <w:t>:</w:t>
      </w:r>
    </w:p>
    <w:p w:rsidR="008354FB" w:rsidRPr="00293FBF" w:rsidRDefault="008354FB" w:rsidP="00FC3225">
      <w:pPr>
        <w:pStyle w:val="ListParagraph"/>
        <w:numPr>
          <w:ilvl w:val="0"/>
          <w:numId w:val="30"/>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lastRenderedPageBreak/>
        <w:t xml:space="preserve">partea I – Egalitatea de şanse și de tratament </w:t>
      </w:r>
    </w:p>
    <w:p w:rsidR="008354FB" w:rsidRPr="00293FBF" w:rsidRDefault="008354FB" w:rsidP="00FC3225">
      <w:pPr>
        <w:pStyle w:val="ListParagraph"/>
        <w:numPr>
          <w:ilvl w:val="0"/>
          <w:numId w:val="30"/>
        </w:num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partea a II-a – Dezvoltarea durabilă</w:t>
      </w:r>
    </w:p>
    <w:p w:rsidR="008354FB" w:rsidRPr="00293FBF" w:rsidRDefault="00FC3225" w:rsidP="009430EA">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Ghidul poate fi descărcat </w:t>
      </w:r>
      <w:r w:rsidR="00BF7073" w:rsidRPr="00293FBF">
        <w:rPr>
          <w:rFonts w:ascii="Calibri" w:eastAsia="Calibri" w:hAnsi="Calibri" w:cs="Times New Roman"/>
          <w:sz w:val="24"/>
          <w:szCs w:val="24"/>
        </w:rPr>
        <w:t xml:space="preserve">la adresa </w:t>
      </w:r>
      <w:hyperlink r:id="rId37" w:history="1">
        <w:r w:rsidR="00BF7073" w:rsidRPr="00293FBF">
          <w:rPr>
            <w:rStyle w:val="Hyperlink"/>
          </w:rPr>
          <w:t>http://www.fonduri-ue.ro/orientari-beneficiari</w:t>
        </w:r>
      </w:hyperlink>
      <w:r w:rsidR="00BF7073" w:rsidRPr="00293FBF">
        <w:t>.</w:t>
      </w:r>
    </w:p>
    <w:p w:rsidR="002578AC" w:rsidRPr="00293FBF" w:rsidRDefault="00E00D63" w:rsidP="00BF7073">
      <w:pPr>
        <w:pStyle w:val="Heading1"/>
        <w:rPr>
          <w:rFonts w:eastAsia="Calibri"/>
        </w:rPr>
      </w:pPr>
      <w:bookmarkStart w:id="24" w:name="_Toc465683057"/>
      <w:r w:rsidRPr="00293FBF">
        <w:rPr>
          <w:rFonts w:eastAsia="Calibri"/>
        </w:rPr>
        <w:t xml:space="preserve">CAPITOLUL </w:t>
      </w:r>
      <w:r w:rsidR="009242FE" w:rsidRPr="00293FBF">
        <w:rPr>
          <w:rFonts w:eastAsia="Calibri"/>
        </w:rPr>
        <w:t xml:space="preserve">8. </w:t>
      </w:r>
      <w:r w:rsidR="002578AC" w:rsidRPr="00293FBF">
        <w:rPr>
          <w:rFonts w:eastAsia="Calibri"/>
        </w:rPr>
        <w:t>Contractarea proiectelor</w:t>
      </w:r>
      <w:bookmarkEnd w:id="24"/>
      <w:r w:rsidR="006F292A" w:rsidRPr="00293FBF">
        <w:rPr>
          <w:rFonts w:eastAsia="Calibri"/>
        </w:rPr>
        <w:t xml:space="preserve"> </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Dacă propunerea de proiect îndeplineşte toate cerinţele impuse de procesul de evaluare, Serviciul Gestionare Program, Evaluare și Aprobare Proiecte din cadrul AM POAT va întocmi documentele necesare în vederea </w:t>
      </w:r>
      <w:r w:rsidR="000A2C1B" w:rsidRPr="00293FBF">
        <w:rPr>
          <w:rFonts w:ascii="Calibri" w:eastAsia="Calibri" w:hAnsi="Calibri" w:cs="Times New Roman"/>
          <w:sz w:val="24"/>
          <w:szCs w:val="24"/>
        </w:rPr>
        <w:t>contractării</w:t>
      </w:r>
      <w:r w:rsidRPr="00293FBF">
        <w:rPr>
          <w:rFonts w:ascii="Calibri" w:eastAsia="Calibri" w:hAnsi="Calibri" w:cs="Times New Roman"/>
          <w:sz w:val="24"/>
          <w:szCs w:val="24"/>
        </w:rPr>
        <w:t xml:space="preserve"> proiectului.</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Pentru fiecare proiect finanţat se va semna un contract de finanţare/decizie de finanţare între beneficiari şi AM POAT în care vor fi stipulate drepturile, obligaţiile şi responsabilităţile fiecărei părți. </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Tipul de contract încheiat între autoritatea de management şi beneficiari se va stabili în funcţie de tipul de beneficiari implicaţi, astfel:</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1. Cu instituţii din afara Ministerului Fondurilor Europene (MFE): CONTRACT de finanţare</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2. Cu MFE/structuri din MFE: DECIZIE de finanţare</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 xml:space="preserve">Astfel, </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Contract de finanţare este actul juridic încheiat cu instituţiile beneficiare, cu excepţia MFE şi a structurilor din Ministerul Fondurilor Europene, semnat de Ordonatorul Principal de Credite al AM POAT şi reprezentantul legal al beneficiarului.</w:t>
      </w:r>
    </w:p>
    <w:p w:rsidR="00C24BAA"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Decizia de finanţare este actul juridic semnat de Ordonatorul Principal de Credite al AM POAT în vederea aprobării spre finanţare a proiectului depus pentru MFE şi/sau pentru structurile beneficiare din cadrul MFE.</w:t>
      </w:r>
    </w:p>
    <w:p w:rsidR="004F50E9" w:rsidRPr="00293FBF" w:rsidRDefault="004F50E9"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Contractul/decizia de finanțare este structurat/ă în Condiții generale și Anexe care cuprind Condiții specifice, Cererea de finanțare aprobată, Măsuri de informare și publicitate, Monitorizarea și raportarea și, dacă este cazul, Acordul încheiat între Beneficiar și Parteneri.</w:t>
      </w:r>
    </w:p>
    <w:p w:rsidR="00CE306D" w:rsidRPr="00293FBF" w:rsidRDefault="00CE306D" w:rsidP="004F50E9">
      <w:pPr>
        <w:spacing w:before="120" w:after="120" w:line="240" w:lineRule="auto"/>
        <w:jc w:val="both"/>
        <w:rPr>
          <w:rFonts w:ascii="Calibri" w:eastAsia="Calibri" w:hAnsi="Calibri" w:cs="Times New Roman"/>
          <w:sz w:val="24"/>
          <w:szCs w:val="24"/>
        </w:rPr>
      </w:pPr>
      <w:r w:rsidRPr="00293FBF">
        <w:rPr>
          <w:rFonts w:ascii="Calibri" w:eastAsia="Calibri" w:hAnsi="Calibri" w:cs="Times New Roman"/>
          <w:sz w:val="24"/>
          <w:szCs w:val="24"/>
        </w:rPr>
        <w:t>Format</w:t>
      </w:r>
      <w:r w:rsidR="00396C5D" w:rsidRPr="00293FBF">
        <w:rPr>
          <w:rFonts w:ascii="Calibri" w:eastAsia="Calibri" w:hAnsi="Calibri" w:cs="Times New Roman"/>
          <w:sz w:val="24"/>
          <w:szCs w:val="24"/>
        </w:rPr>
        <w:t>e</w:t>
      </w:r>
      <w:r w:rsidRPr="00293FBF">
        <w:rPr>
          <w:rFonts w:ascii="Calibri" w:eastAsia="Calibri" w:hAnsi="Calibri" w:cs="Times New Roman"/>
          <w:sz w:val="24"/>
          <w:szCs w:val="24"/>
        </w:rPr>
        <w:t>l</w:t>
      </w:r>
      <w:r w:rsidR="00396C5D" w:rsidRPr="00293FBF">
        <w:rPr>
          <w:rFonts w:ascii="Calibri" w:eastAsia="Calibri" w:hAnsi="Calibri" w:cs="Times New Roman"/>
          <w:sz w:val="24"/>
          <w:szCs w:val="24"/>
        </w:rPr>
        <w:t>e</w:t>
      </w:r>
      <w:r w:rsidRPr="00293FBF">
        <w:rPr>
          <w:rFonts w:ascii="Calibri" w:eastAsia="Calibri" w:hAnsi="Calibri" w:cs="Times New Roman"/>
          <w:sz w:val="24"/>
          <w:szCs w:val="24"/>
        </w:rPr>
        <w:t xml:space="preserve"> standard</w:t>
      </w:r>
      <w:r w:rsidR="00396C5D" w:rsidRPr="00293FBF">
        <w:rPr>
          <w:rFonts w:ascii="Calibri" w:eastAsia="Calibri" w:hAnsi="Calibri" w:cs="Times New Roman"/>
          <w:sz w:val="24"/>
          <w:szCs w:val="24"/>
        </w:rPr>
        <w:t xml:space="preserve"> sunt</w:t>
      </w:r>
      <w:r w:rsidRPr="00293FBF">
        <w:rPr>
          <w:rFonts w:ascii="Calibri" w:eastAsia="Calibri" w:hAnsi="Calibri" w:cs="Times New Roman"/>
          <w:sz w:val="24"/>
          <w:szCs w:val="24"/>
        </w:rPr>
        <w:t xml:space="preserve"> </w:t>
      </w:r>
      <w:r w:rsidR="00396C5D" w:rsidRPr="00293FBF">
        <w:rPr>
          <w:rFonts w:ascii="Calibri" w:eastAsia="Calibri" w:hAnsi="Calibri" w:cs="Times New Roman"/>
          <w:sz w:val="24"/>
          <w:szCs w:val="24"/>
        </w:rPr>
        <w:t>prevăzute în Ghidul Solicitantului – condiții specifice pentru accesarea fondurilor din POAT 2014-2020</w:t>
      </w:r>
      <w:r w:rsidRPr="00293FBF">
        <w:rPr>
          <w:rFonts w:ascii="Calibri" w:eastAsia="Calibri" w:hAnsi="Calibri" w:cs="Times New Roman"/>
          <w:sz w:val="24"/>
          <w:szCs w:val="24"/>
        </w:rPr>
        <w:t>.</w:t>
      </w:r>
    </w:p>
    <w:p w:rsidR="002578AC" w:rsidRPr="00293FBF" w:rsidRDefault="00E00D63" w:rsidP="00BF7073">
      <w:pPr>
        <w:pStyle w:val="Heading1"/>
        <w:rPr>
          <w:rFonts w:eastAsia="Calibri"/>
        </w:rPr>
      </w:pPr>
      <w:bookmarkStart w:id="25" w:name="_Toc465683058"/>
      <w:r w:rsidRPr="009320AC">
        <w:rPr>
          <w:rFonts w:eastAsia="Calibri"/>
        </w:rPr>
        <w:t>CAPITOLUL 9</w:t>
      </w:r>
      <w:r w:rsidR="002578AC" w:rsidRPr="009320AC">
        <w:rPr>
          <w:rFonts w:eastAsia="Calibri"/>
        </w:rPr>
        <w:t xml:space="preserve">. </w:t>
      </w:r>
      <w:r w:rsidRPr="009320AC">
        <w:rPr>
          <w:rFonts w:eastAsia="Calibri"/>
        </w:rPr>
        <w:t>Informare și publicitate</w:t>
      </w:r>
      <w:bookmarkEnd w:id="25"/>
    </w:p>
    <w:p w:rsidR="00293FBF" w:rsidRPr="009320AC" w:rsidRDefault="00293FBF" w:rsidP="00293FBF">
      <w:pPr>
        <w:spacing w:before="120" w:after="120" w:line="240" w:lineRule="auto"/>
        <w:jc w:val="both"/>
        <w:rPr>
          <w:rFonts w:ascii="Calibri" w:eastAsia="Calibri" w:hAnsi="Calibri" w:cs="Times New Roman"/>
          <w:sz w:val="24"/>
          <w:szCs w:val="24"/>
        </w:rPr>
      </w:pPr>
      <w:r w:rsidRPr="009320AC">
        <w:rPr>
          <w:rFonts w:ascii="Calibri" w:eastAsia="Calibri" w:hAnsi="Calibri" w:cs="Times New Roman"/>
          <w:sz w:val="24"/>
          <w:szCs w:val="24"/>
        </w:rPr>
        <w:t xml:space="preserve">În scopul asigurării identităţii vizuale şi pentru respectarea unitară a regulilor privind vizibilitatea, activităţile de informare şi publicitate desfăşurate în cadrul proiectului se vor realiza cu respectarea regulilor prevăzute în Manualul de identitate vizuală pentru Instrumente Structurale 2014-2020 (care poate fi accesat la adresa </w:t>
      </w:r>
      <w:hyperlink r:id="rId38" w:history="1">
        <w:r w:rsidRPr="009320AC">
          <w:rPr>
            <w:rStyle w:val="Hyperlink"/>
          </w:rPr>
          <w:t>www.fonduri-ue.ro/transparenta/comunicare</w:t>
        </w:r>
      </w:hyperlink>
      <w:r w:rsidRPr="009320AC">
        <w:rPr>
          <w:rFonts w:ascii="Calibri" w:eastAsia="Calibri" w:hAnsi="Calibri" w:cs="Times New Roman"/>
          <w:sz w:val="24"/>
          <w:szCs w:val="24"/>
        </w:rPr>
        <w:t xml:space="preserve">). </w:t>
      </w:r>
    </w:p>
    <w:p w:rsidR="00293FBF" w:rsidRPr="009320AC" w:rsidRDefault="00293FBF" w:rsidP="00293FBF">
      <w:pPr>
        <w:spacing w:before="120" w:after="120" w:line="240" w:lineRule="auto"/>
        <w:jc w:val="both"/>
        <w:rPr>
          <w:rFonts w:ascii="Calibri" w:eastAsia="Calibri" w:hAnsi="Calibri" w:cs="Times New Roman"/>
          <w:sz w:val="24"/>
          <w:szCs w:val="24"/>
        </w:rPr>
      </w:pPr>
      <w:r w:rsidRPr="009320AC">
        <w:rPr>
          <w:rFonts w:ascii="Calibri" w:eastAsia="Calibri" w:hAnsi="Calibri" w:cs="Times New Roman"/>
          <w:sz w:val="24"/>
          <w:szCs w:val="24"/>
        </w:rPr>
        <w:t xml:space="preserve">Activităţile de comunicare vor fi adaptate din punct de vedere al valorii, frecvenţei şi complexităţii, în funcţie de specificitatea proiectului gestionat de beneficiar şi vor trebui să acopere cel puţin măsurile minime obligatorii: </w:t>
      </w:r>
    </w:p>
    <w:p w:rsidR="00293FBF" w:rsidRPr="009320AC" w:rsidRDefault="00293FBF" w:rsidP="009320AC">
      <w:pPr>
        <w:pStyle w:val="ListParagraph"/>
        <w:numPr>
          <w:ilvl w:val="0"/>
          <w:numId w:val="49"/>
        </w:numPr>
        <w:spacing w:before="120" w:after="120" w:line="240" w:lineRule="auto"/>
        <w:jc w:val="both"/>
        <w:rPr>
          <w:rFonts w:ascii="Calibri" w:eastAsia="Calibri" w:hAnsi="Calibri" w:cs="Times New Roman"/>
          <w:sz w:val="24"/>
          <w:szCs w:val="24"/>
        </w:rPr>
      </w:pPr>
      <w:r w:rsidRPr="009320AC">
        <w:rPr>
          <w:rFonts w:ascii="Calibri" w:eastAsia="Calibri" w:hAnsi="Calibri" w:cs="Times New Roman"/>
          <w:sz w:val="24"/>
          <w:szCs w:val="24"/>
        </w:rPr>
        <w:t>expunerea cel puțin a unui afiș cu informații despre proiect (dimensiunea minimă A3), inclusiv despre contribuția financiară din partea Uniunii, într-un loc ușor vizibil publicului, cum ar fi zona de intrare în sediul beneficiarului.</w:t>
      </w:r>
    </w:p>
    <w:p w:rsidR="00293FBF" w:rsidRPr="009320AC" w:rsidRDefault="00293FBF" w:rsidP="009320AC">
      <w:pPr>
        <w:pStyle w:val="ListParagraph"/>
        <w:numPr>
          <w:ilvl w:val="0"/>
          <w:numId w:val="49"/>
        </w:numPr>
        <w:spacing w:before="120" w:after="120" w:line="240" w:lineRule="auto"/>
        <w:jc w:val="both"/>
        <w:rPr>
          <w:rFonts w:ascii="Calibri" w:eastAsia="Calibri" w:hAnsi="Calibri" w:cs="Times New Roman"/>
          <w:sz w:val="24"/>
          <w:szCs w:val="24"/>
        </w:rPr>
      </w:pPr>
      <w:r w:rsidRPr="009320AC">
        <w:rPr>
          <w:rFonts w:ascii="Calibri" w:eastAsia="Calibri" w:hAnsi="Calibri" w:cs="Times New Roman"/>
          <w:sz w:val="24"/>
          <w:szCs w:val="24"/>
        </w:rPr>
        <w:t xml:space="preserve">asigurarea unei informări transparente şi corecte a mass-media asupra Proiectului finanţat prin Programul Operaţional Asistenţă Tehnică, cu obligativitatea ca  la începutul </w:t>
      </w:r>
      <w:r w:rsidRPr="009320AC">
        <w:rPr>
          <w:rFonts w:ascii="Calibri" w:eastAsia="Calibri" w:hAnsi="Calibri" w:cs="Times New Roman"/>
          <w:sz w:val="24"/>
          <w:szCs w:val="24"/>
        </w:rPr>
        <w:lastRenderedPageBreak/>
        <w:t>şi la finalizarea unui proiect să fie publicate anunţuri publicitare sau comunicate de presă (anunţuri de presă).</w:t>
      </w:r>
    </w:p>
    <w:p w:rsidR="00293FBF" w:rsidRPr="009320AC" w:rsidRDefault="00293FBF" w:rsidP="009320AC">
      <w:pPr>
        <w:pStyle w:val="ListParagraph"/>
        <w:numPr>
          <w:ilvl w:val="0"/>
          <w:numId w:val="49"/>
        </w:numPr>
        <w:spacing w:before="120" w:after="120" w:line="240" w:lineRule="auto"/>
        <w:jc w:val="both"/>
        <w:rPr>
          <w:rFonts w:ascii="Calibri" w:eastAsia="Calibri" w:hAnsi="Calibri" w:cs="Times New Roman"/>
          <w:sz w:val="24"/>
          <w:szCs w:val="24"/>
        </w:rPr>
      </w:pPr>
      <w:r w:rsidRPr="009320AC">
        <w:rPr>
          <w:rFonts w:ascii="Calibri" w:eastAsia="Calibri" w:hAnsi="Calibri" w:cs="Times New Roman"/>
          <w:sz w:val="24"/>
          <w:szCs w:val="24"/>
        </w:rPr>
        <w:t>toate materialele de comunicare realizate în cadrul proiectelor finanţate prin Programul Operaţional Asistenţă Tehnică trebuie să conţină: sigla Uniunii Europene, sigla Guvernului României, precum şi cea a Instrumentelor Structurale 2014-2020, însoţite de menţiunea „Proiect co-finanţat din Fondul European de Dezvoltare Regională prin POAT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rsidR="00293FBF" w:rsidRPr="009320AC" w:rsidRDefault="00293FBF" w:rsidP="00293FBF">
      <w:pPr>
        <w:spacing w:before="120" w:after="120" w:line="240" w:lineRule="auto"/>
        <w:jc w:val="both"/>
        <w:rPr>
          <w:rFonts w:ascii="Calibri" w:eastAsia="Calibri" w:hAnsi="Calibri" w:cs="Times New Roman"/>
          <w:sz w:val="24"/>
          <w:szCs w:val="24"/>
        </w:rPr>
      </w:pPr>
      <w:r w:rsidRPr="009320AC">
        <w:rPr>
          <w:rFonts w:ascii="Calibri" w:eastAsia="Calibri" w:hAnsi="Calibri" w:cs="Times New Roman"/>
          <w:sz w:val="24"/>
          <w:szCs w:val="24"/>
        </w:rPr>
        <w:t xml:space="preserve">Se încurajează creativitatea şi folosirea diverselor canale moderne de comunicare, astfel încât  obiectivele şi rezultatele proiectului, precum şi contribuţia financiară din partea Uniunii Europene să fie comunicate corect, eficient şi să ajungă la publicul ţintă al proiectului, dar şi la publicul larg, după caz. </w:t>
      </w:r>
    </w:p>
    <w:p w:rsidR="003727DE" w:rsidRPr="00293FBF" w:rsidRDefault="003727DE" w:rsidP="00293FBF">
      <w:pPr>
        <w:spacing w:before="120" w:after="120" w:line="240" w:lineRule="auto"/>
        <w:jc w:val="both"/>
        <w:rPr>
          <w:rFonts w:ascii="Calibri" w:eastAsia="Calibri" w:hAnsi="Calibri" w:cs="Times New Roman"/>
          <w:i/>
          <w:color w:val="5B9BD5"/>
          <w:sz w:val="24"/>
          <w:szCs w:val="24"/>
          <w14:textFill>
            <w14:solidFill>
              <w14:srgbClr w14:val="5B9BD5">
                <w14:lumMod w14:val="75000"/>
              </w14:srgbClr>
            </w14:solidFill>
          </w14:textFill>
        </w:rPr>
      </w:pPr>
    </w:p>
    <w:sectPr w:rsidR="003727DE" w:rsidRPr="00293FBF" w:rsidSect="00F46AED">
      <w:pgSz w:w="11906" w:h="16838"/>
      <w:pgMar w:top="851" w:right="1133" w:bottom="851" w:left="1417" w:header="708"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933" w:rsidRDefault="00577933" w:rsidP="00094DBA">
      <w:pPr>
        <w:spacing w:after="0" w:line="240" w:lineRule="auto"/>
      </w:pPr>
      <w:r>
        <w:separator/>
      </w:r>
    </w:p>
  </w:endnote>
  <w:endnote w:type="continuationSeparator" w:id="0">
    <w:p w:rsidR="00577933" w:rsidRDefault="00577933" w:rsidP="0009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905132"/>
      <w:docPartObj>
        <w:docPartGallery w:val="Page Numbers (Bottom of Page)"/>
        <w:docPartUnique/>
      </w:docPartObj>
    </w:sdtPr>
    <w:sdtEndPr>
      <w:rPr>
        <w:noProof/>
      </w:rPr>
    </w:sdtEndPr>
    <w:sdtContent>
      <w:p w:rsidR="0020765B" w:rsidRDefault="0020765B">
        <w:pPr>
          <w:pStyle w:val="Footer"/>
          <w:jc w:val="right"/>
        </w:pPr>
        <w:r>
          <w:fldChar w:fldCharType="begin"/>
        </w:r>
        <w:r>
          <w:instrText xml:space="preserve"> PAGE   \* MERGEFORMAT </w:instrText>
        </w:r>
        <w:r>
          <w:fldChar w:fldCharType="separate"/>
        </w:r>
        <w:r w:rsidR="00086F43">
          <w:rPr>
            <w:noProof/>
          </w:rPr>
          <w:t>2</w:t>
        </w:r>
        <w:r>
          <w:rPr>
            <w:noProof/>
          </w:rPr>
          <w:fldChar w:fldCharType="end"/>
        </w:r>
      </w:p>
    </w:sdtContent>
  </w:sdt>
  <w:p w:rsidR="0020765B" w:rsidRDefault="00207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933" w:rsidRDefault="00577933" w:rsidP="00094DBA">
      <w:pPr>
        <w:spacing w:after="0" w:line="240" w:lineRule="auto"/>
      </w:pPr>
      <w:r>
        <w:separator/>
      </w:r>
    </w:p>
  </w:footnote>
  <w:footnote w:type="continuationSeparator" w:id="0">
    <w:p w:rsidR="00577933" w:rsidRDefault="00577933" w:rsidP="00094DBA">
      <w:pPr>
        <w:spacing w:after="0" w:line="240" w:lineRule="auto"/>
      </w:pPr>
      <w:r>
        <w:continuationSeparator/>
      </w:r>
    </w:p>
  </w:footnote>
  <w:footnote w:id="1">
    <w:p w:rsidR="0020765B" w:rsidRDefault="0020765B" w:rsidP="009F15CD">
      <w:pPr>
        <w:pStyle w:val="FootnoteText"/>
        <w:jc w:val="both"/>
      </w:pPr>
      <w:r>
        <w:rPr>
          <w:rStyle w:val="FootnoteReference"/>
        </w:rPr>
        <w:footnoteRef/>
      </w:r>
      <w:r>
        <w:t xml:space="preserve"> Pentru beneficiarii proiectelor finanțate din POC și POIM, activitatea de management de proiect este eligibilă în cadrul proiectului și este finanțată din aceste programe operaționale. Din POAT este eligibilă numai asistența pentru gestionarea portofoliului de proiecte, necesară beneficiarilor POIM și POC care gestionează un număr mare de proiecte.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E6A"/>
    <w:multiLevelType w:val="hybridMultilevel"/>
    <w:tmpl w:val="3A8A4B46"/>
    <w:lvl w:ilvl="0" w:tplc="0418000D">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03CF3E1B"/>
    <w:multiLevelType w:val="hybridMultilevel"/>
    <w:tmpl w:val="1176334E"/>
    <w:lvl w:ilvl="0" w:tplc="279CD034">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nsid w:val="086F2D24"/>
    <w:multiLevelType w:val="hybridMultilevel"/>
    <w:tmpl w:val="029C6F9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nsid w:val="098905E3"/>
    <w:multiLevelType w:val="multilevel"/>
    <w:tmpl w:val="02048A50"/>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12639"/>
    <w:multiLevelType w:val="hybridMultilevel"/>
    <w:tmpl w:val="214257B0"/>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B3B05C4"/>
    <w:multiLevelType w:val="hybridMultilevel"/>
    <w:tmpl w:val="DC38EA52"/>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103279FD"/>
    <w:multiLevelType w:val="hybridMultilevel"/>
    <w:tmpl w:val="5BC055E6"/>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10F71051"/>
    <w:multiLevelType w:val="hybridMultilevel"/>
    <w:tmpl w:val="6688E1F2"/>
    <w:lvl w:ilvl="0" w:tplc="0418000D">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14313D04"/>
    <w:multiLevelType w:val="hybridMultilevel"/>
    <w:tmpl w:val="0360E5AA"/>
    <w:lvl w:ilvl="0" w:tplc="29BEB5CC">
      <w:numFmt w:val="bullet"/>
      <w:lvlText w:val="•"/>
      <w:lvlJc w:val="left"/>
      <w:pPr>
        <w:ind w:left="1065" w:hanging="705"/>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4EC53A7"/>
    <w:multiLevelType w:val="hybridMultilevel"/>
    <w:tmpl w:val="A816C8E4"/>
    <w:lvl w:ilvl="0" w:tplc="67F249E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536784E"/>
    <w:multiLevelType w:val="hybridMultilevel"/>
    <w:tmpl w:val="38FC8614"/>
    <w:lvl w:ilvl="0" w:tplc="AA66BD9A">
      <w:start w:val="1"/>
      <w:numFmt w:val="decimal"/>
      <w:lvlText w:val="2.%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
    <w:nsid w:val="15522F4D"/>
    <w:multiLevelType w:val="multilevel"/>
    <w:tmpl w:val="9E28E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AB71F4"/>
    <w:multiLevelType w:val="hybridMultilevel"/>
    <w:tmpl w:val="B9CEC978"/>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6BF444E"/>
    <w:multiLevelType w:val="multilevel"/>
    <w:tmpl w:val="D32CC0A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72C2D68"/>
    <w:multiLevelType w:val="hybridMultilevel"/>
    <w:tmpl w:val="14A2CD88"/>
    <w:lvl w:ilvl="0" w:tplc="146014B0">
      <w:start w:val="1"/>
      <w:numFmt w:val="bullet"/>
      <w:lvlText w:val=""/>
      <w:lvlJc w:val="left"/>
      <w:pPr>
        <w:ind w:left="720" w:hanging="360"/>
      </w:pPr>
      <w:rPr>
        <w:rFonts w:ascii="Wingdings 3" w:hAnsi="Wingdings 3" w:hint="default"/>
        <w:color w:val="FFC00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82D3474"/>
    <w:multiLevelType w:val="hybridMultilevel"/>
    <w:tmpl w:val="3F40DF26"/>
    <w:lvl w:ilvl="0" w:tplc="C8D0735E">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6">
    <w:nsid w:val="18CC716D"/>
    <w:multiLevelType w:val="hybridMultilevel"/>
    <w:tmpl w:val="801298A4"/>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AAE35D3"/>
    <w:multiLevelType w:val="hybridMultilevel"/>
    <w:tmpl w:val="38FEC2A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nsid w:val="1C702FAC"/>
    <w:multiLevelType w:val="hybridMultilevel"/>
    <w:tmpl w:val="51FA6F8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2B93E35"/>
    <w:multiLevelType w:val="multilevel"/>
    <w:tmpl w:val="BA6A001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5E10FD"/>
    <w:multiLevelType w:val="hybridMultilevel"/>
    <w:tmpl w:val="61C40B2C"/>
    <w:lvl w:ilvl="0" w:tplc="BFA6C6DC">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nsid w:val="304F0943"/>
    <w:multiLevelType w:val="hybridMultilevel"/>
    <w:tmpl w:val="F0A479AC"/>
    <w:lvl w:ilvl="0" w:tplc="EBE452DE">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30E92348"/>
    <w:multiLevelType w:val="hybridMultilevel"/>
    <w:tmpl w:val="9364FF24"/>
    <w:lvl w:ilvl="0" w:tplc="EBE452DE">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3DAE041F"/>
    <w:multiLevelType w:val="hybridMultilevel"/>
    <w:tmpl w:val="93E07F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1286183"/>
    <w:multiLevelType w:val="hybridMultilevel"/>
    <w:tmpl w:val="64D6DE9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1720132"/>
    <w:multiLevelType w:val="multilevel"/>
    <w:tmpl w:val="C1EACAA8"/>
    <w:lvl w:ilvl="0">
      <w:start w:val="1"/>
      <w:numFmt w:val="decimal"/>
      <w:lvlText w:val="%1."/>
      <w:lvlJc w:val="left"/>
      <w:pPr>
        <w:tabs>
          <w:tab w:val="num" w:pos="720"/>
        </w:tabs>
        <w:ind w:left="720" w:hanging="360"/>
      </w:pPr>
      <w:rPr>
        <w:b/>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nsid w:val="437E05AF"/>
    <w:multiLevelType w:val="hybridMultilevel"/>
    <w:tmpl w:val="72FA734A"/>
    <w:lvl w:ilvl="0" w:tplc="9ECA1906">
      <w:start w:val="1"/>
      <w:numFmt w:val="decimal"/>
      <w:lvlText w:val="4.%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nsid w:val="441F125A"/>
    <w:multiLevelType w:val="hybridMultilevel"/>
    <w:tmpl w:val="8C004802"/>
    <w:lvl w:ilvl="0" w:tplc="04180005">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nsid w:val="45FC1454"/>
    <w:multiLevelType w:val="hybridMultilevel"/>
    <w:tmpl w:val="42D67054"/>
    <w:lvl w:ilvl="0" w:tplc="04180005">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9">
    <w:nsid w:val="4E4A2F86"/>
    <w:multiLevelType w:val="hybridMultilevel"/>
    <w:tmpl w:val="B9BCF5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390116B"/>
    <w:multiLevelType w:val="hybridMultilevel"/>
    <w:tmpl w:val="CA34C18E"/>
    <w:lvl w:ilvl="0" w:tplc="04180005">
      <w:start w:val="1"/>
      <w:numFmt w:val="bullet"/>
      <w:lvlText w:val=""/>
      <w:lvlJc w:val="left"/>
      <w:pPr>
        <w:tabs>
          <w:tab w:val="num" w:pos="630"/>
        </w:tabs>
        <w:ind w:left="63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start w:val="1"/>
      <w:numFmt w:val="bullet"/>
      <w:lvlText w:val="o"/>
      <w:lvlJc w:val="left"/>
      <w:pPr>
        <w:tabs>
          <w:tab w:val="num" w:pos="3240"/>
        </w:tabs>
        <w:ind w:left="3240" w:hanging="360"/>
      </w:pPr>
      <w:rPr>
        <w:rFonts w:ascii="Courier New" w:hAnsi="Courier New" w:cs="Courier New" w:hint="default"/>
      </w:rPr>
    </w:lvl>
    <w:lvl w:ilvl="5" w:tplc="04180005">
      <w:start w:val="1"/>
      <w:numFmt w:val="bullet"/>
      <w:lvlText w:val=""/>
      <w:lvlJc w:val="left"/>
      <w:pPr>
        <w:tabs>
          <w:tab w:val="num" w:pos="3960"/>
        </w:tabs>
        <w:ind w:left="3960" w:hanging="360"/>
      </w:pPr>
      <w:rPr>
        <w:rFonts w:ascii="Wingdings" w:hAnsi="Wingdings" w:hint="default"/>
      </w:rPr>
    </w:lvl>
    <w:lvl w:ilvl="6" w:tplc="04180001">
      <w:start w:val="1"/>
      <w:numFmt w:val="bullet"/>
      <w:lvlText w:val=""/>
      <w:lvlJc w:val="left"/>
      <w:pPr>
        <w:tabs>
          <w:tab w:val="num" w:pos="4680"/>
        </w:tabs>
        <w:ind w:left="4680" w:hanging="360"/>
      </w:pPr>
      <w:rPr>
        <w:rFonts w:ascii="Symbol" w:hAnsi="Symbol" w:hint="default"/>
      </w:rPr>
    </w:lvl>
    <w:lvl w:ilvl="7" w:tplc="04180003">
      <w:start w:val="1"/>
      <w:numFmt w:val="bullet"/>
      <w:lvlText w:val="o"/>
      <w:lvlJc w:val="left"/>
      <w:pPr>
        <w:tabs>
          <w:tab w:val="num" w:pos="5400"/>
        </w:tabs>
        <w:ind w:left="5400" w:hanging="360"/>
      </w:pPr>
      <w:rPr>
        <w:rFonts w:ascii="Courier New" w:hAnsi="Courier New" w:cs="Courier New" w:hint="default"/>
      </w:rPr>
    </w:lvl>
    <w:lvl w:ilvl="8" w:tplc="04180005">
      <w:start w:val="1"/>
      <w:numFmt w:val="bullet"/>
      <w:lvlText w:val=""/>
      <w:lvlJc w:val="left"/>
      <w:pPr>
        <w:tabs>
          <w:tab w:val="num" w:pos="6120"/>
        </w:tabs>
        <w:ind w:left="6120" w:hanging="360"/>
      </w:pPr>
      <w:rPr>
        <w:rFonts w:ascii="Wingdings" w:hAnsi="Wingdings" w:hint="default"/>
      </w:rPr>
    </w:lvl>
  </w:abstractNum>
  <w:abstractNum w:abstractNumId="31">
    <w:nsid w:val="54D52400"/>
    <w:multiLevelType w:val="hybridMultilevel"/>
    <w:tmpl w:val="AABA4CD4"/>
    <w:lvl w:ilvl="0" w:tplc="0418000D">
      <w:start w:val="1"/>
      <w:numFmt w:val="bullet"/>
      <w:lvlText w:val=""/>
      <w:lvlJc w:val="left"/>
      <w:pPr>
        <w:ind w:left="783" w:hanging="360"/>
      </w:pPr>
      <w:rPr>
        <w:rFonts w:ascii="Wingdings" w:hAnsi="Wingdings"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32">
    <w:nsid w:val="55526824"/>
    <w:multiLevelType w:val="hybridMultilevel"/>
    <w:tmpl w:val="19A8C1A0"/>
    <w:lvl w:ilvl="0" w:tplc="BABE8DF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nsid w:val="58416CC2"/>
    <w:multiLevelType w:val="multilevel"/>
    <w:tmpl w:val="3FBEB37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1805CE"/>
    <w:multiLevelType w:val="hybridMultilevel"/>
    <w:tmpl w:val="586A2F46"/>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04919C3"/>
    <w:multiLevelType w:val="hybridMultilevel"/>
    <w:tmpl w:val="E68E7ED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61943F6F"/>
    <w:multiLevelType w:val="hybridMultilevel"/>
    <w:tmpl w:val="85D0E2DC"/>
    <w:lvl w:ilvl="0" w:tplc="91EEECFA">
      <w:start w:val="1"/>
      <w:numFmt w:val="decimal"/>
      <w:lvlText w:val="3.%1"/>
      <w:lvlJc w:val="left"/>
      <w:pPr>
        <w:ind w:left="719" w:hanging="360"/>
      </w:pPr>
      <w:rPr>
        <w:rFonts w:hint="default"/>
      </w:rPr>
    </w:lvl>
    <w:lvl w:ilvl="1" w:tplc="04180019">
      <w:start w:val="1"/>
      <w:numFmt w:val="lowerLetter"/>
      <w:lvlText w:val="%2."/>
      <w:lvlJc w:val="left"/>
      <w:pPr>
        <w:ind w:left="746" w:hanging="360"/>
      </w:pPr>
    </w:lvl>
    <w:lvl w:ilvl="2" w:tplc="0418001B">
      <w:start w:val="1"/>
      <w:numFmt w:val="lowerRoman"/>
      <w:lvlText w:val="%3."/>
      <w:lvlJc w:val="right"/>
      <w:pPr>
        <w:ind w:left="1466" w:hanging="180"/>
      </w:pPr>
    </w:lvl>
    <w:lvl w:ilvl="3" w:tplc="0418000F" w:tentative="1">
      <w:start w:val="1"/>
      <w:numFmt w:val="decimal"/>
      <w:lvlText w:val="%4."/>
      <w:lvlJc w:val="left"/>
      <w:pPr>
        <w:ind w:left="2186" w:hanging="360"/>
      </w:pPr>
    </w:lvl>
    <w:lvl w:ilvl="4" w:tplc="04180019" w:tentative="1">
      <w:start w:val="1"/>
      <w:numFmt w:val="lowerLetter"/>
      <w:lvlText w:val="%5."/>
      <w:lvlJc w:val="left"/>
      <w:pPr>
        <w:ind w:left="2906" w:hanging="360"/>
      </w:pPr>
    </w:lvl>
    <w:lvl w:ilvl="5" w:tplc="0418001B" w:tentative="1">
      <w:start w:val="1"/>
      <w:numFmt w:val="lowerRoman"/>
      <w:lvlText w:val="%6."/>
      <w:lvlJc w:val="right"/>
      <w:pPr>
        <w:ind w:left="3626" w:hanging="180"/>
      </w:pPr>
    </w:lvl>
    <w:lvl w:ilvl="6" w:tplc="0418000F" w:tentative="1">
      <w:start w:val="1"/>
      <w:numFmt w:val="decimal"/>
      <w:lvlText w:val="%7."/>
      <w:lvlJc w:val="left"/>
      <w:pPr>
        <w:ind w:left="4346" w:hanging="360"/>
      </w:pPr>
    </w:lvl>
    <w:lvl w:ilvl="7" w:tplc="04180019" w:tentative="1">
      <w:start w:val="1"/>
      <w:numFmt w:val="lowerLetter"/>
      <w:lvlText w:val="%8."/>
      <w:lvlJc w:val="left"/>
      <w:pPr>
        <w:ind w:left="5066" w:hanging="360"/>
      </w:pPr>
    </w:lvl>
    <w:lvl w:ilvl="8" w:tplc="0418001B" w:tentative="1">
      <w:start w:val="1"/>
      <w:numFmt w:val="lowerRoman"/>
      <w:lvlText w:val="%9."/>
      <w:lvlJc w:val="right"/>
      <w:pPr>
        <w:ind w:left="5786" w:hanging="180"/>
      </w:pPr>
    </w:lvl>
  </w:abstractNum>
  <w:abstractNum w:abstractNumId="37">
    <w:nsid w:val="63A922A4"/>
    <w:multiLevelType w:val="hybridMultilevel"/>
    <w:tmpl w:val="3D263B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7142F2"/>
    <w:multiLevelType w:val="hybridMultilevel"/>
    <w:tmpl w:val="DCC40262"/>
    <w:lvl w:ilvl="0" w:tplc="04180019">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9">
    <w:nsid w:val="66E47780"/>
    <w:multiLevelType w:val="hybridMultilevel"/>
    <w:tmpl w:val="91CA8D1C"/>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90950A4"/>
    <w:multiLevelType w:val="hybridMultilevel"/>
    <w:tmpl w:val="B4A47FDC"/>
    <w:lvl w:ilvl="0" w:tplc="0FD6D368">
      <w:start w:val="1"/>
      <w:numFmt w:val="decimal"/>
      <w:lvlText w:val="%1."/>
      <w:lvlJc w:val="left"/>
      <w:pPr>
        <w:tabs>
          <w:tab w:val="num" w:pos="1440"/>
        </w:tabs>
        <w:ind w:left="144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1">
    <w:nsid w:val="70D5765C"/>
    <w:multiLevelType w:val="hybridMultilevel"/>
    <w:tmpl w:val="38FEC2A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2">
    <w:nsid w:val="70D5791F"/>
    <w:multiLevelType w:val="multilevel"/>
    <w:tmpl w:val="9E28E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0EB314F"/>
    <w:multiLevelType w:val="hybridMultilevel"/>
    <w:tmpl w:val="AA6A5700"/>
    <w:lvl w:ilvl="0" w:tplc="146014B0">
      <w:start w:val="1"/>
      <w:numFmt w:val="bullet"/>
      <w:lvlText w:val=""/>
      <w:lvlJc w:val="left"/>
      <w:pPr>
        <w:ind w:left="360" w:hanging="360"/>
      </w:pPr>
      <w:rPr>
        <w:rFonts w:ascii="Wingdings 3" w:hAnsi="Wingdings 3" w:hint="default"/>
        <w:color w:val="FFC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4">
    <w:nsid w:val="717573D1"/>
    <w:multiLevelType w:val="hybridMultilevel"/>
    <w:tmpl w:val="E3B64CA6"/>
    <w:lvl w:ilvl="0" w:tplc="146014B0">
      <w:start w:val="1"/>
      <w:numFmt w:val="bullet"/>
      <w:lvlText w:val=""/>
      <w:lvlJc w:val="left"/>
      <w:pPr>
        <w:ind w:left="720" w:hanging="360"/>
      </w:pPr>
      <w:rPr>
        <w:rFonts w:ascii="Wingdings 3" w:hAnsi="Wingdings 3"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1C96AD8"/>
    <w:multiLevelType w:val="hybridMultilevel"/>
    <w:tmpl w:val="784A1804"/>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46">
    <w:nsid w:val="73C81B9A"/>
    <w:multiLevelType w:val="hybridMultilevel"/>
    <w:tmpl w:val="504AB3C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nsid w:val="7E3F02D8"/>
    <w:multiLevelType w:val="hybridMultilevel"/>
    <w:tmpl w:val="AC5CEC10"/>
    <w:lvl w:ilvl="0" w:tplc="04180003">
      <w:start w:val="1"/>
      <w:numFmt w:val="bullet"/>
      <w:lvlText w:val="o"/>
      <w:lvlJc w:val="left"/>
      <w:pPr>
        <w:ind w:left="720" w:hanging="360"/>
      </w:pPr>
      <w:rPr>
        <w:rFonts w:ascii="Courier New" w:hAnsi="Courier New" w:cs="Courier New" w:hint="default"/>
        <w:color w:val="FFC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2"/>
  </w:num>
  <w:num w:numId="4">
    <w:abstractNumId w:val="26"/>
  </w:num>
  <w:num w:numId="5">
    <w:abstractNumId w:val="46"/>
  </w:num>
  <w:num w:numId="6">
    <w:abstractNumId w:val="43"/>
  </w:num>
  <w:num w:numId="7">
    <w:abstractNumId w:val="47"/>
  </w:num>
  <w:num w:numId="8">
    <w:abstractNumId w:val="12"/>
  </w:num>
  <w:num w:numId="9">
    <w:abstractNumId w:val="6"/>
  </w:num>
  <w:num w:numId="10">
    <w:abstractNumId w:val="14"/>
  </w:num>
  <w:num w:numId="11">
    <w:abstractNumId w:val="44"/>
  </w:num>
  <w:num w:numId="12">
    <w:abstractNumId w:val="4"/>
  </w:num>
  <w:num w:numId="13">
    <w:abstractNumId w:val="39"/>
  </w:num>
  <w:num w:numId="14">
    <w:abstractNumId w:val="34"/>
  </w:num>
  <w:num w:numId="15">
    <w:abstractNumId w:val="16"/>
  </w:num>
  <w:num w:numId="16">
    <w:abstractNumId w:val="23"/>
  </w:num>
  <w:num w:numId="17">
    <w:abstractNumId w:val="17"/>
  </w:num>
  <w:num w:numId="18">
    <w:abstractNumId w:val="41"/>
  </w:num>
  <w:num w:numId="19">
    <w:abstractNumId w:val="11"/>
  </w:num>
  <w:num w:numId="20">
    <w:abstractNumId w:val="42"/>
  </w:num>
  <w:num w:numId="21">
    <w:abstractNumId w:val="19"/>
  </w:num>
  <w:num w:numId="22">
    <w:abstractNumId w:val="13"/>
  </w:num>
  <w:num w:numId="23">
    <w:abstractNumId w:val="3"/>
  </w:num>
  <w:num w:numId="24">
    <w:abstractNumId w:val="0"/>
  </w:num>
  <w:num w:numId="25">
    <w:abstractNumId w:val="7"/>
  </w:num>
  <w:num w:numId="26">
    <w:abstractNumId w:val="28"/>
  </w:num>
  <w:num w:numId="27">
    <w:abstractNumId w:val="27"/>
  </w:num>
  <w:num w:numId="28">
    <w:abstractNumId w:val="5"/>
  </w:num>
  <w:num w:numId="29">
    <w:abstractNumId w:val="32"/>
  </w:num>
  <w:num w:numId="30">
    <w:abstractNumId w:val="24"/>
  </w:num>
  <w:num w:numId="31">
    <w:abstractNumId w:val="9"/>
  </w:num>
  <w:num w:numId="32">
    <w:abstractNumId w:val="33"/>
  </w:num>
  <w:num w:numId="33">
    <w:abstractNumId w:val="30"/>
  </w:num>
  <w:num w:numId="34">
    <w:abstractNumId w:val="1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8"/>
  </w:num>
  <w:num w:numId="40">
    <w:abstractNumId w:val="8"/>
  </w:num>
  <w:num w:numId="41">
    <w:abstractNumId w:val="25"/>
  </w:num>
  <w:num w:numId="42">
    <w:abstractNumId w:val="31"/>
  </w:num>
  <w:num w:numId="43">
    <w:abstractNumId w:val="37"/>
  </w:num>
  <w:num w:numId="44">
    <w:abstractNumId w:val="35"/>
  </w:num>
  <w:num w:numId="45">
    <w:abstractNumId w:val="1"/>
  </w:num>
  <w:num w:numId="46">
    <w:abstractNumId w:val="45"/>
  </w:num>
  <w:num w:numId="47">
    <w:abstractNumId w:val="20"/>
  </w:num>
  <w:num w:numId="48">
    <w:abstractNumId w:val="29"/>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8D"/>
    <w:rsid w:val="0002531C"/>
    <w:rsid w:val="000259D8"/>
    <w:rsid w:val="00035F0F"/>
    <w:rsid w:val="0004191C"/>
    <w:rsid w:val="00073B52"/>
    <w:rsid w:val="00081FF2"/>
    <w:rsid w:val="00086F43"/>
    <w:rsid w:val="0009123A"/>
    <w:rsid w:val="00094DBA"/>
    <w:rsid w:val="000A2C1B"/>
    <w:rsid w:val="000D5BE6"/>
    <w:rsid w:val="000E3348"/>
    <w:rsid w:val="000E5306"/>
    <w:rsid w:val="000E60B9"/>
    <w:rsid w:val="00103318"/>
    <w:rsid w:val="001040A4"/>
    <w:rsid w:val="00115E94"/>
    <w:rsid w:val="001207D4"/>
    <w:rsid w:val="00121449"/>
    <w:rsid w:val="00122110"/>
    <w:rsid w:val="001568FA"/>
    <w:rsid w:val="00183271"/>
    <w:rsid w:val="0019068A"/>
    <w:rsid w:val="001A62A5"/>
    <w:rsid w:val="001E70B3"/>
    <w:rsid w:val="0020765B"/>
    <w:rsid w:val="0023086E"/>
    <w:rsid w:val="002578AC"/>
    <w:rsid w:val="002605B2"/>
    <w:rsid w:val="00293FBF"/>
    <w:rsid w:val="002A33D2"/>
    <w:rsid w:val="002B7F26"/>
    <w:rsid w:val="002D5A60"/>
    <w:rsid w:val="00311E43"/>
    <w:rsid w:val="0033195B"/>
    <w:rsid w:val="00341B72"/>
    <w:rsid w:val="00345A77"/>
    <w:rsid w:val="0035710D"/>
    <w:rsid w:val="003642F9"/>
    <w:rsid w:val="003727DE"/>
    <w:rsid w:val="00381217"/>
    <w:rsid w:val="00383E4B"/>
    <w:rsid w:val="00396C5D"/>
    <w:rsid w:val="003A0ABC"/>
    <w:rsid w:val="003A77CE"/>
    <w:rsid w:val="003B62AD"/>
    <w:rsid w:val="003C065F"/>
    <w:rsid w:val="003D0CCD"/>
    <w:rsid w:val="003F20F2"/>
    <w:rsid w:val="003F2DBC"/>
    <w:rsid w:val="003F4F75"/>
    <w:rsid w:val="00416B05"/>
    <w:rsid w:val="00444B98"/>
    <w:rsid w:val="00447109"/>
    <w:rsid w:val="004536DC"/>
    <w:rsid w:val="0046275D"/>
    <w:rsid w:val="00494BE4"/>
    <w:rsid w:val="00496C8F"/>
    <w:rsid w:val="004B7CF2"/>
    <w:rsid w:val="004C2036"/>
    <w:rsid w:val="004E1A42"/>
    <w:rsid w:val="004F50E9"/>
    <w:rsid w:val="00533289"/>
    <w:rsid w:val="00550F20"/>
    <w:rsid w:val="00577933"/>
    <w:rsid w:val="0059470D"/>
    <w:rsid w:val="005C09FE"/>
    <w:rsid w:val="005C588D"/>
    <w:rsid w:val="005D75FF"/>
    <w:rsid w:val="00697D84"/>
    <w:rsid w:val="006D7A02"/>
    <w:rsid w:val="006E47D6"/>
    <w:rsid w:val="006F292A"/>
    <w:rsid w:val="006F3A40"/>
    <w:rsid w:val="007213FE"/>
    <w:rsid w:val="00754AF6"/>
    <w:rsid w:val="00786D80"/>
    <w:rsid w:val="007970CF"/>
    <w:rsid w:val="007C3B22"/>
    <w:rsid w:val="007C4AD0"/>
    <w:rsid w:val="007D0894"/>
    <w:rsid w:val="007E223D"/>
    <w:rsid w:val="007F67AE"/>
    <w:rsid w:val="00801874"/>
    <w:rsid w:val="00834CF6"/>
    <w:rsid w:val="008354FB"/>
    <w:rsid w:val="00854D5D"/>
    <w:rsid w:val="00860461"/>
    <w:rsid w:val="0086653F"/>
    <w:rsid w:val="00894F49"/>
    <w:rsid w:val="008A1791"/>
    <w:rsid w:val="008D01C8"/>
    <w:rsid w:val="008D1027"/>
    <w:rsid w:val="008F33DE"/>
    <w:rsid w:val="008F6A44"/>
    <w:rsid w:val="008F72B8"/>
    <w:rsid w:val="00901BEE"/>
    <w:rsid w:val="009242FE"/>
    <w:rsid w:val="009320AC"/>
    <w:rsid w:val="009430EA"/>
    <w:rsid w:val="00972439"/>
    <w:rsid w:val="00973E39"/>
    <w:rsid w:val="00984626"/>
    <w:rsid w:val="009A79DA"/>
    <w:rsid w:val="009B70EA"/>
    <w:rsid w:val="009B7E67"/>
    <w:rsid w:val="009D2531"/>
    <w:rsid w:val="009E6E48"/>
    <w:rsid w:val="009F15CD"/>
    <w:rsid w:val="00A07645"/>
    <w:rsid w:val="00A07AF5"/>
    <w:rsid w:val="00A1216D"/>
    <w:rsid w:val="00A4112D"/>
    <w:rsid w:val="00A50BC4"/>
    <w:rsid w:val="00A60CED"/>
    <w:rsid w:val="00A73BDC"/>
    <w:rsid w:val="00AA0E36"/>
    <w:rsid w:val="00AA63A2"/>
    <w:rsid w:val="00AC767A"/>
    <w:rsid w:val="00AF19EE"/>
    <w:rsid w:val="00AF3DD4"/>
    <w:rsid w:val="00B15939"/>
    <w:rsid w:val="00B66BE1"/>
    <w:rsid w:val="00BA4FD9"/>
    <w:rsid w:val="00BF7073"/>
    <w:rsid w:val="00C1352E"/>
    <w:rsid w:val="00C24BAA"/>
    <w:rsid w:val="00C35B3F"/>
    <w:rsid w:val="00C378F3"/>
    <w:rsid w:val="00C73191"/>
    <w:rsid w:val="00C91364"/>
    <w:rsid w:val="00CA26D3"/>
    <w:rsid w:val="00CD3A69"/>
    <w:rsid w:val="00CE1687"/>
    <w:rsid w:val="00CE306D"/>
    <w:rsid w:val="00D147E6"/>
    <w:rsid w:val="00D34BE5"/>
    <w:rsid w:val="00D35CF0"/>
    <w:rsid w:val="00D5289F"/>
    <w:rsid w:val="00D61D00"/>
    <w:rsid w:val="00D822B4"/>
    <w:rsid w:val="00D87466"/>
    <w:rsid w:val="00DA29B7"/>
    <w:rsid w:val="00DB06CA"/>
    <w:rsid w:val="00DB4CC9"/>
    <w:rsid w:val="00DD0EB5"/>
    <w:rsid w:val="00DD332A"/>
    <w:rsid w:val="00DD6D3A"/>
    <w:rsid w:val="00DE36BA"/>
    <w:rsid w:val="00E00D63"/>
    <w:rsid w:val="00E309DC"/>
    <w:rsid w:val="00E70441"/>
    <w:rsid w:val="00EE67FD"/>
    <w:rsid w:val="00EE76A4"/>
    <w:rsid w:val="00F102EC"/>
    <w:rsid w:val="00F4189A"/>
    <w:rsid w:val="00F46AED"/>
    <w:rsid w:val="00F86DD2"/>
    <w:rsid w:val="00F93C13"/>
    <w:rsid w:val="00F969EE"/>
    <w:rsid w:val="00FC3225"/>
    <w:rsid w:val="00FC70E2"/>
    <w:rsid w:val="00FE2A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0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7E223D"/>
    <w:pPr>
      <w:ind w:left="720"/>
      <w:contextualSpacing/>
    </w:pPr>
  </w:style>
  <w:style w:type="paragraph" w:styleId="Header">
    <w:name w:val="header"/>
    <w:basedOn w:val="Normal"/>
    <w:link w:val="HeaderChar"/>
    <w:uiPriority w:val="99"/>
    <w:unhideWhenUsed/>
    <w:rsid w:val="00094D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DBA"/>
  </w:style>
  <w:style w:type="paragraph" w:styleId="Footer">
    <w:name w:val="footer"/>
    <w:basedOn w:val="Normal"/>
    <w:link w:val="FooterChar"/>
    <w:uiPriority w:val="99"/>
    <w:unhideWhenUsed/>
    <w:rsid w:val="00094D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DBA"/>
  </w:style>
  <w:style w:type="paragraph" w:styleId="BalloonText">
    <w:name w:val="Balloon Text"/>
    <w:basedOn w:val="Normal"/>
    <w:link w:val="BalloonTextChar"/>
    <w:uiPriority w:val="99"/>
    <w:semiHidden/>
    <w:unhideWhenUsed/>
    <w:rsid w:val="00973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39"/>
    <w:rPr>
      <w:rFonts w:ascii="Tahoma" w:hAnsi="Tahoma" w:cs="Tahoma"/>
      <w:sz w:val="16"/>
      <w:szCs w:val="16"/>
    </w:rPr>
  </w:style>
  <w:style w:type="character" w:styleId="Hyperlink">
    <w:name w:val="Hyperlink"/>
    <w:basedOn w:val="DefaultParagraphFont"/>
    <w:uiPriority w:val="99"/>
    <w:unhideWhenUsed/>
    <w:rsid w:val="007213FE"/>
    <w:rPr>
      <w:color w:val="0563C1"/>
      <w:u w:val="single"/>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F4189A"/>
  </w:style>
  <w:style w:type="table" w:styleId="TableGrid">
    <w:name w:val="Table Grid"/>
    <w:basedOn w:val="TableNormal"/>
    <w:uiPriority w:val="59"/>
    <w:rsid w:val="00F4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70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E2"/>
    <w:rPr>
      <w:rFonts w:asciiTheme="majorHAnsi" w:eastAsiaTheme="majorEastAsia" w:hAnsiTheme="majorHAnsi" w:cstheme="majorBidi"/>
      <w:b/>
      <w:bCs/>
      <w:color w:val="4F81BD" w:themeColor="accent1"/>
      <w:sz w:val="26"/>
      <w:szCs w:val="26"/>
    </w:rPr>
  </w:style>
  <w:style w:type="table" w:styleId="LightShading-Accent5">
    <w:name w:val="Light Shading Accent 5"/>
    <w:basedOn w:val="TableNormal"/>
    <w:uiPriority w:val="60"/>
    <w:rsid w:val="00FE2AF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FE2A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9F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5CD"/>
    <w:rPr>
      <w:sz w:val="20"/>
      <w:szCs w:val="20"/>
    </w:rPr>
  </w:style>
  <w:style w:type="character" w:styleId="FootnoteReference">
    <w:name w:val="footnote reference"/>
    <w:basedOn w:val="DefaultParagraphFont"/>
    <w:uiPriority w:val="99"/>
    <w:semiHidden/>
    <w:unhideWhenUsed/>
    <w:rsid w:val="009F15CD"/>
    <w:rPr>
      <w:vertAlign w:val="superscript"/>
    </w:rPr>
  </w:style>
  <w:style w:type="paragraph" w:styleId="TOCHeading">
    <w:name w:val="TOC Heading"/>
    <w:basedOn w:val="Heading1"/>
    <w:next w:val="Normal"/>
    <w:uiPriority w:val="39"/>
    <w:semiHidden/>
    <w:unhideWhenUsed/>
    <w:qFormat/>
    <w:rsid w:val="006D7A02"/>
    <w:pPr>
      <w:outlineLvl w:val="9"/>
    </w:pPr>
    <w:rPr>
      <w:lang w:val="en-US" w:eastAsia="ja-JP"/>
    </w:rPr>
  </w:style>
  <w:style w:type="paragraph" w:styleId="TOC1">
    <w:name w:val="toc 1"/>
    <w:basedOn w:val="Normal"/>
    <w:next w:val="Normal"/>
    <w:autoRedefine/>
    <w:uiPriority w:val="39"/>
    <w:unhideWhenUsed/>
    <w:rsid w:val="006D7A02"/>
    <w:pPr>
      <w:spacing w:after="100"/>
    </w:pPr>
  </w:style>
  <w:style w:type="paragraph" w:styleId="TOC2">
    <w:name w:val="toc 2"/>
    <w:basedOn w:val="Normal"/>
    <w:next w:val="Normal"/>
    <w:autoRedefine/>
    <w:uiPriority w:val="39"/>
    <w:unhideWhenUsed/>
    <w:rsid w:val="006D7A02"/>
    <w:pPr>
      <w:spacing w:after="100"/>
      <w:ind w:left="220"/>
    </w:pPr>
  </w:style>
  <w:style w:type="character" w:customStyle="1" w:styleId="Heading3Char">
    <w:name w:val="Heading 3 Char"/>
    <w:basedOn w:val="DefaultParagraphFont"/>
    <w:link w:val="Heading3"/>
    <w:uiPriority w:val="9"/>
    <w:semiHidden/>
    <w:rsid w:val="0019068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970CF"/>
    <w:rPr>
      <w:sz w:val="16"/>
      <w:szCs w:val="16"/>
    </w:rPr>
  </w:style>
  <w:style w:type="paragraph" w:styleId="CommentText">
    <w:name w:val="annotation text"/>
    <w:basedOn w:val="Normal"/>
    <w:link w:val="CommentTextChar"/>
    <w:uiPriority w:val="99"/>
    <w:semiHidden/>
    <w:unhideWhenUsed/>
    <w:rsid w:val="007970CF"/>
    <w:pPr>
      <w:spacing w:line="240" w:lineRule="auto"/>
    </w:pPr>
    <w:rPr>
      <w:sz w:val="20"/>
      <w:szCs w:val="20"/>
    </w:rPr>
  </w:style>
  <w:style w:type="character" w:customStyle="1" w:styleId="CommentTextChar">
    <w:name w:val="Comment Text Char"/>
    <w:basedOn w:val="DefaultParagraphFont"/>
    <w:link w:val="CommentText"/>
    <w:uiPriority w:val="99"/>
    <w:semiHidden/>
    <w:rsid w:val="007970CF"/>
    <w:rPr>
      <w:sz w:val="20"/>
      <w:szCs w:val="20"/>
    </w:rPr>
  </w:style>
  <w:style w:type="paragraph" w:styleId="CommentSubject">
    <w:name w:val="annotation subject"/>
    <w:basedOn w:val="CommentText"/>
    <w:next w:val="CommentText"/>
    <w:link w:val="CommentSubjectChar"/>
    <w:uiPriority w:val="99"/>
    <w:semiHidden/>
    <w:unhideWhenUsed/>
    <w:rsid w:val="007970CF"/>
    <w:rPr>
      <w:b/>
      <w:bCs/>
    </w:rPr>
  </w:style>
  <w:style w:type="character" w:customStyle="1" w:styleId="CommentSubjectChar">
    <w:name w:val="Comment Subject Char"/>
    <w:basedOn w:val="CommentTextChar"/>
    <w:link w:val="CommentSubject"/>
    <w:uiPriority w:val="99"/>
    <w:semiHidden/>
    <w:rsid w:val="007970CF"/>
    <w:rPr>
      <w:b/>
      <w:bCs/>
      <w:sz w:val="20"/>
      <w:szCs w:val="20"/>
    </w:rPr>
  </w:style>
  <w:style w:type="character" w:styleId="FollowedHyperlink">
    <w:name w:val="FollowedHyperlink"/>
    <w:basedOn w:val="DefaultParagraphFont"/>
    <w:uiPriority w:val="99"/>
    <w:semiHidden/>
    <w:unhideWhenUsed/>
    <w:rsid w:val="006F3A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7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0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7E223D"/>
    <w:pPr>
      <w:ind w:left="720"/>
      <w:contextualSpacing/>
    </w:pPr>
  </w:style>
  <w:style w:type="paragraph" w:styleId="Header">
    <w:name w:val="header"/>
    <w:basedOn w:val="Normal"/>
    <w:link w:val="HeaderChar"/>
    <w:uiPriority w:val="99"/>
    <w:unhideWhenUsed/>
    <w:rsid w:val="00094D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DBA"/>
  </w:style>
  <w:style w:type="paragraph" w:styleId="Footer">
    <w:name w:val="footer"/>
    <w:basedOn w:val="Normal"/>
    <w:link w:val="FooterChar"/>
    <w:uiPriority w:val="99"/>
    <w:unhideWhenUsed/>
    <w:rsid w:val="00094D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DBA"/>
  </w:style>
  <w:style w:type="paragraph" w:styleId="BalloonText">
    <w:name w:val="Balloon Text"/>
    <w:basedOn w:val="Normal"/>
    <w:link w:val="BalloonTextChar"/>
    <w:uiPriority w:val="99"/>
    <w:semiHidden/>
    <w:unhideWhenUsed/>
    <w:rsid w:val="00973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E39"/>
    <w:rPr>
      <w:rFonts w:ascii="Tahoma" w:hAnsi="Tahoma" w:cs="Tahoma"/>
      <w:sz w:val="16"/>
      <w:szCs w:val="16"/>
    </w:rPr>
  </w:style>
  <w:style w:type="character" w:styleId="Hyperlink">
    <w:name w:val="Hyperlink"/>
    <w:basedOn w:val="DefaultParagraphFont"/>
    <w:uiPriority w:val="99"/>
    <w:unhideWhenUsed/>
    <w:rsid w:val="007213FE"/>
    <w:rPr>
      <w:color w:val="0563C1"/>
      <w:u w:val="single"/>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F4189A"/>
  </w:style>
  <w:style w:type="table" w:styleId="TableGrid">
    <w:name w:val="Table Grid"/>
    <w:basedOn w:val="TableNormal"/>
    <w:uiPriority w:val="59"/>
    <w:rsid w:val="00F46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70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E2"/>
    <w:rPr>
      <w:rFonts w:asciiTheme="majorHAnsi" w:eastAsiaTheme="majorEastAsia" w:hAnsiTheme="majorHAnsi" w:cstheme="majorBidi"/>
      <w:b/>
      <w:bCs/>
      <w:color w:val="4F81BD" w:themeColor="accent1"/>
      <w:sz w:val="26"/>
      <w:szCs w:val="26"/>
    </w:rPr>
  </w:style>
  <w:style w:type="table" w:styleId="LightShading-Accent5">
    <w:name w:val="Light Shading Accent 5"/>
    <w:basedOn w:val="TableNormal"/>
    <w:uiPriority w:val="60"/>
    <w:rsid w:val="00FE2AF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FE2A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9F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5CD"/>
    <w:rPr>
      <w:sz w:val="20"/>
      <w:szCs w:val="20"/>
    </w:rPr>
  </w:style>
  <w:style w:type="character" w:styleId="FootnoteReference">
    <w:name w:val="footnote reference"/>
    <w:basedOn w:val="DefaultParagraphFont"/>
    <w:uiPriority w:val="99"/>
    <w:semiHidden/>
    <w:unhideWhenUsed/>
    <w:rsid w:val="009F15CD"/>
    <w:rPr>
      <w:vertAlign w:val="superscript"/>
    </w:rPr>
  </w:style>
  <w:style w:type="paragraph" w:styleId="TOCHeading">
    <w:name w:val="TOC Heading"/>
    <w:basedOn w:val="Heading1"/>
    <w:next w:val="Normal"/>
    <w:uiPriority w:val="39"/>
    <w:semiHidden/>
    <w:unhideWhenUsed/>
    <w:qFormat/>
    <w:rsid w:val="006D7A02"/>
    <w:pPr>
      <w:outlineLvl w:val="9"/>
    </w:pPr>
    <w:rPr>
      <w:lang w:val="en-US" w:eastAsia="ja-JP"/>
    </w:rPr>
  </w:style>
  <w:style w:type="paragraph" w:styleId="TOC1">
    <w:name w:val="toc 1"/>
    <w:basedOn w:val="Normal"/>
    <w:next w:val="Normal"/>
    <w:autoRedefine/>
    <w:uiPriority w:val="39"/>
    <w:unhideWhenUsed/>
    <w:rsid w:val="006D7A02"/>
    <w:pPr>
      <w:spacing w:after="100"/>
    </w:pPr>
  </w:style>
  <w:style w:type="paragraph" w:styleId="TOC2">
    <w:name w:val="toc 2"/>
    <w:basedOn w:val="Normal"/>
    <w:next w:val="Normal"/>
    <w:autoRedefine/>
    <w:uiPriority w:val="39"/>
    <w:unhideWhenUsed/>
    <w:rsid w:val="006D7A02"/>
    <w:pPr>
      <w:spacing w:after="100"/>
      <w:ind w:left="220"/>
    </w:pPr>
  </w:style>
  <w:style w:type="character" w:customStyle="1" w:styleId="Heading3Char">
    <w:name w:val="Heading 3 Char"/>
    <w:basedOn w:val="DefaultParagraphFont"/>
    <w:link w:val="Heading3"/>
    <w:uiPriority w:val="9"/>
    <w:semiHidden/>
    <w:rsid w:val="0019068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970CF"/>
    <w:rPr>
      <w:sz w:val="16"/>
      <w:szCs w:val="16"/>
    </w:rPr>
  </w:style>
  <w:style w:type="paragraph" w:styleId="CommentText">
    <w:name w:val="annotation text"/>
    <w:basedOn w:val="Normal"/>
    <w:link w:val="CommentTextChar"/>
    <w:uiPriority w:val="99"/>
    <w:semiHidden/>
    <w:unhideWhenUsed/>
    <w:rsid w:val="007970CF"/>
    <w:pPr>
      <w:spacing w:line="240" w:lineRule="auto"/>
    </w:pPr>
    <w:rPr>
      <w:sz w:val="20"/>
      <w:szCs w:val="20"/>
    </w:rPr>
  </w:style>
  <w:style w:type="character" w:customStyle="1" w:styleId="CommentTextChar">
    <w:name w:val="Comment Text Char"/>
    <w:basedOn w:val="DefaultParagraphFont"/>
    <w:link w:val="CommentText"/>
    <w:uiPriority w:val="99"/>
    <w:semiHidden/>
    <w:rsid w:val="007970CF"/>
    <w:rPr>
      <w:sz w:val="20"/>
      <w:szCs w:val="20"/>
    </w:rPr>
  </w:style>
  <w:style w:type="paragraph" w:styleId="CommentSubject">
    <w:name w:val="annotation subject"/>
    <w:basedOn w:val="CommentText"/>
    <w:next w:val="CommentText"/>
    <w:link w:val="CommentSubjectChar"/>
    <w:uiPriority w:val="99"/>
    <w:semiHidden/>
    <w:unhideWhenUsed/>
    <w:rsid w:val="007970CF"/>
    <w:rPr>
      <w:b/>
      <w:bCs/>
    </w:rPr>
  </w:style>
  <w:style w:type="character" w:customStyle="1" w:styleId="CommentSubjectChar">
    <w:name w:val="Comment Subject Char"/>
    <w:basedOn w:val="CommentTextChar"/>
    <w:link w:val="CommentSubject"/>
    <w:uiPriority w:val="99"/>
    <w:semiHidden/>
    <w:rsid w:val="007970CF"/>
    <w:rPr>
      <w:b/>
      <w:bCs/>
      <w:sz w:val="20"/>
      <w:szCs w:val="20"/>
    </w:rPr>
  </w:style>
  <w:style w:type="character" w:styleId="FollowedHyperlink">
    <w:name w:val="FollowedHyperlink"/>
    <w:basedOn w:val="DefaultParagraphFont"/>
    <w:uiPriority w:val="99"/>
    <w:semiHidden/>
    <w:unhideWhenUsed/>
    <w:rsid w:val="006F3A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7059">
      <w:bodyDiv w:val="1"/>
      <w:marLeft w:val="0"/>
      <w:marRight w:val="0"/>
      <w:marTop w:val="0"/>
      <w:marBottom w:val="0"/>
      <w:divBdr>
        <w:top w:val="none" w:sz="0" w:space="0" w:color="auto"/>
        <w:left w:val="none" w:sz="0" w:space="0" w:color="auto"/>
        <w:bottom w:val="none" w:sz="0" w:space="0" w:color="auto"/>
        <w:right w:val="none" w:sz="0" w:space="0" w:color="auto"/>
      </w:divBdr>
    </w:div>
    <w:div w:id="171801788">
      <w:bodyDiv w:val="1"/>
      <w:marLeft w:val="0"/>
      <w:marRight w:val="0"/>
      <w:marTop w:val="0"/>
      <w:marBottom w:val="0"/>
      <w:divBdr>
        <w:top w:val="none" w:sz="0" w:space="0" w:color="auto"/>
        <w:left w:val="none" w:sz="0" w:space="0" w:color="auto"/>
        <w:bottom w:val="none" w:sz="0" w:space="0" w:color="auto"/>
        <w:right w:val="none" w:sz="0" w:space="0" w:color="auto"/>
      </w:divBdr>
    </w:div>
    <w:div w:id="457528533">
      <w:bodyDiv w:val="1"/>
      <w:marLeft w:val="0"/>
      <w:marRight w:val="0"/>
      <w:marTop w:val="0"/>
      <w:marBottom w:val="0"/>
      <w:divBdr>
        <w:top w:val="none" w:sz="0" w:space="0" w:color="auto"/>
        <w:left w:val="none" w:sz="0" w:space="0" w:color="auto"/>
        <w:bottom w:val="none" w:sz="0" w:space="0" w:color="auto"/>
        <w:right w:val="none" w:sz="0" w:space="0" w:color="auto"/>
      </w:divBdr>
    </w:div>
    <w:div w:id="554241765">
      <w:bodyDiv w:val="1"/>
      <w:marLeft w:val="0"/>
      <w:marRight w:val="0"/>
      <w:marTop w:val="0"/>
      <w:marBottom w:val="0"/>
      <w:divBdr>
        <w:top w:val="none" w:sz="0" w:space="0" w:color="auto"/>
        <w:left w:val="none" w:sz="0" w:space="0" w:color="auto"/>
        <w:bottom w:val="none" w:sz="0" w:space="0" w:color="auto"/>
        <w:right w:val="none" w:sz="0" w:space="0" w:color="auto"/>
      </w:divBdr>
      <w:divsChild>
        <w:div w:id="733898054">
          <w:marLeft w:val="0"/>
          <w:marRight w:val="0"/>
          <w:marTop w:val="0"/>
          <w:marBottom w:val="0"/>
          <w:divBdr>
            <w:top w:val="single" w:sz="6" w:space="0" w:color="C2C3C4"/>
            <w:left w:val="single" w:sz="6" w:space="0" w:color="C2C3C4"/>
            <w:bottom w:val="none" w:sz="0" w:space="0" w:color="auto"/>
            <w:right w:val="single" w:sz="6" w:space="0" w:color="C2C3C4"/>
          </w:divBdr>
          <w:divsChild>
            <w:div w:id="1791702881">
              <w:marLeft w:val="0"/>
              <w:marRight w:val="0"/>
              <w:marTop w:val="0"/>
              <w:marBottom w:val="0"/>
              <w:divBdr>
                <w:top w:val="none" w:sz="0" w:space="0" w:color="auto"/>
                <w:left w:val="none" w:sz="0" w:space="0" w:color="auto"/>
                <w:bottom w:val="none" w:sz="0" w:space="0" w:color="auto"/>
                <w:right w:val="none" w:sz="0" w:space="0" w:color="auto"/>
              </w:divBdr>
              <w:divsChild>
                <w:div w:id="1091855900">
                  <w:marLeft w:val="0"/>
                  <w:marRight w:val="0"/>
                  <w:marTop w:val="0"/>
                  <w:marBottom w:val="0"/>
                  <w:divBdr>
                    <w:top w:val="none" w:sz="0" w:space="0" w:color="auto"/>
                    <w:left w:val="none" w:sz="0" w:space="0" w:color="auto"/>
                    <w:bottom w:val="none" w:sz="0" w:space="0" w:color="auto"/>
                    <w:right w:val="none" w:sz="0" w:space="0" w:color="auto"/>
                  </w:divBdr>
                  <w:divsChild>
                    <w:div w:id="656423861">
                      <w:marLeft w:val="90"/>
                      <w:marRight w:val="0"/>
                      <w:marTop w:val="0"/>
                      <w:marBottom w:val="0"/>
                      <w:divBdr>
                        <w:top w:val="none" w:sz="0" w:space="0" w:color="auto"/>
                        <w:left w:val="none" w:sz="0" w:space="0" w:color="auto"/>
                        <w:bottom w:val="none" w:sz="0" w:space="0" w:color="auto"/>
                        <w:right w:val="none" w:sz="0" w:space="0" w:color="auto"/>
                      </w:divBdr>
                    </w:div>
                    <w:div w:id="706218377">
                      <w:marLeft w:val="90"/>
                      <w:marRight w:val="0"/>
                      <w:marTop w:val="0"/>
                      <w:marBottom w:val="0"/>
                      <w:divBdr>
                        <w:top w:val="none" w:sz="0" w:space="0" w:color="auto"/>
                        <w:left w:val="none" w:sz="0" w:space="0" w:color="auto"/>
                        <w:bottom w:val="none" w:sz="0" w:space="0" w:color="auto"/>
                        <w:right w:val="none" w:sz="0" w:space="0" w:color="auto"/>
                      </w:divBdr>
                    </w:div>
                    <w:div w:id="885607698">
                      <w:marLeft w:val="90"/>
                      <w:marRight w:val="0"/>
                      <w:marTop w:val="0"/>
                      <w:marBottom w:val="0"/>
                      <w:divBdr>
                        <w:top w:val="none" w:sz="0" w:space="0" w:color="auto"/>
                        <w:left w:val="none" w:sz="0" w:space="0" w:color="auto"/>
                        <w:bottom w:val="none" w:sz="0" w:space="0" w:color="auto"/>
                        <w:right w:val="none" w:sz="0" w:space="0" w:color="auto"/>
                      </w:divBdr>
                    </w:div>
                    <w:div w:id="1011374224">
                      <w:marLeft w:val="90"/>
                      <w:marRight w:val="0"/>
                      <w:marTop w:val="0"/>
                      <w:marBottom w:val="0"/>
                      <w:divBdr>
                        <w:top w:val="none" w:sz="0" w:space="0" w:color="auto"/>
                        <w:left w:val="none" w:sz="0" w:space="0" w:color="auto"/>
                        <w:bottom w:val="none" w:sz="0" w:space="0" w:color="auto"/>
                        <w:right w:val="none" w:sz="0" w:space="0" w:color="auto"/>
                      </w:divBdr>
                    </w:div>
                    <w:div w:id="158086451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4038">
      <w:bodyDiv w:val="1"/>
      <w:marLeft w:val="0"/>
      <w:marRight w:val="0"/>
      <w:marTop w:val="0"/>
      <w:marBottom w:val="0"/>
      <w:divBdr>
        <w:top w:val="none" w:sz="0" w:space="0" w:color="auto"/>
        <w:left w:val="none" w:sz="0" w:space="0" w:color="auto"/>
        <w:bottom w:val="none" w:sz="0" w:space="0" w:color="auto"/>
        <w:right w:val="none" w:sz="0" w:space="0" w:color="auto"/>
      </w:divBdr>
    </w:div>
    <w:div w:id="703597219">
      <w:bodyDiv w:val="1"/>
      <w:marLeft w:val="0"/>
      <w:marRight w:val="0"/>
      <w:marTop w:val="0"/>
      <w:marBottom w:val="0"/>
      <w:divBdr>
        <w:top w:val="none" w:sz="0" w:space="0" w:color="auto"/>
        <w:left w:val="none" w:sz="0" w:space="0" w:color="auto"/>
        <w:bottom w:val="none" w:sz="0" w:space="0" w:color="auto"/>
        <w:right w:val="none" w:sz="0" w:space="0" w:color="auto"/>
      </w:divBdr>
    </w:div>
    <w:div w:id="982974740">
      <w:bodyDiv w:val="1"/>
      <w:marLeft w:val="0"/>
      <w:marRight w:val="0"/>
      <w:marTop w:val="0"/>
      <w:marBottom w:val="0"/>
      <w:divBdr>
        <w:top w:val="none" w:sz="0" w:space="0" w:color="auto"/>
        <w:left w:val="none" w:sz="0" w:space="0" w:color="auto"/>
        <w:bottom w:val="none" w:sz="0" w:space="0" w:color="auto"/>
        <w:right w:val="none" w:sz="0" w:space="0" w:color="auto"/>
      </w:divBdr>
    </w:div>
    <w:div w:id="1273395206">
      <w:bodyDiv w:val="1"/>
      <w:marLeft w:val="0"/>
      <w:marRight w:val="0"/>
      <w:marTop w:val="0"/>
      <w:marBottom w:val="0"/>
      <w:divBdr>
        <w:top w:val="none" w:sz="0" w:space="0" w:color="auto"/>
        <w:left w:val="none" w:sz="0" w:space="0" w:color="auto"/>
        <w:bottom w:val="none" w:sz="0" w:space="0" w:color="auto"/>
        <w:right w:val="none" w:sz="0" w:space="0" w:color="auto"/>
      </w:divBdr>
    </w:div>
    <w:div w:id="1491364469">
      <w:bodyDiv w:val="1"/>
      <w:marLeft w:val="0"/>
      <w:marRight w:val="0"/>
      <w:marTop w:val="0"/>
      <w:marBottom w:val="0"/>
      <w:divBdr>
        <w:top w:val="none" w:sz="0" w:space="0" w:color="auto"/>
        <w:left w:val="none" w:sz="0" w:space="0" w:color="auto"/>
        <w:bottom w:val="none" w:sz="0" w:space="0" w:color="auto"/>
        <w:right w:val="none" w:sz="0" w:space="0" w:color="auto"/>
      </w:divBdr>
      <w:divsChild>
        <w:div w:id="1200894559">
          <w:marLeft w:val="0"/>
          <w:marRight w:val="0"/>
          <w:marTop w:val="0"/>
          <w:marBottom w:val="0"/>
          <w:divBdr>
            <w:top w:val="single" w:sz="6" w:space="0" w:color="C2C3C4"/>
            <w:left w:val="single" w:sz="6" w:space="0" w:color="C2C3C4"/>
            <w:bottom w:val="none" w:sz="0" w:space="0" w:color="auto"/>
            <w:right w:val="single" w:sz="6" w:space="0" w:color="C2C3C4"/>
          </w:divBdr>
          <w:divsChild>
            <w:div w:id="193619710">
              <w:marLeft w:val="0"/>
              <w:marRight w:val="0"/>
              <w:marTop w:val="0"/>
              <w:marBottom w:val="0"/>
              <w:divBdr>
                <w:top w:val="none" w:sz="0" w:space="0" w:color="auto"/>
                <w:left w:val="none" w:sz="0" w:space="0" w:color="auto"/>
                <w:bottom w:val="none" w:sz="0" w:space="0" w:color="auto"/>
                <w:right w:val="none" w:sz="0" w:space="0" w:color="auto"/>
              </w:divBdr>
              <w:divsChild>
                <w:div w:id="475025794">
                  <w:marLeft w:val="0"/>
                  <w:marRight w:val="0"/>
                  <w:marTop w:val="0"/>
                  <w:marBottom w:val="0"/>
                  <w:divBdr>
                    <w:top w:val="none" w:sz="0" w:space="0" w:color="auto"/>
                    <w:left w:val="none" w:sz="0" w:space="0" w:color="auto"/>
                    <w:bottom w:val="none" w:sz="0" w:space="0" w:color="auto"/>
                    <w:right w:val="none" w:sz="0" w:space="0" w:color="auto"/>
                  </w:divBdr>
                  <w:divsChild>
                    <w:div w:id="488331609">
                      <w:marLeft w:val="90"/>
                      <w:marRight w:val="0"/>
                      <w:marTop w:val="0"/>
                      <w:marBottom w:val="0"/>
                      <w:divBdr>
                        <w:top w:val="none" w:sz="0" w:space="0" w:color="auto"/>
                        <w:left w:val="none" w:sz="0" w:space="0" w:color="auto"/>
                        <w:bottom w:val="none" w:sz="0" w:space="0" w:color="auto"/>
                        <w:right w:val="none" w:sz="0" w:space="0" w:color="auto"/>
                      </w:divBdr>
                    </w:div>
                    <w:div w:id="890963170">
                      <w:marLeft w:val="90"/>
                      <w:marRight w:val="0"/>
                      <w:marTop w:val="0"/>
                      <w:marBottom w:val="0"/>
                      <w:divBdr>
                        <w:top w:val="none" w:sz="0" w:space="0" w:color="auto"/>
                        <w:left w:val="none" w:sz="0" w:space="0" w:color="auto"/>
                        <w:bottom w:val="none" w:sz="0" w:space="0" w:color="auto"/>
                        <w:right w:val="none" w:sz="0" w:space="0" w:color="auto"/>
                      </w:divBdr>
                    </w:div>
                    <w:div w:id="1465854256">
                      <w:marLeft w:val="90"/>
                      <w:marRight w:val="0"/>
                      <w:marTop w:val="0"/>
                      <w:marBottom w:val="0"/>
                      <w:divBdr>
                        <w:top w:val="none" w:sz="0" w:space="0" w:color="auto"/>
                        <w:left w:val="none" w:sz="0" w:space="0" w:color="auto"/>
                        <w:bottom w:val="none" w:sz="0" w:space="0" w:color="auto"/>
                        <w:right w:val="none" w:sz="0" w:space="0" w:color="auto"/>
                      </w:divBdr>
                    </w:div>
                    <w:div w:id="1529175075">
                      <w:marLeft w:val="90"/>
                      <w:marRight w:val="0"/>
                      <w:marTop w:val="0"/>
                      <w:marBottom w:val="0"/>
                      <w:divBdr>
                        <w:top w:val="none" w:sz="0" w:space="0" w:color="auto"/>
                        <w:left w:val="none" w:sz="0" w:space="0" w:color="auto"/>
                        <w:bottom w:val="none" w:sz="0" w:space="0" w:color="auto"/>
                        <w:right w:val="none" w:sz="0" w:space="0" w:color="auto"/>
                      </w:divBdr>
                    </w:div>
                    <w:div w:id="169314430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23926">
      <w:bodyDiv w:val="1"/>
      <w:marLeft w:val="0"/>
      <w:marRight w:val="0"/>
      <w:marTop w:val="0"/>
      <w:marBottom w:val="0"/>
      <w:divBdr>
        <w:top w:val="none" w:sz="0" w:space="0" w:color="auto"/>
        <w:left w:val="none" w:sz="0" w:space="0" w:color="auto"/>
        <w:bottom w:val="none" w:sz="0" w:space="0" w:color="auto"/>
        <w:right w:val="none" w:sz="0" w:space="0" w:color="auto"/>
      </w:divBdr>
    </w:div>
    <w:div w:id="1606379125">
      <w:bodyDiv w:val="1"/>
      <w:marLeft w:val="0"/>
      <w:marRight w:val="0"/>
      <w:marTop w:val="0"/>
      <w:marBottom w:val="0"/>
      <w:divBdr>
        <w:top w:val="none" w:sz="0" w:space="0" w:color="auto"/>
        <w:left w:val="none" w:sz="0" w:space="0" w:color="auto"/>
        <w:bottom w:val="none" w:sz="0" w:space="0" w:color="auto"/>
        <w:right w:val="none" w:sz="0" w:space="0" w:color="auto"/>
      </w:divBdr>
    </w:div>
    <w:div w:id="1666473709">
      <w:bodyDiv w:val="1"/>
      <w:marLeft w:val="0"/>
      <w:marRight w:val="0"/>
      <w:marTop w:val="0"/>
      <w:marBottom w:val="0"/>
      <w:divBdr>
        <w:top w:val="none" w:sz="0" w:space="0" w:color="auto"/>
        <w:left w:val="none" w:sz="0" w:space="0" w:color="auto"/>
        <w:bottom w:val="none" w:sz="0" w:space="0" w:color="auto"/>
        <w:right w:val="none" w:sz="0" w:space="0" w:color="auto"/>
      </w:divBdr>
    </w:div>
    <w:div w:id="19404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drap.ro/userfiles/SIDDD_oct%202015.pdf" TargetMode="External"/><Relationship Id="rId18" Type="http://schemas.openxmlformats.org/officeDocument/2006/relationships/hyperlink" Target="http://www.mdrap.ro/userfiles/strategie_adm_publica.pdf" TargetMode="External"/><Relationship Id="rId26" Type="http://schemas.openxmlformats.org/officeDocument/2006/relationships/hyperlink" Target="http://www.mmediu.ro/beta/wp-content/uploads/2012/10/2012-10-05-Strategia_NR-SC.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inind.ro/pnaer/pnaer_29%20iunie_2010_final_alx.pdf" TargetMode="External"/><Relationship Id="rId34" Type="http://schemas.openxmlformats.org/officeDocument/2006/relationships/hyperlink" Target="http://www.fonduri-ue.ro/images/files/transparenta/comunicare/Strategie.comunicare.IS.2014.2020.pdf" TargetMode="External"/><Relationship Id="rId7" Type="http://schemas.openxmlformats.org/officeDocument/2006/relationships/footnotes" Target="footnotes.xml"/><Relationship Id="rId12" Type="http://schemas.openxmlformats.org/officeDocument/2006/relationships/hyperlink" Target="http://www.mdrap.ro/userfiles/SIDDD_oct%202015.pdf" TargetMode="External"/><Relationship Id="rId17" Type="http://schemas.openxmlformats.org/officeDocument/2006/relationships/hyperlink" Target="http://media.hotnews.ro/media_server1/document-2015-06-3-20208193-0-planul-ngn.pdf" TargetMode="External"/><Relationship Id="rId25" Type="http://schemas.openxmlformats.org/officeDocument/2006/relationships/hyperlink" Target="http://www.mmediu.ro/app/webroot/uploads/files/2012-01-10_risc_inundatii_hg846din2010aprobaresnmri.pdf" TargetMode="External"/><Relationship Id="rId33" Type="http://schemas.openxmlformats.org/officeDocument/2006/relationships/hyperlink" Target="http://www.mmediu.ro/beta/wp-content/uploads/2012/06/2012-06-01_OUG_71_2010.pdf" TargetMode="External"/><Relationship Id="rId38" Type="http://schemas.openxmlformats.org/officeDocument/2006/relationships/hyperlink" Target="http://www.fonduri-ue.ro/transparenta/comunicare" TargetMode="External"/><Relationship Id="rId2" Type="http://schemas.openxmlformats.org/officeDocument/2006/relationships/numbering" Target="numbering.xml"/><Relationship Id="rId16" Type="http://schemas.openxmlformats.org/officeDocument/2006/relationships/hyperlink" Target="https://ec.europa.eu/epale/sites/epale/files/strategia-nationala-agenda-digitala-pentru-romania-20202c-20-feb.2015.pdf" TargetMode="External"/><Relationship Id="rId20" Type="http://schemas.openxmlformats.org/officeDocument/2006/relationships/hyperlink" Target="http://www.minind.ro/%5C/strategie_competitivitate/SNC%20aprobata%20prin%20HG-1.pdf" TargetMode="External"/><Relationship Id="rId29" Type="http://schemas.openxmlformats.org/officeDocument/2006/relationships/hyperlink" Target="https://www.google.ro/url?sa=t&amp;rct=j&amp;q=&amp;esrc=s&amp;source=web&amp;cd=1&amp;cad=rja&amp;uact=8&amp;ved=0ahUKEwjG8pbjjNLLAhWK8HIKHRqMDQMQFggbMAA&amp;url=http%3A%2F%2Fwww.mmediu.ro%2Fbeta%2Fwp-content%2Fuploads%2F2013%2F02%2F2013-02-DB-NBSAP.doc&amp;usg=AFQjCNHUC80WeMOCtGZKl5A2L5SB0hhv8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nduri-ue.ro/files/programe/AT/POAT_2014/VO.POAT.2014-2020.17.12.2014.pdf" TargetMode="External"/><Relationship Id="rId24" Type="http://schemas.openxmlformats.org/officeDocument/2006/relationships/hyperlink" Target="http://www.mmediu.ro/img/attachment/37/strategii-planuri-studii-54786031cda10.pdf" TargetMode="External"/><Relationship Id="rId32" Type="http://schemas.openxmlformats.org/officeDocument/2006/relationships/hyperlink" Target="http://www.minind.ro/pnaer/pnaer_29%20iunie_2010_final_alx.pdf" TargetMode="External"/><Relationship Id="rId37" Type="http://schemas.openxmlformats.org/officeDocument/2006/relationships/hyperlink" Target="http://www.fonduri-ue.ro/orientari-beneficiari"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search.ro/uploads/politici-cd/strategia-cdi-2014-2020/strategia-cdi-2020_-proiect-hg.pdf" TargetMode="External"/><Relationship Id="rId23" Type="http://schemas.openxmlformats.org/officeDocument/2006/relationships/hyperlink" Target="http://www.rowater.ro/dadobrogea/Master%20Plan%20privind%20Protecia%20i%20Reabilitarea%20Zonei/Master%20Plan.pdf" TargetMode="External"/><Relationship Id="rId28" Type="http://schemas.openxmlformats.org/officeDocument/2006/relationships/hyperlink" Target="http://www.mmediu.ro/app/webroot/uploads/files/2015-07-28_Strategie_Siguranta_Rutiera_2015.pdf" TargetMode="External"/><Relationship Id="rId36" Type="http://schemas.openxmlformats.org/officeDocument/2006/relationships/hyperlink" Target="http://www.fonduri-ue.ro/poat-2014" TargetMode="External"/><Relationship Id="rId10" Type="http://schemas.openxmlformats.org/officeDocument/2006/relationships/hyperlink" Target="http://www.fonduri-ue.ro/files/documente-relevante/acord/Acord_de_Parteneriat_2014-2020_RO.pdf" TargetMode="External"/><Relationship Id="rId19" Type="http://schemas.openxmlformats.org/officeDocument/2006/relationships/hyperlink" Target="http://www.fonduriadministratie.ro/wp-content/uploads/2015/05/HG_1076_2014.pdf" TargetMode="External"/><Relationship Id="rId31" Type="http://schemas.openxmlformats.org/officeDocument/2006/relationships/hyperlink" Target="http://new.transgaz.ro/sites/default/files/uploads/users/admin/Temp/plan_de_dezvoltare_pe_10_ani_2014_-_2023_14.12.2014.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drap.ro/userfiles/SIDDD_oct%202015.pdf" TargetMode="External"/><Relationship Id="rId22" Type="http://schemas.openxmlformats.org/officeDocument/2006/relationships/hyperlink" Target="http://mt.gov.ro/web14/strategia-in-transporturi/master-plan-general-transport/documente-master-plan" TargetMode="External"/><Relationship Id="rId27" Type="http://schemas.openxmlformats.org/officeDocument/2006/relationships/hyperlink" Target="http://www.mmediu.ro/beta/wp-content/uploads/2013/10/2013-10-29_strategie.pdf" TargetMode="External"/><Relationship Id="rId30" Type="http://schemas.openxmlformats.org/officeDocument/2006/relationships/hyperlink" Target="http://www.escorom.ro/images/Planul%20national%20de%20actiune%20in%20domeniul%20eficientei%20energetice-2020.pdf" TargetMode="External"/><Relationship Id="rId35" Type="http://schemas.openxmlformats.org/officeDocument/2006/relationships/hyperlink" Target="http://www.fonduri-u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A78F-3795-4CAB-8ABD-B6BF1660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6431</Words>
  <Characters>37305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Ciocanel</dc:creator>
  <cp:lastModifiedBy>Gabriela Popescu</cp:lastModifiedBy>
  <cp:revision>11</cp:revision>
  <cp:lastPrinted>2016-01-20T11:22:00Z</cp:lastPrinted>
  <dcterms:created xsi:type="dcterms:W3CDTF">2016-10-25T14:08:00Z</dcterms:created>
  <dcterms:modified xsi:type="dcterms:W3CDTF">2016-10-31T11:15:00Z</dcterms:modified>
</cp:coreProperties>
</file>