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12 -->
  <w:body>
    <w:p w:rsidR="00A06E08" w:rsidRPr="000C2AF7" w:rsidP="00305053">
      <w:pPr>
        <w:pStyle w:val="ChapterTitle"/>
      </w:pPr>
      <w:r>
        <w:rPr>
          <w:noProof/>
        </w:rPr>
        <w:t>OPERATIONAL PROGRAMME UNDER THE 'INVESTMENT FOR GROWTH AND JOBS' GOAL</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66"/>
        <w:gridCol w:w="4235"/>
      </w:tblGrid>
      <w:tr w:rsidTr="00305053">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22"/>
        </w:trPr>
        <w:tc>
          <w:tcPr>
            <w:shd w:val="clear" w:color="auto" w:fill="auto"/>
          </w:tcPr>
          <w:p w:rsidR="00A06E08" w:rsidRPr="0019232D" w:rsidP="00305053">
            <w:pPr>
              <w:spacing w:before="0" w:after="0"/>
              <w:jc w:val="left"/>
            </w:pPr>
            <w:r w:rsidRPr="0019232D">
              <w:rPr>
                <w:noProof/>
              </w:rPr>
              <w:t>CCI</w:t>
            </w:r>
          </w:p>
        </w:tc>
        <w:tc>
          <w:tcPr>
            <w:shd w:val="clear" w:color="auto" w:fill="auto"/>
          </w:tcPr>
          <w:p w:rsidR="00A06E08" w:rsidRPr="0019232D" w:rsidP="00305053">
            <w:pPr>
              <w:spacing w:before="0" w:after="0"/>
              <w:jc w:val="left"/>
              <w:rPr>
                <w:color w:val="000000"/>
              </w:rPr>
            </w:pPr>
            <w:r w:rsidRPr="0019232D">
              <w:rPr>
                <w:noProof/>
                <w:color w:val="000000"/>
              </w:rPr>
              <w:t>2014RO16RFTA001</w:t>
            </w:r>
          </w:p>
        </w:tc>
      </w:tr>
      <w:tr w:rsidTr="00305053">
        <w:tblPrEx>
          <w:tblW w:w="5000" w:type="pct"/>
          <w:tblLook w:val="04A0"/>
        </w:tblPrEx>
        <w:trPr>
          <w:trHeight w:val="269"/>
        </w:trPr>
        <w:tc>
          <w:tcPr>
            <w:shd w:val="clear" w:color="auto" w:fill="auto"/>
          </w:tcPr>
          <w:p w:rsidR="00A06E08" w:rsidRPr="0019232D" w:rsidP="00305053">
            <w:pPr>
              <w:spacing w:before="0" w:after="0"/>
              <w:jc w:val="left"/>
              <w:rPr>
                <w:lang w:val="pt-PT"/>
              </w:rPr>
            </w:pPr>
            <w:r w:rsidRPr="0019232D">
              <w:rPr>
                <w:noProof/>
                <w:lang w:val="pt-PT"/>
              </w:rPr>
              <w:t>Title</w:t>
            </w:r>
          </w:p>
        </w:tc>
        <w:tc>
          <w:tcPr>
            <w:shd w:val="clear" w:color="auto" w:fill="auto"/>
          </w:tcPr>
          <w:p w:rsidR="00A06E08" w:rsidRPr="0019232D" w:rsidP="00305053">
            <w:pPr>
              <w:spacing w:before="0" w:after="0"/>
              <w:jc w:val="left"/>
              <w:rPr>
                <w:color w:val="000000"/>
              </w:rPr>
            </w:pPr>
            <w:r>
              <w:rPr>
                <w:noProof/>
                <w:color w:val="000000"/>
              </w:rPr>
              <w:t>Program Operational Asistenta Tehnica</w:t>
            </w:r>
          </w:p>
        </w:tc>
      </w:tr>
      <w:tr w:rsidTr="00305053">
        <w:tblPrEx>
          <w:tblW w:w="5000" w:type="pct"/>
          <w:tblLook w:val="04A0"/>
        </w:tblPrEx>
        <w:trPr>
          <w:trHeight w:val="138"/>
        </w:trPr>
        <w:tc>
          <w:tcPr>
            <w:shd w:val="clear" w:color="auto" w:fill="auto"/>
          </w:tcPr>
          <w:p w:rsidR="00A06E08" w:rsidRPr="0019232D" w:rsidP="00305053">
            <w:pPr>
              <w:spacing w:before="0" w:after="0"/>
              <w:jc w:val="left"/>
            </w:pPr>
            <w:r w:rsidRPr="0019232D">
              <w:rPr>
                <w:noProof/>
              </w:rPr>
              <w:t>Version</w:t>
            </w:r>
          </w:p>
        </w:tc>
        <w:tc>
          <w:tcPr>
            <w:shd w:val="clear" w:color="auto" w:fill="auto"/>
          </w:tcPr>
          <w:p w:rsidR="00A06E08" w:rsidRPr="0019232D" w:rsidP="00305053">
            <w:pPr>
              <w:spacing w:before="0" w:after="0"/>
              <w:jc w:val="left"/>
              <w:rPr>
                <w:color w:val="000000"/>
              </w:rPr>
            </w:pPr>
            <w:r w:rsidRPr="0019232D">
              <w:rPr>
                <w:noProof/>
                <w:color w:val="000000"/>
              </w:rPr>
              <w:t>5.0</w:t>
            </w:r>
          </w:p>
        </w:tc>
      </w:tr>
      <w:tr w:rsidTr="00305053">
        <w:tblPrEx>
          <w:tblW w:w="5000" w:type="pct"/>
          <w:tblLook w:val="04A0"/>
        </w:tblPrEx>
        <w:trPr>
          <w:trHeight w:val="138"/>
        </w:trPr>
        <w:tc>
          <w:tcPr>
            <w:shd w:val="clear" w:color="auto" w:fill="auto"/>
          </w:tcPr>
          <w:p w:rsidR="00A06E08" w:rsidRPr="0019232D" w:rsidP="00305053">
            <w:pPr>
              <w:spacing w:before="0" w:after="0"/>
              <w:jc w:val="left"/>
            </w:pPr>
            <w:r w:rsidRPr="0019232D">
              <w:rPr>
                <w:noProof/>
                <w:color w:val="000000"/>
              </w:rPr>
              <w:t>First year</w:t>
            </w:r>
          </w:p>
        </w:tc>
        <w:tc>
          <w:tcPr>
            <w:shd w:val="clear" w:color="auto" w:fill="auto"/>
          </w:tcPr>
          <w:p w:rsidR="00A06E08" w:rsidRPr="0019232D" w:rsidP="00305053">
            <w:pPr>
              <w:spacing w:before="0" w:after="0"/>
              <w:jc w:val="left"/>
              <w:rPr>
                <w:color w:val="000000"/>
              </w:rPr>
            </w:pPr>
            <w:r w:rsidRPr="0019232D">
              <w:rPr>
                <w:noProof/>
                <w:color w:val="000000"/>
              </w:rPr>
              <w:t>2014</w:t>
            </w:r>
          </w:p>
        </w:tc>
      </w:tr>
      <w:tr w:rsidTr="00305053">
        <w:tblPrEx>
          <w:tblW w:w="5000" w:type="pct"/>
          <w:tblLook w:val="04A0"/>
        </w:tblPrEx>
        <w:trPr>
          <w:trHeight w:val="138"/>
        </w:trPr>
        <w:tc>
          <w:tcPr>
            <w:shd w:val="clear" w:color="auto" w:fill="auto"/>
          </w:tcPr>
          <w:p w:rsidR="00A06E08" w:rsidRPr="0019232D" w:rsidP="00305053">
            <w:pPr>
              <w:spacing w:before="0" w:after="0"/>
              <w:jc w:val="left"/>
            </w:pPr>
            <w:r w:rsidRPr="0019232D">
              <w:rPr>
                <w:noProof/>
                <w:color w:val="000000"/>
              </w:rPr>
              <w:t>Last year</w:t>
            </w:r>
          </w:p>
        </w:tc>
        <w:tc>
          <w:tcPr>
            <w:shd w:val="clear" w:color="auto" w:fill="auto"/>
          </w:tcPr>
          <w:p w:rsidR="00A06E08" w:rsidRPr="0019232D" w:rsidP="00305053">
            <w:pPr>
              <w:spacing w:before="0" w:after="0"/>
              <w:jc w:val="left"/>
              <w:rPr>
                <w:color w:val="000000"/>
              </w:rPr>
            </w:pPr>
            <w:r w:rsidRPr="0019232D">
              <w:rPr>
                <w:noProof/>
                <w:color w:val="000000"/>
              </w:rPr>
              <w:t>2020</w:t>
            </w:r>
          </w:p>
        </w:tc>
      </w:tr>
      <w:tr w:rsidTr="00305053">
        <w:tblPrEx>
          <w:tblW w:w="5000" w:type="pct"/>
          <w:tblLook w:val="04A0"/>
        </w:tblPrEx>
        <w:trPr>
          <w:trHeight w:val="138"/>
        </w:trPr>
        <w:tc>
          <w:tcPr>
            <w:shd w:val="clear" w:color="auto" w:fill="auto"/>
          </w:tcPr>
          <w:p w:rsidR="00A06E08" w:rsidRPr="0019232D" w:rsidP="00305053">
            <w:pPr>
              <w:spacing w:before="0" w:after="0"/>
              <w:jc w:val="left"/>
            </w:pPr>
            <w:r w:rsidRPr="0019232D">
              <w:rPr>
                <w:noProof/>
                <w:color w:val="000000"/>
              </w:rPr>
              <w:t>Eligible from</w:t>
            </w:r>
            <w:r w:rsidRPr="0019232D">
              <w:rPr>
                <w:color w:val="000000"/>
              </w:rPr>
              <w:t xml:space="preserve">  </w:t>
            </w:r>
          </w:p>
        </w:tc>
        <w:tc>
          <w:tcPr>
            <w:shd w:val="clear" w:color="auto" w:fill="auto"/>
          </w:tcPr>
          <w:p w:rsidR="00A06E08" w:rsidRPr="0019232D" w:rsidP="00305053">
            <w:pPr>
              <w:spacing w:before="0" w:after="0"/>
              <w:jc w:val="left"/>
              <w:rPr>
                <w:color w:val="000000"/>
              </w:rPr>
            </w:pPr>
            <w:r w:rsidRPr="0019232D">
              <w:rPr>
                <w:noProof/>
                <w:color w:val="000000"/>
              </w:rPr>
              <w:t>01-Jan-2014</w:t>
            </w:r>
          </w:p>
        </w:tc>
      </w:tr>
      <w:tr w:rsidTr="00305053">
        <w:tblPrEx>
          <w:tblW w:w="5000" w:type="pct"/>
          <w:tblLook w:val="04A0"/>
        </w:tblPrEx>
        <w:trPr>
          <w:trHeight w:val="138"/>
        </w:trPr>
        <w:tc>
          <w:tcPr>
            <w:shd w:val="clear" w:color="auto" w:fill="auto"/>
          </w:tcPr>
          <w:p w:rsidR="00A06E08" w:rsidRPr="0019232D" w:rsidP="00305053">
            <w:pPr>
              <w:spacing w:before="0" w:after="0"/>
              <w:jc w:val="left"/>
            </w:pPr>
            <w:r w:rsidRPr="0019232D">
              <w:rPr>
                <w:noProof/>
                <w:color w:val="000000"/>
              </w:rPr>
              <w:t>Eligible until</w:t>
            </w:r>
          </w:p>
        </w:tc>
        <w:tc>
          <w:tcPr>
            <w:shd w:val="clear" w:color="auto" w:fill="auto"/>
          </w:tcPr>
          <w:p w:rsidR="00A06E08" w:rsidRPr="0019232D" w:rsidP="00305053">
            <w:pPr>
              <w:spacing w:before="0" w:after="0"/>
              <w:jc w:val="left"/>
              <w:rPr>
                <w:color w:val="000000"/>
              </w:rPr>
            </w:pPr>
            <w:r w:rsidRPr="0019232D">
              <w:rPr>
                <w:noProof/>
                <w:color w:val="000000"/>
              </w:rPr>
              <w:t>31-Dec-2023</w:t>
            </w:r>
          </w:p>
        </w:tc>
      </w:tr>
      <w:tr w:rsidTr="00305053">
        <w:tblPrEx>
          <w:tblW w:w="5000" w:type="pct"/>
          <w:tblLook w:val="04A0"/>
        </w:tblPrEx>
        <w:trPr>
          <w:trHeight w:val="138"/>
        </w:trPr>
        <w:tc>
          <w:tcPr>
            <w:shd w:val="clear" w:color="auto" w:fill="auto"/>
          </w:tcPr>
          <w:p w:rsidR="00A06E08" w:rsidRPr="0019232D" w:rsidP="00305053">
            <w:pPr>
              <w:spacing w:before="0" w:after="0"/>
              <w:jc w:val="left"/>
            </w:pPr>
            <w:r w:rsidRPr="0019232D">
              <w:rPr>
                <w:noProof/>
                <w:color w:val="000000"/>
              </w:rPr>
              <w:t>EC decision number</w:t>
            </w:r>
          </w:p>
        </w:tc>
        <w:tc>
          <w:tcPr>
            <w:shd w:val="clear" w:color="auto" w:fill="auto"/>
          </w:tcPr>
          <w:p w:rsidR="00A06E08" w:rsidRPr="0019232D" w:rsidP="00305053">
            <w:pPr>
              <w:spacing w:before="0" w:after="0"/>
              <w:jc w:val="left"/>
              <w:rPr>
                <w:color w:val="000000"/>
              </w:rPr>
            </w:pPr>
            <w:r w:rsidRPr="0019232D">
              <w:rPr>
                <w:noProof/>
                <w:color w:val="000000"/>
              </w:rPr>
              <w:t>C(2020)4863</w:t>
            </w:r>
          </w:p>
        </w:tc>
      </w:tr>
      <w:tr w:rsidTr="00305053">
        <w:tblPrEx>
          <w:tblW w:w="5000" w:type="pct"/>
          <w:tblLook w:val="04A0"/>
        </w:tblPrEx>
        <w:trPr>
          <w:trHeight w:val="138"/>
        </w:trPr>
        <w:tc>
          <w:tcPr>
            <w:shd w:val="clear" w:color="auto" w:fill="auto"/>
          </w:tcPr>
          <w:p w:rsidR="00A06E08" w:rsidRPr="0019232D" w:rsidP="00305053">
            <w:pPr>
              <w:spacing w:before="0" w:after="0"/>
              <w:jc w:val="left"/>
            </w:pPr>
            <w:r w:rsidRPr="0019232D">
              <w:rPr>
                <w:noProof/>
                <w:color w:val="000000"/>
              </w:rPr>
              <w:t>EC decision date</w:t>
            </w:r>
          </w:p>
        </w:tc>
        <w:tc>
          <w:tcPr>
            <w:shd w:val="clear" w:color="auto" w:fill="auto"/>
          </w:tcPr>
          <w:p w:rsidR="00A06E08" w:rsidRPr="0019232D" w:rsidP="00305053">
            <w:pPr>
              <w:spacing w:before="0" w:after="0"/>
              <w:jc w:val="left"/>
              <w:rPr>
                <w:color w:val="000000"/>
              </w:rPr>
            </w:pPr>
            <w:r w:rsidRPr="0019232D">
              <w:rPr>
                <w:noProof/>
                <w:color w:val="000000"/>
              </w:rPr>
              <w:t>10-Jul-2020</w:t>
            </w:r>
          </w:p>
        </w:tc>
      </w:tr>
      <w:tr w:rsidTr="00305053">
        <w:tblPrEx>
          <w:tblW w:w="5000" w:type="pct"/>
          <w:tblLook w:val="04A0"/>
        </w:tblPrEx>
        <w:trPr>
          <w:trHeight w:val="138"/>
        </w:trPr>
        <w:tc>
          <w:tcPr>
            <w:shd w:val="clear" w:color="auto" w:fill="auto"/>
          </w:tcPr>
          <w:p w:rsidR="00A06E08" w:rsidRPr="0019232D" w:rsidP="00305053">
            <w:pPr>
              <w:spacing w:before="0" w:after="0"/>
              <w:jc w:val="left"/>
            </w:pPr>
            <w:r w:rsidRPr="0019232D">
              <w:rPr>
                <w:noProof/>
                <w:color w:val="000000"/>
              </w:rPr>
              <w:t>MS amending decision number</w:t>
            </w:r>
          </w:p>
        </w:tc>
        <w:tc>
          <w:tcPr>
            <w:shd w:val="clear" w:color="auto" w:fill="auto"/>
          </w:tcPr>
          <w:p w:rsidR="00A06E08" w:rsidRPr="0019232D" w:rsidP="00305053">
            <w:pPr>
              <w:spacing w:before="0" w:after="0"/>
              <w:jc w:val="left"/>
              <w:rPr>
                <w:color w:val="000000"/>
              </w:rPr>
            </w:pPr>
            <w:r w:rsidRPr="0019232D">
              <w:rPr>
                <w:noProof/>
                <w:color w:val="000000"/>
              </w:rPr>
              <w:t>DGATPE 53501/24.06.2020</w:t>
            </w:r>
          </w:p>
        </w:tc>
      </w:tr>
      <w:tr w:rsidTr="00305053">
        <w:tblPrEx>
          <w:tblW w:w="5000" w:type="pct"/>
          <w:tblLook w:val="04A0"/>
        </w:tblPrEx>
        <w:trPr>
          <w:trHeight w:val="138"/>
        </w:trPr>
        <w:tc>
          <w:tcPr>
            <w:shd w:val="clear" w:color="auto" w:fill="auto"/>
          </w:tcPr>
          <w:p w:rsidR="00A06E08" w:rsidRPr="0019232D" w:rsidP="00305053">
            <w:pPr>
              <w:spacing w:before="0" w:after="0"/>
              <w:jc w:val="left"/>
            </w:pPr>
            <w:r w:rsidRPr="0019232D">
              <w:rPr>
                <w:noProof/>
                <w:color w:val="000000"/>
              </w:rPr>
              <w:t>MS amending decision date</w:t>
            </w:r>
          </w:p>
        </w:tc>
        <w:tc>
          <w:tcPr>
            <w:shd w:val="clear" w:color="auto" w:fill="auto"/>
          </w:tcPr>
          <w:p w:rsidR="00A06E08" w:rsidRPr="0019232D" w:rsidP="00305053">
            <w:pPr>
              <w:spacing w:before="0" w:after="0"/>
              <w:jc w:val="left"/>
              <w:rPr>
                <w:color w:val="000000"/>
              </w:rPr>
            </w:pPr>
            <w:r w:rsidRPr="0019232D">
              <w:rPr>
                <w:noProof/>
                <w:color w:val="000000"/>
              </w:rPr>
              <w:t>24-Jun-2020</w:t>
            </w:r>
          </w:p>
        </w:tc>
      </w:tr>
      <w:tr w:rsidTr="00305053">
        <w:tblPrEx>
          <w:tblW w:w="5000" w:type="pct"/>
          <w:tblLook w:val="04A0"/>
        </w:tblPrEx>
        <w:trPr>
          <w:trHeight w:val="138"/>
        </w:trPr>
        <w:tc>
          <w:tcPr>
            <w:shd w:val="clear" w:color="auto" w:fill="auto"/>
          </w:tcPr>
          <w:p w:rsidR="00A06E08" w:rsidRPr="0019232D" w:rsidP="00305053">
            <w:pPr>
              <w:spacing w:before="0" w:after="0"/>
              <w:jc w:val="left"/>
            </w:pPr>
            <w:r w:rsidRPr="0019232D">
              <w:rPr>
                <w:noProof/>
                <w:color w:val="000000"/>
              </w:rPr>
              <w:t>MS amending decision entry into force date</w:t>
            </w:r>
          </w:p>
        </w:tc>
        <w:tc>
          <w:tcPr>
            <w:shd w:val="clear" w:color="auto" w:fill="auto"/>
          </w:tcPr>
          <w:p w:rsidR="00A06E08" w:rsidRPr="0019232D" w:rsidP="00305053">
            <w:pPr>
              <w:spacing w:before="0" w:after="0"/>
              <w:jc w:val="left"/>
              <w:rPr>
                <w:color w:val="000000"/>
              </w:rPr>
            </w:pPr>
            <w:r w:rsidRPr="0019232D">
              <w:rPr>
                <w:noProof/>
                <w:color w:val="000000"/>
              </w:rPr>
              <w:t>24-Jun-2020</w:t>
            </w:r>
          </w:p>
        </w:tc>
      </w:tr>
      <w:tr w:rsidTr="00305053">
        <w:tblPrEx>
          <w:tblW w:w="5000" w:type="pct"/>
          <w:tblLook w:val="04A0"/>
        </w:tblPrEx>
        <w:trPr>
          <w:trHeight w:val="138"/>
        </w:trPr>
        <w:tc>
          <w:tcPr>
            <w:shd w:val="clear" w:color="auto" w:fill="auto"/>
          </w:tcPr>
          <w:p w:rsidR="00A06E08" w:rsidRPr="0019232D" w:rsidP="00305053">
            <w:pPr>
              <w:spacing w:before="0" w:after="0"/>
              <w:jc w:val="left"/>
            </w:pPr>
            <w:r w:rsidRPr="0019232D">
              <w:rPr>
                <w:noProof/>
                <w:color w:val="000000"/>
              </w:rPr>
              <w:t>NUTS regions covered by the operational programme</w:t>
            </w:r>
          </w:p>
        </w:tc>
        <w:tc>
          <w:tcPr>
            <w:shd w:val="clear" w:color="auto" w:fill="auto"/>
          </w:tcPr>
          <w:p w:rsidR="00A06E08" w:rsidRPr="0019232D" w:rsidP="00305053">
            <w:pPr>
              <w:spacing w:before="0" w:after="0"/>
              <w:jc w:val="left"/>
            </w:pPr>
            <w:r w:rsidRPr="0019232D">
              <w:rPr>
                <w:noProof/>
              </w:rPr>
              <w:t>RO</w:t>
            </w:r>
            <w:r w:rsidRPr="0019232D">
              <w:t xml:space="preserve"> - </w:t>
            </w:r>
            <w:r w:rsidRPr="0019232D">
              <w:rPr>
                <w:noProof/>
              </w:rPr>
              <w:t>ROMÂNIA</w:t>
            </w:r>
          </w:p>
        </w:tc>
      </w:tr>
    </w:tbl>
    <w:p w:rsidR="00A06E08" w:rsidP="00305053">
      <w:pPr>
        <w:pStyle w:val="Heading1"/>
        <w:numPr>
          <w:ilvl w:val="0"/>
          <w:numId w:val="15"/>
        </w:numPr>
        <w:sectPr w:rsidSect="00305053">
          <w:footerReference w:type="default" r:id="rId4"/>
          <w:pgSz w:w="11906" w:h="16838"/>
          <w:pgMar w:top="567" w:right="851" w:bottom="567" w:left="1134" w:header="709" w:footer="709" w:gutter="0"/>
          <w:cols w:space="708"/>
          <w:docGrid w:linePitch="360"/>
        </w:sectPr>
      </w:pPr>
    </w:p>
    <w:p w:rsidR="00A06E08" w:rsidRPr="00DD373B" w:rsidP="00305053">
      <w:pPr>
        <w:pStyle w:val="Heading1"/>
        <w:numPr>
          <w:ilvl w:val="0"/>
          <w:numId w:val="0"/>
        </w:numPr>
        <w:jc w:val="left"/>
      </w:pPr>
      <w:r w:rsidRPr="00DD373B">
        <w:rPr>
          <w:noProof/>
        </w:rPr>
        <w:t>1. STRATEGY FOR THE OPERATIONAL PROGRAMME'S CONTRIBUTION TO THE UNION STRATEGY FOR SMART, SUSTAINABLE AND INCLUSIVE GROWTH AND THE ACHIEVEMENT OF ECONOMIC, SOCIAL AND TERRITORIAL COHESION</w:t>
      </w:r>
    </w:p>
    <w:p w:rsidR="00A06E08" w:rsidRPr="00CC36B2" w:rsidP="00305053">
      <w:pPr>
        <w:pStyle w:val="Text1"/>
        <w:ind w:left="0"/>
        <w:jc w:val="left"/>
        <w:rPr>
          <w:color w:val="000000"/>
        </w:rPr>
      </w:pPr>
    </w:p>
    <w:p w:rsidR="00A06E08" w:rsidRPr="00CC36B2" w:rsidP="00305053">
      <w:pPr>
        <w:pStyle w:val="ListParagraph"/>
        <w:keepNext/>
        <w:numPr>
          <w:ilvl w:val="0"/>
          <w:numId w:val="32"/>
        </w:numPr>
        <w:outlineLvl w:val="1"/>
        <w:pPrChange w:id="0" w:author="Author">
          <w:pPr>
            <w:pStyle w:val="ListParagraph"/>
            <w:keepNext/>
            <w:numPr>
              <w:ilvl w:val="0"/>
              <w:numId w:val="32"/>
            </w:numPr>
            <w:outlineLvl w:val="1"/>
          </w:pPr>
        </w:pPrChange>
        <w:rPr>
          <w:b/>
          <w:noProof/>
          <w:vanish/>
          <w:color w:val="000000"/>
          <w:lang w:eastAsia="fr-BE"/>
        </w:rPr>
      </w:pPr>
    </w:p>
    <w:p w:rsidR="00A06E08" w:rsidP="00305053">
      <w:pPr>
        <w:pStyle w:val="Heading2"/>
        <w:numPr>
          <w:ilvl w:val="0"/>
          <w:numId w:val="0"/>
        </w:numPr>
        <w:jc w:val="left"/>
        <w:rPr>
          <w:color w:val="000000"/>
        </w:rPr>
      </w:pPr>
      <w:r w:rsidRPr="00CC36B2">
        <w:rPr>
          <w:noProof/>
          <w:color w:val="000000"/>
        </w:rPr>
        <w:t>1.1 Strategy for the operational programme's contribution to the Union strategy for smart, sustainable and inclusive growth and to the achievement of economic, social and territorial cohesion</w:t>
      </w:r>
    </w:p>
    <w:p w:rsidR="00A06E08" w:rsidRPr="00AA06EC" w:rsidP="00305053">
      <w:pPr>
        <w:pStyle w:val="Text1"/>
        <w:keepNext/>
        <w:ind w:left="0"/>
      </w:pPr>
    </w:p>
    <w:p w:rsidR="00A06E08" w:rsidRPr="00FA1C89" w:rsidP="00305053">
      <w:pPr>
        <w:keepNext/>
        <w:spacing w:before="0" w:after="0"/>
        <w:jc w:val="left"/>
        <w:rPr>
          <w:b/>
          <w:noProof/>
          <w:sz w:val="22"/>
          <w:szCs w:val="22"/>
          <w:lang w:eastAsia="fr-BE"/>
        </w:rPr>
      </w:pPr>
      <w:r>
        <w:rPr>
          <w:noProof/>
          <w:lang w:eastAsia="fr-BE"/>
        </w:rPr>
        <w:t>1.1.1 Description of the programme’s strategy for contributing to the delivery of the Union strategy for smart, sustainable and inclusive growth and for achieving economic, social and territorial cohesion.</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Programul Operaţional Asistenţă Tehnică (POAT) 2014-2020 are drept scop asigurarea unui proces de implementare eficientă şi eficace a Fondurilor Europene Structurale și de Investiții în România în conformitate cu principiile şi regulile de parteneriat, programare, evaluare, comunicare, management, inclusiv management financiar, monitorizare şi control, pe baza responsabilităţilor împărţite între Statele Membre şi Comisia Europeană.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POAT 2014-2020 respectă prevederile Regulamentului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precum și pe cele ale Regulamentului (UE) nr. 1301/2013 privind Fondul european de dezvoltare regională și dispozițiile specifice aplicabile obiectivului referitor la investițiile pentru creștere economică și locuri de muncă și de abrogare a Regulamentului (CE) nr. 1080/2006.</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Totodată, POAT 2014-2020 răspunde prevederilor Documentului “Poziția serviciilor Comisiei cu privire la dezvoltarea unui Acord de parteneriat (AP) și a unor programe în România în perioada 2014-2020”.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Programul se bazează pe cadrul general descris de prevederile AP iar abordarea strategică POAT este corelată cu documentele strategice relevante la nivel european şi național, respectiv cu prevederile specifice domeniului de AT reieşite din Strategia Europa 2020, Planul Naţional de Reformă (PNR) 2013-2014, precum şi cu Strategia pentru consolidarea capacității administrației publice din România 2014-2020.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Conform Articolului 96(2)(a) din Regulamentul Comun, POAT 2014-2020 este proiectat să răspundă punctului nr. 7 din Recomandarea Consiliului din 8 iulie 2014 privind Programul Național de Reformă 2014 pentru România, care indică faptul că este necesară intensificarea eforturilor pentru accelerarea absorbției FESI, întărirea sistemelor de management și control în ceea ce privește FESI și abordarea deficiențelor persistente din domeniul achizițiilor publice.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Pentru stadiul actual de implementare a fondurilor 2007-2013 destinate AT, principalele constatări şi concluzii au la bază date şi informaţii oferite de Raportul Strategic Naţional (RSN) 2012, rapoarte anuale de implementare, rapoarte de evaluare intermediară şi tematice, alte studii şi analize disponibile. De altfel, lista documentelor consultate în vederea pregătirii POAT 2014-2020 este prezentată în Anexa I. În acelaşi timp, analiza de nevoi și direcţiile de acţiune îşi găsesc fundamentarea în lucrările Grupului de Lucru pentru Asistenţă Tehnică (GLAT) special constituit în anul 2012 pentru pregătirea de o manieră participativă şi consultativă a perioadei de programare 2014-2020, fiind format prin extinderea Comitetului de Coordonare a Asistenței Tehnice cu reprezentanți ai OI-urilor, asociațiilor autorităților locale, societății civile etc., iar provocările şi obiectivele specifice se bazează pe Documentul concept elaborat de AM POAT, revizuit şi actualizat continuu, prin interacțiunea cu partenerii relevanți consultați precum şi prin interacţiunea cu echipa de evaluare ex-ante.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POAT 2014-2020 fiind proiectat să răspundă prevederilor Regulamentului 1303/2013 stipulate la Art. 59, va oferi sprijin pentru: pregătire, gestionare, monitorizare, evaluare, informare și comunicare, colaborare în rețea, soluționare a reclamațiilor, control și audit.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Perioada de programare 2007-2013 a fost caracterizată (cu puţine excepţii ale unor operaţiuni care impuneau prezentarea de proiecte în parteneriat) de promovarea proiectelor individuale, indiferent de scala de complexitate a acestora. Pentru perioada actuală de programare, creşterea eficienţei alocării FESI este o necesitate care conduce la preocuparea pentru creşterea ponderii proiectelor comune (joint projects) care propun o abordare complementară sau/şi integrată a rezolvării nevoilor adresate.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Integrarea sectorială şi teritorială este o altă nouă provocare de natură a crea premise suplimentare pentru asigurarea unei coordonări şi complementarităţi sporite în planul alocărilor FESI. Pe de altă parte, această nouă abordare ridică în faţa beneficiarilor potenţiali probleme suplimentare ce ţin de promovarea şi instrumentarea culturii parteneriale în pregătirea şi implementarea proiectelor comune integrate sectorial şi în profil teritorial.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Pentru a răspunde acestor provocări şi constrângeri, Regulamentul general 1303/2013 propune utilizarea de noi instrumente, respectiv „Dezvoltare locală plasată sub responsabilitatea comunității” (DLRC), „plan comun de acțiune” (joint action plan), „investiții teritoriale integrate” (ITI-uri).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noul context de programare, bazat pe o întărire a coordonării în scopul unei eficienţe crescute a investiţiilor din FESI, funcţiei de sprijin prin asistenţă tehnică, și îndeosebi prin POAT 2014-2020, îi revine sarcina de a restabili implicarea activă, a tuturor factorilor interesaţi, inclusiv a partenerilor socio-economici, în procesele de programare și implementare a priorităţilor și acțiunilor finanțate din aceste fonduri, cât şi responsabilizarea acestora în ceea ce priveşte rezultatele aşteptate.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Sistemul instituțional de coordonare, gestionare şi control al IS 2007-2013 a fost proiectat cu autorități de management (AM) și organisme intermediare (OI) în ministerele de resort și la nivelul Agențiilor de Dezvoltare Regională (ADR) în timp ce structura de coordonare și autoritatea de certificare și plată (ACP) au fost stabilite, la începutul perioadei, în cadrul Ministerului Finanțelor Publice (MFP).</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Sistemul de coordonare, gestionare şi control al IS a făcut în perioada 2007-2013 obiectul unor preocupări repetate de îmbunătăţire a capacităţii de coordonare, implementare şi absorbţie a fondurilor alocate României. Astfel, la sfârșitul anului 2012, a fost creat Ministerul Fondurilor Europene (MFE) cu rolul de a coordona IS, precum și AM POAT, iar cu începere din 1 martie 2014, în baza OUG nr. 9/2014 pentru aprobarea unor măsuri de eficientizare a sistemului de gestionare a IS, MFE a preluat activitatea şi structurile cu rol de AM pentru POS CCE 2007-2013 și POS DRU 2007-2013 şi are rol de Autoritate de Management pentru PO Competitivitate (POC) 2014-2020, PO Capital Uman (POCU) 2014-2020 şi PO Infrastructură Mare (POIM) 2014-2020.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ceea ce privește celelalte PO 2014-2020 care vor fi finanțate din FESI, MDRAP are rol de AM pentru Programul Operațional Regional (POR), Programul Operațional Capacitate Administrativă (POCA) și Programele de Cooperare Teritorială Europeană (POCTE), iar MADR rămâne responsabil de implementarea Programului Național de Dezvoltare Rurală (PNDR) și a PO Pescuit și Afaceri Maritime (POPAM), precum și de mecanismul plăților directe.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2017, MDRAP s-a unit cu MFE devenind Ministerul Dezvoltării Regionale, Administrației Publice și Fondurilor Europene (MDRAPFE) care a preluat atribuțiile celor două ministere.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Ca urmare a modificărilor instituționale din 2018, s-a înființat Ministerul Fondurilor Europene și Ministerul Dezvoltării Regionale, Administrației Publice și Fondurilor Europene s-a reorganizat și și-a schimbat denumirea în Ministerul Dezvoltării Regionale și Administrației Publice.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Autoritatea de Certificare din cadrul MFP are funcția de certificare pentru FESI (cu excepția POCTE, pentru care funcția de certificare va fi asigurată de către AM POCTE, cu asigurarea principiului separării funcțiilor) și Autoritatea de Audit din cadrul Curții de Conturi va îndeplini rolul avut și în perioada 2007-2013.</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nivel naţional, funcţionează Departamentul pentru lupta antifraudă (DLAF), care are calitatea de Serviciu de Coordonare a Luptei Anti-fraudă (AFCOS) în România potrivit Regulamentului 883/2013 şi care asigură, sprijină şi coordonează, după caz, îndeplinirea obligaţiilor ce revin României privind protecţia intereselor financiare ale UE, în conformitate cu prevederile art. 325 din Tratatul privind funcţionarea UE.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Prin urmare, atât în perioada de programare 2007-2013, cât şi în cea pentru care se proiectează viitoarele PO (2014-2020), sistemul de coordonare, gestionare şi control, în cea mai mare parte a acestuia, este re-configurat, fiind în continuare nevoie de asistență tehnică care să sprijine orizontal și specific implementarea PO.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POAT 2014-2020 este proiectat ţinând cont de noua arhitectură a sistemului de coordonare, gestionare şi control al FESI, cu patru autorităţi de management în cadrul MFE și își propune să sprijine </w:t>
      </w:r>
      <w:r>
        <w:rPr>
          <w:rFonts w:ascii="Times New Roman" w:eastAsia="Times New Roman" w:hAnsi="Times New Roman" w:cs="Times New Roman"/>
          <w:b/>
          <w:bCs/>
        </w:rPr>
        <w:t>aspectele</w:t>
      </w:r>
      <w:r>
        <w:rPr>
          <w:rFonts w:ascii="Times New Roman" w:eastAsia="Times New Roman" w:hAnsi="Times New Roman" w:cs="Times New Roman"/>
        </w:rPr>
        <w:t xml:space="preserve"> </w:t>
      </w:r>
      <w:r>
        <w:rPr>
          <w:rFonts w:ascii="Times New Roman" w:eastAsia="Times New Roman" w:hAnsi="Times New Roman" w:cs="Times New Roman"/>
          <w:b/>
          <w:bCs/>
        </w:rPr>
        <w:t>orizontale</w:t>
      </w:r>
      <w:r>
        <w:rPr>
          <w:rFonts w:ascii="Times New Roman" w:eastAsia="Times New Roman" w:hAnsi="Times New Roman" w:cs="Times New Roman"/>
        </w:rPr>
        <w:t xml:space="preserve"> </w:t>
      </w:r>
      <w:r>
        <w:rPr>
          <w:rFonts w:ascii="Times New Roman" w:eastAsia="Times New Roman" w:hAnsi="Times New Roman" w:cs="Times New Roman"/>
          <w:b/>
          <w:bCs/>
        </w:rPr>
        <w:t>pentru</w:t>
      </w:r>
      <w:r>
        <w:rPr>
          <w:rFonts w:ascii="Times New Roman" w:eastAsia="Times New Roman" w:hAnsi="Times New Roman" w:cs="Times New Roman"/>
        </w:rPr>
        <w:t xml:space="preserve"> </w:t>
      </w:r>
      <w:r>
        <w:rPr>
          <w:rFonts w:ascii="Times New Roman" w:eastAsia="Times New Roman" w:hAnsi="Times New Roman" w:cs="Times New Roman"/>
          <w:b/>
          <w:bCs/>
        </w:rPr>
        <w:t>toate</w:t>
      </w:r>
      <w:r>
        <w:rPr>
          <w:rFonts w:ascii="Times New Roman" w:eastAsia="Times New Roman" w:hAnsi="Times New Roman" w:cs="Times New Roman"/>
        </w:rPr>
        <w:t xml:space="preserve"> </w:t>
      </w:r>
      <w:r>
        <w:rPr>
          <w:rFonts w:ascii="Times New Roman" w:eastAsia="Times New Roman" w:hAnsi="Times New Roman" w:cs="Times New Roman"/>
          <w:b/>
          <w:bCs/>
        </w:rPr>
        <w:t>PO</w:t>
      </w:r>
      <w:r>
        <w:rPr>
          <w:rFonts w:ascii="Times New Roman" w:eastAsia="Times New Roman" w:hAnsi="Times New Roman" w:cs="Times New Roman"/>
        </w:rPr>
        <w:t xml:space="preserve"> </w:t>
      </w:r>
      <w:r>
        <w:rPr>
          <w:rFonts w:ascii="Times New Roman" w:eastAsia="Times New Roman" w:hAnsi="Times New Roman" w:cs="Times New Roman"/>
          <w:b/>
          <w:bCs/>
        </w:rPr>
        <w:t>finanțate</w:t>
      </w:r>
      <w:r>
        <w:rPr>
          <w:rFonts w:ascii="Times New Roman" w:eastAsia="Times New Roman" w:hAnsi="Times New Roman" w:cs="Times New Roman"/>
        </w:rPr>
        <w:t xml:space="preserve"> </w:t>
      </w:r>
      <w:r>
        <w:rPr>
          <w:rFonts w:ascii="Times New Roman" w:eastAsia="Times New Roman" w:hAnsi="Times New Roman" w:cs="Times New Roman"/>
          <w:b/>
          <w:bCs/>
        </w:rPr>
        <w:t>din</w:t>
      </w:r>
      <w:r>
        <w:rPr>
          <w:rFonts w:ascii="Times New Roman" w:eastAsia="Times New Roman" w:hAnsi="Times New Roman" w:cs="Times New Roman"/>
        </w:rPr>
        <w:t xml:space="preserve"> </w:t>
      </w:r>
      <w:r>
        <w:rPr>
          <w:rFonts w:ascii="Times New Roman" w:eastAsia="Times New Roman" w:hAnsi="Times New Roman" w:cs="Times New Roman"/>
          <w:b/>
          <w:bCs/>
        </w:rPr>
        <w:t>FESI</w:t>
      </w:r>
      <w:r>
        <w:rPr>
          <w:rFonts w:ascii="Times New Roman" w:eastAsia="Times New Roman" w:hAnsi="Times New Roman" w:cs="Times New Roman"/>
        </w:rPr>
        <w:t xml:space="preserve">, iar pentru cele trei programe finanțate din FEDR/FC aflate în directa gestionare a MFE </w:t>
      </w:r>
      <w:r>
        <w:rPr>
          <w:rFonts w:ascii="Times New Roman" w:eastAsia="Times New Roman" w:hAnsi="Times New Roman" w:cs="Times New Roman"/>
          <w:b/>
          <w:bCs/>
        </w:rPr>
        <w:t>(POIM,</w:t>
      </w:r>
      <w:r>
        <w:rPr>
          <w:rFonts w:ascii="Times New Roman" w:eastAsia="Times New Roman" w:hAnsi="Times New Roman" w:cs="Times New Roman"/>
        </w:rPr>
        <w:t xml:space="preserve"> </w:t>
      </w:r>
      <w:r>
        <w:rPr>
          <w:rFonts w:ascii="Times New Roman" w:eastAsia="Times New Roman" w:hAnsi="Times New Roman" w:cs="Times New Roman"/>
          <w:b/>
          <w:bCs/>
        </w:rPr>
        <w:t>POC</w:t>
      </w:r>
      <w:r>
        <w:rPr>
          <w:rFonts w:ascii="Times New Roman" w:eastAsia="Times New Roman" w:hAnsi="Times New Roman" w:cs="Times New Roman"/>
        </w:rPr>
        <w:t xml:space="preserve"> </w:t>
      </w:r>
      <w:r>
        <w:rPr>
          <w:rFonts w:ascii="Times New Roman" w:eastAsia="Times New Roman" w:hAnsi="Times New Roman" w:cs="Times New Roman"/>
          <w:b/>
          <w:bCs/>
        </w:rPr>
        <w:t>și</w:t>
      </w:r>
      <w:r>
        <w:rPr>
          <w:rFonts w:ascii="Times New Roman" w:eastAsia="Times New Roman" w:hAnsi="Times New Roman" w:cs="Times New Roman"/>
        </w:rPr>
        <w:t xml:space="preserve"> </w:t>
      </w:r>
      <w:r>
        <w:rPr>
          <w:rFonts w:ascii="Times New Roman" w:eastAsia="Times New Roman" w:hAnsi="Times New Roman" w:cs="Times New Roman"/>
          <w:b/>
          <w:bCs/>
        </w:rPr>
        <w:t>POAT)</w:t>
      </w:r>
      <w:r>
        <w:rPr>
          <w:rFonts w:ascii="Times New Roman" w:eastAsia="Times New Roman" w:hAnsi="Times New Roman" w:cs="Times New Roman"/>
        </w:rPr>
        <w:t xml:space="preserve">, să acorde asistenţă </w:t>
      </w:r>
      <w:r>
        <w:rPr>
          <w:rFonts w:ascii="Times New Roman" w:eastAsia="Times New Roman" w:hAnsi="Times New Roman" w:cs="Times New Roman"/>
          <w:b/>
          <w:bCs/>
        </w:rPr>
        <w:t>aspectelor</w:t>
      </w:r>
      <w:r>
        <w:rPr>
          <w:rFonts w:ascii="Times New Roman" w:eastAsia="Times New Roman" w:hAnsi="Times New Roman" w:cs="Times New Roman"/>
        </w:rPr>
        <w:t xml:space="preserve"> </w:t>
      </w:r>
      <w:r>
        <w:rPr>
          <w:rFonts w:ascii="Times New Roman" w:eastAsia="Times New Roman" w:hAnsi="Times New Roman" w:cs="Times New Roman"/>
          <w:b/>
          <w:bCs/>
        </w:rPr>
        <w:t>specifice</w:t>
      </w:r>
      <w:r>
        <w:rPr>
          <w:rFonts w:ascii="Times New Roman" w:eastAsia="Times New Roman" w:hAnsi="Times New Roman" w:cs="Times New Roman"/>
        </w:rPr>
        <w:t xml:space="preserve"> </w:t>
      </w:r>
      <w:r>
        <w:rPr>
          <w:rFonts w:ascii="Times New Roman" w:eastAsia="Times New Roman" w:hAnsi="Times New Roman" w:cs="Times New Roman"/>
          <w:b/>
          <w:bCs/>
        </w:rPr>
        <w:t>implementării</w:t>
      </w:r>
      <w:r>
        <w:rPr>
          <w:rFonts w:ascii="Times New Roman" w:eastAsia="Times New Roman" w:hAnsi="Times New Roman" w:cs="Times New Roman"/>
        </w:rPr>
        <w:t xml:space="preserve"> </w:t>
      </w:r>
      <w:r>
        <w:rPr>
          <w:rFonts w:ascii="Times New Roman" w:eastAsia="Times New Roman" w:hAnsi="Times New Roman" w:cs="Times New Roman"/>
          <w:b/>
          <w:bCs/>
        </w:rPr>
        <w:t>acestora.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Conform art. 119(2) din Regulamentul nr.1083/2013, din FEDR se pot finanța operațiuni specifice de AT eligibile numai în cadrul FEDR, FC și FSE. Astfel, POAT poate finanța măsuri pentru coordonarea FESI și măsuri privind aspecte orizontale pentru beneficiari FEDR, FC și FSE. Aceasta presupune că prin referirile din POAT la beneficiari (potențiali) FESI, se va înțelege beneficiari (potențiali) FEDR, FC și/sau FSE.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Singurul PO național finanțat din FEDR care va avea Axă prioritară de AT este POR, care se va rezuma la acțiuni specifice evidențiate la Secțiunea 8 privind coordonarea și complementaritatea între FESI.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Totodată, POAT va sprijini structura de coordonare a AP 2014-2020 și a perioadei de programare post 2020 în exercitarea atribuţiilor ce derivă din această calitate.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 lângă latura orizontală, conferită de faptul că va răspunde unor nevoi identificate la nivelul întregului sistem de coordonare şi implementare a IS, nevoi comune în unele cazuri pentru mai multe categorii de părţi interesate, POAT 2014-2020 îşi asumă o nouă caracteristică, aceea de sprijin specific direct direcționat către PO finanţate de FEDR/FC, gestionate de MFE, cărora trebuie să le furnizeze funcţia de asistenţă tehnică specifică – POIM și POC. În plus, POCU gestionat tot de MFE dar finanțat din Fondul Social European (FSE) va avea axă prioritară de asistență tehnică proprie.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De asemenea, celelalte PO pot primi sprijin în cadrul POAT în vederea implementării acţiunilor care vizează o abordare integrată cu finanțare din două sau mai multe programe operaţionale, din care cel puțin unul este finanțat din FEDR/FSE/FC.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În ceea ce priveşte pregătirea strategiei POAT 2014-2020 s-a promovat o abordare de planificare strategică </w:t>
      </w:r>
      <w:r>
        <w:rPr>
          <w:rFonts w:ascii="Times New Roman" w:eastAsia="Times New Roman" w:hAnsi="Times New Roman" w:cs="Times New Roman"/>
          <w:b/>
          <w:bCs/>
        </w:rPr>
        <w:t>pro-activă.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Caracteristica de orientare către cerere a POAT (</w:t>
      </w:r>
      <w:r>
        <w:rPr>
          <w:rFonts w:ascii="Times New Roman" w:eastAsia="Times New Roman" w:hAnsi="Times New Roman" w:cs="Times New Roman"/>
          <w:b/>
          <w:bCs/>
        </w:rPr>
        <w:t>demand-driven</w:t>
      </w:r>
      <w:r>
        <w:rPr>
          <w:rFonts w:ascii="Times New Roman" w:eastAsia="Times New Roman" w:hAnsi="Times New Roman" w:cs="Times New Roman"/>
        </w:rPr>
        <w:t>) a implicat un efort de proiecţie anticipativă a nevoilor de asistenţă tehnică ale beneficiarilor eligibili, precum și de analiză şi cuantificare a nevoilor de sprijin ale sistemului de coordonare, gestionare şi control al FESI. POAT 2014-2020 este proiectat să rămână deschis şi receptiv pentru a răspunde unor nevoi nou apărute atât la nivelul beneficiarilor cât şi a sistemului de coordonare, gestionare şi control a FESI.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Strategia POAT se bazează și pe o </w:t>
      </w:r>
      <w:r>
        <w:rPr>
          <w:rFonts w:ascii="Times New Roman" w:eastAsia="Times New Roman" w:hAnsi="Times New Roman" w:cs="Times New Roman"/>
          <w:b/>
          <w:bCs/>
        </w:rPr>
        <w:t>abordare</w:t>
      </w:r>
      <w:r>
        <w:rPr>
          <w:rFonts w:ascii="Times New Roman" w:eastAsia="Times New Roman" w:hAnsi="Times New Roman" w:cs="Times New Roman"/>
        </w:rPr>
        <w:t xml:space="preserve"> </w:t>
      </w:r>
      <w:r>
        <w:rPr>
          <w:rFonts w:ascii="Times New Roman" w:eastAsia="Times New Roman" w:hAnsi="Times New Roman" w:cs="Times New Roman"/>
          <w:b/>
          <w:bCs/>
        </w:rPr>
        <w:t>participativă,</w:t>
      </w:r>
      <w:r>
        <w:rPr>
          <w:rFonts w:ascii="Times New Roman" w:eastAsia="Times New Roman" w:hAnsi="Times New Roman" w:cs="Times New Roman"/>
        </w:rPr>
        <w:t xml:space="preserve"> materializată prin consultări extinse pe întregul proces de planificare cu actorii relevanţi definiţi în conformitate cu Secţiunea 4 din Codul de conduită european (CCE) privind principiul parteneriatului, adoptat de CE în ianuarie 2014. Lista partenerilor relevanți consultați, structurați pe categorii de parteneri relevanți conform prevederilor Regulamentului delegat nr. 240/2014 privind Codul european de conduită referitor la parteneriat, în cadrul FESI este prezentat în Secțiunea 12.3. Consultarea a fost efectuată în două etape, una iniţială al cărei scop a urmărit cunoaşterea nevoilor specifice de sprijin (direct şi orizontal) şi </w:t>
      </w:r>
      <w:r>
        <w:rPr>
          <w:rFonts w:ascii="Times New Roman" w:eastAsia="Times New Roman" w:hAnsi="Times New Roman" w:cs="Times New Roman"/>
          <w:b/>
          <w:bCs/>
        </w:rPr>
        <w:t>a</w:t>
      </w:r>
      <w:r>
        <w:rPr>
          <w:rFonts w:ascii="Times New Roman" w:eastAsia="Times New Roman" w:hAnsi="Times New Roman" w:cs="Times New Roman"/>
        </w:rPr>
        <w:t xml:space="preserve"> </w:t>
      </w:r>
      <w:r>
        <w:rPr>
          <w:rFonts w:ascii="Times New Roman" w:eastAsia="Times New Roman" w:hAnsi="Times New Roman" w:cs="Times New Roman"/>
          <w:b/>
          <w:bCs/>
        </w:rPr>
        <w:t>conținutului</w:t>
      </w:r>
      <w:r>
        <w:rPr>
          <w:rFonts w:ascii="Times New Roman" w:eastAsia="Times New Roman" w:hAnsi="Times New Roman" w:cs="Times New Roman"/>
        </w:rPr>
        <w:t xml:space="preserve"> </w:t>
      </w:r>
      <w:r>
        <w:rPr>
          <w:rFonts w:ascii="Times New Roman" w:eastAsia="Times New Roman" w:hAnsi="Times New Roman" w:cs="Times New Roman"/>
          <w:b/>
          <w:bCs/>
        </w:rPr>
        <w:t>axelor</w:t>
      </w:r>
      <w:r>
        <w:rPr>
          <w:rFonts w:ascii="Times New Roman" w:eastAsia="Times New Roman" w:hAnsi="Times New Roman" w:cs="Times New Roman"/>
        </w:rPr>
        <w:t xml:space="preserve"> prioritare de intervenţie şi investiţii din celelalte PO şi a doua, de validare a axelor prioritare şi a portofoliului de acţiuni al POAT 2014-2020. În plus, au fost derulate runde succesive de consultări cu scopul de a asigura consistenţa logică internă cu documentele strategice ale UE, cu strategiile de dezvoltare sectoriale naţionale, cu celelalte Axe Prioritare de Asistență Tehnică ale celorlalte PO şi cu Axele Prioritare (altele decât cele de AT) ale POCA 2014-2020. Astfel, au fost luate în considerare lecţiile învăţate din perioada de programare 2007-2013 extrase prin examinarea învăţămintelor și a bunelor practici din Rapoartele Anuale de Implementare (RAI), rapoartele de evaluare puse la dispoziție, precum şi din întâlnirile și interviurile cu părţile interesate.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Analiza</w:t>
      </w:r>
      <w:r>
        <w:rPr>
          <w:rFonts w:ascii="Times New Roman" w:eastAsia="Times New Roman" w:hAnsi="Times New Roman" w:cs="Times New Roman"/>
        </w:rPr>
        <w:t xml:space="preserve"> </w:t>
      </w:r>
      <w:r>
        <w:rPr>
          <w:rFonts w:ascii="Times New Roman" w:eastAsia="Times New Roman" w:hAnsi="Times New Roman" w:cs="Times New Roman"/>
          <w:b/>
          <w:bCs/>
        </w:rPr>
        <w:t>nevoilor</w:t>
      </w:r>
      <w:r>
        <w:rPr>
          <w:rFonts w:ascii="Times New Roman" w:eastAsia="Times New Roman" w:hAnsi="Times New Roman" w:cs="Times New Roman"/>
        </w:rPr>
        <w:t xml:space="preserve"> </w:t>
      </w:r>
      <w:r>
        <w:rPr>
          <w:rFonts w:ascii="Times New Roman" w:eastAsia="Times New Roman" w:hAnsi="Times New Roman" w:cs="Times New Roman"/>
          <w:b/>
          <w:bCs/>
        </w:rPr>
        <w:t>pentru</w:t>
      </w:r>
      <w:r>
        <w:rPr>
          <w:rFonts w:ascii="Times New Roman" w:eastAsia="Times New Roman" w:hAnsi="Times New Roman" w:cs="Times New Roman"/>
        </w:rPr>
        <w:t xml:space="preserve"> </w:t>
      </w:r>
      <w:r>
        <w:rPr>
          <w:rFonts w:ascii="Times New Roman" w:eastAsia="Times New Roman" w:hAnsi="Times New Roman" w:cs="Times New Roman"/>
          <w:b/>
          <w:bCs/>
        </w:rPr>
        <w:t>programarea</w:t>
      </w:r>
      <w:r>
        <w:rPr>
          <w:rFonts w:ascii="Times New Roman" w:eastAsia="Times New Roman" w:hAnsi="Times New Roman" w:cs="Times New Roman"/>
        </w:rPr>
        <w:t xml:space="preserve"> </w:t>
      </w:r>
      <w:r>
        <w:rPr>
          <w:rFonts w:ascii="Times New Roman" w:eastAsia="Times New Roman" w:hAnsi="Times New Roman" w:cs="Times New Roman"/>
          <w:b/>
          <w:bCs/>
        </w:rPr>
        <w:t>asistenței</w:t>
      </w:r>
      <w:r>
        <w:rPr>
          <w:rFonts w:ascii="Times New Roman" w:eastAsia="Times New Roman" w:hAnsi="Times New Roman" w:cs="Times New Roman"/>
        </w:rPr>
        <w:t xml:space="preserve"> </w:t>
      </w:r>
      <w:r>
        <w:rPr>
          <w:rFonts w:ascii="Times New Roman" w:eastAsia="Times New Roman" w:hAnsi="Times New Roman" w:cs="Times New Roman"/>
          <w:b/>
          <w:bCs/>
        </w:rPr>
        <w:t>tehnice</w:t>
      </w:r>
      <w:r>
        <w:rPr>
          <w:rFonts w:ascii="Times New Roman" w:eastAsia="Times New Roman" w:hAnsi="Times New Roman" w:cs="Times New Roman"/>
        </w:rPr>
        <w:t xml:space="preserve"> </w:t>
      </w:r>
      <w:r>
        <w:rPr>
          <w:rFonts w:ascii="Times New Roman" w:eastAsia="Times New Roman" w:hAnsi="Times New Roman" w:cs="Times New Roman"/>
          <w:b/>
          <w:bCs/>
        </w:rPr>
        <w:t>2014-2020</w:t>
      </w:r>
      <w:r>
        <w:rPr>
          <w:rFonts w:ascii="Times New Roman" w:eastAsia="Times New Roman" w:hAnsi="Times New Roman" w:cs="Times New Roman"/>
        </w:rPr>
        <w:t>, prin intermediul învăţămintelor desprinse, a condus la identificarea a trei arii majore ale nevoilor de sprijin, care au în vedere cu prioritate dificultățile întâmpinate în implementare în perioada 2007-2013, precum și estimările cu privire la necesarul de asistență aferent următoarei perioade de programare, după cum urmează: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1. Capacitatea administrativă a beneficiarilor în vederea pregătirii și implementării proiectelor finanțate din FESI și informarea și comunicarea referitoare la FESI şi cultura partenerială în gestionarea și implementarea FESI.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2. Capacitatea administrativă și asigurarea instrumentelor necesare pentru coordonarea, managementul și controlul FESI, inclusiv prin asigurarea funcției de evaluare și a funcționării SMIS.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3. Resursele umane implicate în coordonare, gestionare și control pentru proiectele finanțate FESI – inclusiv formarea personalului din aceste structuri.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u w:val="single"/>
        </w:rPr>
        <w:t>1. Capacitatea administrativă a beneficiarilor în vederea pregătirii și implementării proiectelor finanțate din FESI și informarea și comunicarea referitoare la FESI şi cultura partenerială în gestionarea și implementarea FESI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Conform raportului de evaluare privind capacitatea administrativă a autorităților și a beneficiarilor fondurilor Cadrului Strategic Comun realizat în cadrul evaluării ex-ante a AP, s-au desprins o serie de învăţăminte/concluzii privitoare la </w:t>
      </w:r>
      <w:r>
        <w:rPr>
          <w:rFonts w:ascii="Times New Roman" w:eastAsia="Times New Roman" w:hAnsi="Times New Roman" w:cs="Times New Roman"/>
          <w:b/>
          <w:bCs/>
        </w:rPr>
        <w:t>capacitatea</w:t>
      </w:r>
      <w:r>
        <w:rPr>
          <w:rFonts w:ascii="Times New Roman" w:eastAsia="Times New Roman" w:hAnsi="Times New Roman" w:cs="Times New Roman"/>
        </w:rPr>
        <w:t xml:space="preserve"> </w:t>
      </w:r>
      <w:r>
        <w:rPr>
          <w:rFonts w:ascii="Times New Roman" w:eastAsia="Times New Roman" w:hAnsi="Times New Roman" w:cs="Times New Roman"/>
          <w:b/>
          <w:bCs/>
        </w:rPr>
        <w:t>organizaţională</w:t>
      </w:r>
      <w:r>
        <w:rPr>
          <w:rFonts w:ascii="Times New Roman" w:eastAsia="Times New Roman" w:hAnsi="Times New Roman" w:cs="Times New Roman"/>
        </w:rPr>
        <w:t xml:space="preserve"> </w:t>
      </w:r>
      <w:r>
        <w:rPr>
          <w:rFonts w:ascii="Times New Roman" w:eastAsia="Times New Roman" w:hAnsi="Times New Roman" w:cs="Times New Roman"/>
          <w:b/>
          <w:bCs/>
        </w:rPr>
        <w:t>de</w:t>
      </w:r>
      <w:r>
        <w:rPr>
          <w:rFonts w:ascii="Times New Roman" w:eastAsia="Times New Roman" w:hAnsi="Times New Roman" w:cs="Times New Roman"/>
        </w:rPr>
        <w:t xml:space="preserve"> </w:t>
      </w:r>
      <w:r>
        <w:rPr>
          <w:rFonts w:ascii="Times New Roman" w:eastAsia="Times New Roman" w:hAnsi="Times New Roman" w:cs="Times New Roman"/>
          <w:b/>
          <w:bCs/>
        </w:rPr>
        <w:t>implementare</w:t>
      </w:r>
      <w:r>
        <w:rPr>
          <w:rFonts w:ascii="Times New Roman" w:eastAsia="Times New Roman" w:hAnsi="Times New Roman" w:cs="Times New Roman"/>
        </w:rPr>
        <w:t xml:space="preserve"> </w:t>
      </w:r>
      <w:r>
        <w:rPr>
          <w:rFonts w:ascii="Times New Roman" w:eastAsia="Times New Roman" w:hAnsi="Times New Roman" w:cs="Times New Roman"/>
          <w:b/>
          <w:bCs/>
        </w:rPr>
        <w:t>a</w:t>
      </w:r>
      <w:r>
        <w:rPr>
          <w:rFonts w:ascii="Times New Roman" w:eastAsia="Times New Roman" w:hAnsi="Times New Roman" w:cs="Times New Roman"/>
        </w:rPr>
        <w:t xml:space="preserve"> </w:t>
      </w:r>
      <w:r>
        <w:rPr>
          <w:rFonts w:ascii="Times New Roman" w:eastAsia="Times New Roman" w:hAnsi="Times New Roman" w:cs="Times New Roman"/>
          <w:b/>
          <w:bCs/>
        </w:rPr>
        <w:t>beneficiarilor</w:t>
      </w:r>
      <w:r>
        <w:rPr>
          <w:rFonts w:ascii="Times New Roman" w:eastAsia="Times New Roman" w:hAnsi="Times New Roman" w:cs="Times New Roman"/>
        </w:rPr>
        <w:t xml:space="preserve"> </w:t>
      </w:r>
      <w:r>
        <w:rPr>
          <w:rFonts w:ascii="Times New Roman" w:eastAsia="Times New Roman" w:hAnsi="Times New Roman" w:cs="Times New Roman"/>
          <w:b/>
          <w:bCs/>
        </w:rPr>
        <w:t>de</w:t>
      </w:r>
      <w:r>
        <w:rPr>
          <w:rFonts w:ascii="Times New Roman" w:eastAsia="Times New Roman" w:hAnsi="Times New Roman" w:cs="Times New Roman"/>
        </w:rPr>
        <w:t xml:space="preserve"> </w:t>
      </w:r>
      <w:r>
        <w:rPr>
          <w:rFonts w:ascii="Times New Roman" w:eastAsia="Times New Roman" w:hAnsi="Times New Roman" w:cs="Times New Roman"/>
          <w:b/>
          <w:bCs/>
        </w:rPr>
        <w:t>proiecte</w:t>
      </w:r>
      <w:r>
        <w:rPr>
          <w:rFonts w:ascii="Times New Roman" w:eastAsia="Times New Roman" w:hAnsi="Times New Roman" w:cs="Times New Roman"/>
        </w:rPr>
        <w:t xml:space="preserve"> </w:t>
      </w:r>
      <w:r>
        <w:rPr>
          <w:rFonts w:ascii="Times New Roman" w:eastAsia="Times New Roman" w:hAnsi="Times New Roman" w:cs="Times New Roman"/>
          <w:b/>
          <w:bCs/>
        </w:rPr>
        <w:t>finanţate</w:t>
      </w:r>
      <w:r>
        <w:rPr>
          <w:rFonts w:ascii="Times New Roman" w:eastAsia="Times New Roman" w:hAnsi="Times New Roman" w:cs="Times New Roman"/>
        </w:rPr>
        <w:t xml:space="preserve"> </w:t>
      </w:r>
      <w:r>
        <w:rPr>
          <w:rFonts w:ascii="Times New Roman" w:eastAsia="Times New Roman" w:hAnsi="Times New Roman" w:cs="Times New Roman"/>
          <w:b/>
          <w:bCs/>
        </w:rPr>
        <w:t>din</w:t>
      </w:r>
      <w:r>
        <w:rPr>
          <w:rFonts w:ascii="Times New Roman" w:eastAsia="Times New Roman" w:hAnsi="Times New Roman" w:cs="Times New Roman"/>
        </w:rPr>
        <w:t xml:space="preserve"> </w:t>
      </w:r>
      <w:r>
        <w:rPr>
          <w:rFonts w:ascii="Times New Roman" w:eastAsia="Times New Roman" w:hAnsi="Times New Roman" w:cs="Times New Roman"/>
          <w:b/>
          <w:bCs/>
        </w:rPr>
        <w:t>FESI</w:t>
      </w:r>
      <w:r>
        <w:rPr>
          <w:rFonts w:ascii="Times New Roman" w:eastAsia="Times New Roman" w:hAnsi="Times New Roman" w:cs="Times New Roman"/>
        </w:rPr>
        <w:t xml:space="preserve">. Astfel, s-a evidenţiat faptul că perioada de programare 2007 – 2013 a reprezentat </w:t>
      </w:r>
      <w:r>
        <w:rPr>
          <w:rFonts w:ascii="Times New Roman" w:eastAsia="Times New Roman" w:hAnsi="Times New Roman" w:cs="Times New Roman"/>
          <w:b/>
          <w:bCs/>
        </w:rPr>
        <w:t>o</w:t>
      </w:r>
      <w:r>
        <w:rPr>
          <w:rFonts w:ascii="Times New Roman" w:eastAsia="Times New Roman" w:hAnsi="Times New Roman" w:cs="Times New Roman"/>
        </w:rPr>
        <w:t xml:space="preserve"> </w:t>
      </w:r>
      <w:r>
        <w:rPr>
          <w:rFonts w:ascii="Times New Roman" w:eastAsia="Times New Roman" w:hAnsi="Times New Roman" w:cs="Times New Roman"/>
          <w:b/>
          <w:bCs/>
        </w:rPr>
        <w:t>provocare</w:t>
      </w:r>
      <w:r>
        <w:rPr>
          <w:rFonts w:ascii="Times New Roman" w:eastAsia="Times New Roman" w:hAnsi="Times New Roman" w:cs="Times New Roman"/>
        </w:rPr>
        <w:t xml:space="preserve"> </w:t>
      </w:r>
      <w:r>
        <w:rPr>
          <w:rFonts w:ascii="Times New Roman" w:eastAsia="Times New Roman" w:hAnsi="Times New Roman" w:cs="Times New Roman"/>
          <w:b/>
          <w:bCs/>
        </w:rPr>
        <w:t>pentru</w:t>
      </w:r>
      <w:r>
        <w:rPr>
          <w:rFonts w:ascii="Times New Roman" w:eastAsia="Times New Roman" w:hAnsi="Times New Roman" w:cs="Times New Roman"/>
        </w:rPr>
        <w:t xml:space="preserve"> </w:t>
      </w:r>
      <w:r>
        <w:rPr>
          <w:rFonts w:ascii="Times New Roman" w:eastAsia="Times New Roman" w:hAnsi="Times New Roman" w:cs="Times New Roman"/>
          <w:b/>
          <w:bCs/>
        </w:rPr>
        <w:t>beneficiari</w:t>
      </w:r>
      <w:r>
        <w:rPr>
          <w:rFonts w:ascii="Times New Roman" w:eastAsia="Times New Roman" w:hAnsi="Times New Roman" w:cs="Times New Roman"/>
        </w:rPr>
        <w:t xml:space="preserve"> în condițiile noilor norme considerabil diferite de cele aplicate în cadrul programului de pre-aderare, a dimensiunii mai mari și a complexității proiectelor și, în unele cazuri, a implicării aceleiași entități într – un număr mare de proiecte.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Studiile și evaluările din lista anexată (Anexa I) arată că foarte mulți beneficiari s-au confruntat cu probleme în gestionarea proiectelor, cu precădere în ceea ce privește domeniul managementului financiar-bugetar al proiectelor și privind achizițiile publice de bunuri, servicii și execuții de lucrări. Lipsa de experiență sau informarea insuficientă a beneficiarilor se reflectă atât în rata de respingere a proiectelor în faza de evaluare, în nivelul scăzut al rambursărilor solicitate, cât și în greșeli în implementare care au condus la întârzieri în plăți precum și la corecții financiare.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În plus şi într-o manieră consistentă cu aspectele evidenţiate anterior pe baza documentelor cadru, </w:t>
      </w:r>
      <w:r>
        <w:rPr>
          <w:rFonts w:ascii="Times New Roman" w:eastAsia="Times New Roman" w:hAnsi="Times New Roman" w:cs="Times New Roman"/>
          <w:b/>
          <w:bCs/>
        </w:rPr>
        <w:t>Rapoartele</w:t>
      </w:r>
      <w:r>
        <w:rPr>
          <w:rFonts w:ascii="Times New Roman" w:eastAsia="Times New Roman" w:hAnsi="Times New Roman" w:cs="Times New Roman"/>
        </w:rPr>
        <w:t xml:space="preserve"> </w:t>
      </w:r>
      <w:r>
        <w:rPr>
          <w:rFonts w:ascii="Times New Roman" w:eastAsia="Times New Roman" w:hAnsi="Times New Roman" w:cs="Times New Roman"/>
          <w:b/>
          <w:bCs/>
        </w:rPr>
        <w:t>Anuale</w:t>
      </w:r>
      <w:r>
        <w:rPr>
          <w:rFonts w:ascii="Times New Roman" w:eastAsia="Times New Roman" w:hAnsi="Times New Roman" w:cs="Times New Roman"/>
        </w:rPr>
        <w:t xml:space="preserve"> </w:t>
      </w:r>
      <w:r>
        <w:rPr>
          <w:rFonts w:ascii="Times New Roman" w:eastAsia="Times New Roman" w:hAnsi="Times New Roman" w:cs="Times New Roman"/>
          <w:b/>
          <w:bCs/>
        </w:rPr>
        <w:t>de</w:t>
      </w:r>
      <w:r>
        <w:rPr>
          <w:rFonts w:ascii="Times New Roman" w:eastAsia="Times New Roman" w:hAnsi="Times New Roman" w:cs="Times New Roman"/>
        </w:rPr>
        <w:t xml:space="preserve"> </w:t>
      </w:r>
      <w:r>
        <w:rPr>
          <w:rFonts w:ascii="Times New Roman" w:eastAsia="Times New Roman" w:hAnsi="Times New Roman" w:cs="Times New Roman"/>
          <w:b/>
          <w:bCs/>
        </w:rPr>
        <w:t>Implementare</w:t>
      </w:r>
      <w:r>
        <w:rPr>
          <w:rFonts w:ascii="Times New Roman" w:eastAsia="Times New Roman" w:hAnsi="Times New Roman" w:cs="Times New Roman"/>
        </w:rPr>
        <w:t xml:space="preserve"> </w:t>
      </w:r>
      <w:r>
        <w:rPr>
          <w:rFonts w:ascii="Times New Roman" w:eastAsia="Times New Roman" w:hAnsi="Times New Roman" w:cs="Times New Roman"/>
          <w:b/>
          <w:bCs/>
        </w:rPr>
        <w:t>(RAI)</w:t>
      </w:r>
      <w:r>
        <w:rPr>
          <w:rFonts w:ascii="Times New Roman" w:eastAsia="Times New Roman" w:hAnsi="Times New Roman" w:cs="Times New Roman"/>
        </w:rPr>
        <w:t xml:space="preserve"> </w:t>
      </w:r>
      <w:r>
        <w:rPr>
          <w:rFonts w:ascii="Times New Roman" w:eastAsia="Times New Roman" w:hAnsi="Times New Roman" w:cs="Times New Roman"/>
          <w:b/>
          <w:bCs/>
        </w:rPr>
        <w:t>şi</w:t>
      </w:r>
      <w:r>
        <w:rPr>
          <w:rFonts w:ascii="Times New Roman" w:eastAsia="Times New Roman" w:hAnsi="Times New Roman" w:cs="Times New Roman"/>
        </w:rPr>
        <w:t xml:space="preserve"> </w:t>
      </w:r>
      <w:r>
        <w:rPr>
          <w:rFonts w:ascii="Times New Roman" w:eastAsia="Times New Roman" w:hAnsi="Times New Roman" w:cs="Times New Roman"/>
          <w:b/>
          <w:bCs/>
        </w:rPr>
        <w:t>rapoartele</w:t>
      </w:r>
      <w:r>
        <w:rPr>
          <w:rFonts w:ascii="Times New Roman" w:eastAsia="Times New Roman" w:hAnsi="Times New Roman" w:cs="Times New Roman"/>
        </w:rPr>
        <w:t xml:space="preserve"> </w:t>
      </w:r>
      <w:r>
        <w:rPr>
          <w:rFonts w:ascii="Times New Roman" w:eastAsia="Times New Roman" w:hAnsi="Times New Roman" w:cs="Times New Roman"/>
          <w:b/>
          <w:bCs/>
        </w:rPr>
        <w:t>de</w:t>
      </w:r>
      <w:r>
        <w:rPr>
          <w:rFonts w:ascii="Times New Roman" w:eastAsia="Times New Roman" w:hAnsi="Times New Roman" w:cs="Times New Roman"/>
        </w:rPr>
        <w:t xml:space="preserve"> </w:t>
      </w:r>
      <w:r>
        <w:rPr>
          <w:rFonts w:ascii="Times New Roman" w:eastAsia="Times New Roman" w:hAnsi="Times New Roman" w:cs="Times New Roman"/>
          <w:b/>
          <w:bCs/>
        </w:rPr>
        <w:t>evaluare</w:t>
      </w:r>
      <w:r>
        <w:rPr>
          <w:rFonts w:ascii="Times New Roman" w:eastAsia="Times New Roman" w:hAnsi="Times New Roman" w:cs="Times New Roman"/>
        </w:rPr>
        <w:t xml:space="preserve"> </w:t>
      </w:r>
      <w:r>
        <w:rPr>
          <w:rFonts w:ascii="Times New Roman" w:eastAsia="Times New Roman" w:hAnsi="Times New Roman" w:cs="Times New Roman"/>
          <w:b/>
          <w:bCs/>
        </w:rPr>
        <w:t>disponibile</w:t>
      </w:r>
      <w:r>
        <w:rPr>
          <w:rFonts w:ascii="Times New Roman" w:eastAsia="Times New Roman" w:hAnsi="Times New Roman" w:cs="Times New Roman"/>
        </w:rPr>
        <w:t xml:space="preserve"> menționate în Anexa I </w:t>
      </w:r>
      <w:r>
        <w:rPr>
          <w:rFonts w:ascii="Times New Roman" w:eastAsia="Times New Roman" w:hAnsi="Times New Roman" w:cs="Times New Roman"/>
          <w:b/>
          <w:bCs/>
        </w:rPr>
        <w:t>indică</w:t>
      </w:r>
      <w:r>
        <w:rPr>
          <w:rFonts w:ascii="Times New Roman" w:eastAsia="Times New Roman" w:hAnsi="Times New Roman" w:cs="Times New Roman"/>
        </w:rPr>
        <w:t xml:space="preserve"> </w:t>
      </w:r>
      <w:r>
        <w:rPr>
          <w:rFonts w:ascii="Times New Roman" w:eastAsia="Times New Roman" w:hAnsi="Times New Roman" w:cs="Times New Roman"/>
          <w:b/>
          <w:bCs/>
        </w:rPr>
        <w:t>o</w:t>
      </w:r>
      <w:r>
        <w:rPr>
          <w:rFonts w:ascii="Times New Roman" w:eastAsia="Times New Roman" w:hAnsi="Times New Roman" w:cs="Times New Roman"/>
        </w:rPr>
        <w:t xml:space="preserve"> </w:t>
      </w:r>
      <w:r>
        <w:rPr>
          <w:rFonts w:ascii="Times New Roman" w:eastAsia="Times New Roman" w:hAnsi="Times New Roman" w:cs="Times New Roman"/>
          <w:b/>
          <w:bCs/>
        </w:rPr>
        <w:t>serie</w:t>
      </w:r>
      <w:r>
        <w:rPr>
          <w:rFonts w:ascii="Times New Roman" w:eastAsia="Times New Roman" w:hAnsi="Times New Roman" w:cs="Times New Roman"/>
        </w:rPr>
        <w:t xml:space="preserve"> </w:t>
      </w:r>
      <w:r>
        <w:rPr>
          <w:rFonts w:ascii="Times New Roman" w:eastAsia="Times New Roman" w:hAnsi="Times New Roman" w:cs="Times New Roman"/>
          <w:b/>
          <w:bCs/>
        </w:rPr>
        <w:t>de</w:t>
      </w:r>
      <w:r>
        <w:rPr>
          <w:rFonts w:ascii="Times New Roman" w:eastAsia="Times New Roman" w:hAnsi="Times New Roman" w:cs="Times New Roman"/>
        </w:rPr>
        <w:t xml:space="preserve"> </w:t>
      </w:r>
      <w:r>
        <w:rPr>
          <w:rFonts w:ascii="Times New Roman" w:eastAsia="Times New Roman" w:hAnsi="Times New Roman" w:cs="Times New Roman"/>
          <w:b/>
          <w:bCs/>
        </w:rPr>
        <w:t>aspecte</w:t>
      </w:r>
      <w:r>
        <w:rPr>
          <w:rFonts w:ascii="Times New Roman" w:eastAsia="Times New Roman" w:hAnsi="Times New Roman" w:cs="Times New Roman"/>
        </w:rPr>
        <w:t xml:space="preserve"> orizontale care au afectat implementarea POAT 2007-2013. Astfel, privit cât mai specific, în AP se arată că deficitul de capacitate la nivelul beneficiarilor s-a manifestat prin:</w:t>
      </w:r>
    </w:p>
    <w:p>
      <w:pPr>
        <w:numPr>
          <w:ilvl w:val="0"/>
          <w:numId w:val="34"/>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capacitate redusă de a identifica şi a pregăti propuneri de proiecte de calitate şi cu impact strategic, precum şi deficienţe în implementarea proiectelor;</w:t>
      </w:r>
    </w:p>
    <w:p>
      <w:pPr>
        <w:numPr>
          <w:ilvl w:val="0"/>
          <w:numId w:val="3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competenţe reduse în organizarea şi derularea proceselor de achiziţie publică, în mare parte justificate chiar de neclaritatea reglementărilor şi absenţa unor îndrumări specifice lipsite de echivoc, adaptate modului de abordare promovat la nivel european;</w:t>
      </w:r>
    </w:p>
    <w:p>
      <w:pPr>
        <w:numPr>
          <w:ilvl w:val="0"/>
          <w:numId w:val="3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absenţa unor sisteme de management şi control pentru integrarea activităţilor proiectului cu celelalte activităţi la nivelul beneficiarului şi cu procesul de luare a deciziilor;</w:t>
      </w:r>
    </w:p>
    <w:p>
      <w:pPr>
        <w:numPr>
          <w:ilvl w:val="0"/>
          <w:numId w:val="34"/>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deficit în gestionarea resurselor umane din echipele de proiect ale beneficiarilor sau/şi deficit de consultanţi cu specializări tehnico-economice reflectat în incapacitatea de a pregăti documentaţia tehnico-economică impusă de investiţiile şi activităţile din proiect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Constatările şi recomandările din </w:t>
      </w:r>
      <w:r>
        <w:rPr>
          <w:rFonts w:ascii="Times New Roman" w:eastAsia="Times New Roman" w:hAnsi="Times New Roman" w:cs="Times New Roman"/>
          <w:b/>
          <w:bCs/>
        </w:rPr>
        <w:t>Documentul</w:t>
      </w:r>
      <w:r>
        <w:rPr>
          <w:rFonts w:ascii="Times New Roman" w:eastAsia="Times New Roman" w:hAnsi="Times New Roman" w:cs="Times New Roman"/>
        </w:rPr>
        <w:t xml:space="preserve"> </w:t>
      </w:r>
      <w:r>
        <w:rPr>
          <w:rFonts w:ascii="Times New Roman" w:eastAsia="Times New Roman" w:hAnsi="Times New Roman" w:cs="Times New Roman"/>
          <w:b/>
          <w:bCs/>
        </w:rPr>
        <w:t>de</w:t>
      </w:r>
      <w:r>
        <w:rPr>
          <w:rFonts w:ascii="Times New Roman" w:eastAsia="Times New Roman" w:hAnsi="Times New Roman" w:cs="Times New Roman"/>
        </w:rPr>
        <w:t xml:space="preserve"> </w:t>
      </w:r>
      <w:r>
        <w:rPr>
          <w:rFonts w:ascii="Times New Roman" w:eastAsia="Times New Roman" w:hAnsi="Times New Roman" w:cs="Times New Roman"/>
          <w:b/>
          <w:bCs/>
        </w:rPr>
        <w:t>poziţie</w:t>
      </w:r>
      <w:r>
        <w:rPr>
          <w:rFonts w:ascii="Times New Roman" w:eastAsia="Times New Roman" w:hAnsi="Times New Roman" w:cs="Times New Roman"/>
        </w:rPr>
        <w:t xml:space="preserve"> </w:t>
      </w:r>
      <w:r>
        <w:rPr>
          <w:rFonts w:ascii="Times New Roman" w:eastAsia="Times New Roman" w:hAnsi="Times New Roman" w:cs="Times New Roman"/>
          <w:b/>
          <w:bCs/>
        </w:rPr>
        <w:t>al</w:t>
      </w:r>
      <w:r>
        <w:rPr>
          <w:rFonts w:ascii="Times New Roman" w:eastAsia="Times New Roman" w:hAnsi="Times New Roman" w:cs="Times New Roman"/>
        </w:rPr>
        <w:t xml:space="preserve"> </w:t>
      </w:r>
      <w:r>
        <w:rPr>
          <w:rFonts w:ascii="Times New Roman" w:eastAsia="Times New Roman" w:hAnsi="Times New Roman" w:cs="Times New Roman"/>
          <w:b/>
          <w:bCs/>
        </w:rPr>
        <w:t>serviciilor</w:t>
      </w:r>
      <w:r>
        <w:rPr>
          <w:rFonts w:ascii="Times New Roman" w:eastAsia="Times New Roman" w:hAnsi="Times New Roman" w:cs="Times New Roman"/>
        </w:rPr>
        <w:t xml:space="preserve"> </w:t>
      </w:r>
      <w:r>
        <w:rPr>
          <w:rFonts w:ascii="Times New Roman" w:eastAsia="Times New Roman" w:hAnsi="Times New Roman" w:cs="Times New Roman"/>
          <w:b/>
          <w:bCs/>
        </w:rPr>
        <w:t>Comisiei</w:t>
      </w:r>
      <w:r>
        <w:rPr>
          <w:rFonts w:ascii="Times New Roman" w:eastAsia="Times New Roman" w:hAnsi="Times New Roman" w:cs="Times New Roman"/>
        </w:rPr>
        <w:t xml:space="preserve"> </w:t>
      </w:r>
      <w:r>
        <w:rPr>
          <w:rFonts w:ascii="Times New Roman" w:eastAsia="Times New Roman" w:hAnsi="Times New Roman" w:cs="Times New Roman"/>
          <w:b/>
          <w:bCs/>
        </w:rPr>
        <w:t>Europene</w:t>
      </w:r>
      <w:r>
        <w:rPr>
          <w:rFonts w:ascii="Times New Roman" w:eastAsia="Times New Roman" w:hAnsi="Times New Roman" w:cs="Times New Roman"/>
        </w:rPr>
        <w:t xml:space="preserve"> </w:t>
      </w:r>
      <w:r>
        <w:rPr>
          <w:rFonts w:ascii="Times New Roman" w:eastAsia="Times New Roman" w:hAnsi="Times New Roman" w:cs="Times New Roman"/>
          <w:b/>
          <w:bCs/>
        </w:rPr>
        <w:t>cu</w:t>
      </w:r>
      <w:r>
        <w:rPr>
          <w:rFonts w:ascii="Times New Roman" w:eastAsia="Times New Roman" w:hAnsi="Times New Roman" w:cs="Times New Roman"/>
        </w:rPr>
        <w:t xml:space="preserve"> </w:t>
      </w:r>
      <w:r>
        <w:rPr>
          <w:rFonts w:ascii="Times New Roman" w:eastAsia="Times New Roman" w:hAnsi="Times New Roman" w:cs="Times New Roman"/>
          <w:b/>
          <w:bCs/>
        </w:rPr>
        <w:t>referire</w:t>
      </w:r>
      <w:r>
        <w:rPr>
          <w:rFonts w:ascii="Times New Roman" w:eastAsia="Times New Roman" w:hAnsi="Times New Roman" w:cs="Times New Roman"/>
        </w:rPr>
        <w:t xml:space="preserve"> </w:t>
      </w:r>
      <w:r>
        <w:rPr>
          <w:rFonts w:ascii="Times New Roman" w:eastAsia="Times New Roman" w:hAnsi="Times New Roman" w:cs="Times New Roman"/>
          <w:b/>
          <w:bCs/>
        </w:rPr>
        <w:t>la</w:t>
      </w:r>
      <w:r>
        <w:rPr>
          <w:rFonts w:ascii="Times New Roman" w:eastAsia="Times New Roman" w:hAnsi="Times New Roman" w:cs="Times New Roman"/>
        </w:rPr>
        <w:t xml:space="preserve"> </w:t>
      </w:r>
      <w:r>
        <w:rPr>
          <w:rFonts w:ascii="Times New Roman" w:eastAsia="Times New Roman" w:hAnsi="Times New Roman" w:cs="Times New Roman"/>
          <w:b/>
          <w:bCs/>
        </w:rPr>
        <w:t>pregătirea</w:t>
      </w:r>
      <w:r>
        <w:rPr>
          <w:rFonts w:ascii="Times New Roman" w:eastAsia="Times New Roman" w:hAnsi="Times New Roman" w:cs="Times New Roman"/>
        </w:rPr>
        <w:t xml:space="preserve"> </w:t>
      </w:r>
      <w:r>
        <w:rPr>
          <w:rFonts w:ascii="Times New Roman" w:eastAsia="Times New Roman" w:hAnsi="Times New Roman" w:cs="Times New Roman"/>
          <w:b/>
          <w:bCs/>
        </w:rPr>
        <w:t>AP</w:t>
      </w:r>
      <w:r>
        <w:rPr>
          <w:rFonts w:ascii="Times New Roman" w:eastAsia="Times New Roman" w:hAnsi="Times New Roman" w:cs="Times New Roman"/>
        </w:rPr>
        <w:t xml:space="preserve"> </w:t>
      </w:r>
      <w:r>
        <w:rPr>
          <w:rFonts w:ascii="Times New Roman" w:eastAsia="Times New Roman" w:hAnsi="Times New Roman" w:cs="Times New Roman"/>
          <w:b/>
          <w:bCs/>
        </w:rPr>
        <w:t>şi</w:t>
      </w:r>
      <w:r>
        <w:rPr>
          <w:rFonts w:ascii="Times New Roman" w:eastAsia="Times New Roman" w:hAnsi="Times New Roman" w:cs="Times New Roman"/>
        </w:rPr>
        <w:t xml:space="preserve"> </w:t>
      </w:r>
      <w:r>
        <w:rPr>
          <w:rFonts w:ascii="Times New Roman" w:eastAsia="Times New Roman" w:hAnsi="Times New Roman" w:cs="Times New Roman"/>
          <w:b/>
          <w:bCs/>
        </w:rPr>
        <w:t>a</w:t>
      </w:r>
      <w:r>
        <w:rPr>
          <w:rFonts w:ascii="Times New Roman" w:eastAsia="Times New Roman" w:hAnsi="Times New Roman" w:cs="Times New Roman"/>
        </w:rPr>
        <w:t xml:space="preserve"> </w:t>
      </w:r>
      <w:r>
        <w:rPr>
          <w:rFonts w:ascii="Times New Roman" w:eastAsia="Times New Roman" w:hAnsi="Times New Roman" w:cs="Times New Roman"/>
          <w:b/>
          <w:bCs/>
        </w:rPr>
        <w:t>programelor</w:t>
      </w:r>
      <w:r>
        <w:rPr>
          <w:rFonts w:ascii="Times New Roman" w:eastAsia="Times New Roman" w:hAnsi="Times New Roman" w:cs="Times New Roman"/>
        </w:rPr>
        <w:t xml:space="preserve"> </w:t>
      </w:r>
      <w:r>
        <w:rPr>
          <w:rFonts w:ascii="Times New Roman" w:eastAsia="Times New Roman" w:hAnsi="Times New Roman" w:cs="Times New Roman"/>
          <w:b/>
          <w:bCs/>
        </w:rPr>
        <w:t>operaţionale</w:t>
      </w:r>
      <w:r>
        <w:rPr>
          <w:rFonts w:ascii="Times New Roman" w:eastAsia="Times New Roman" w:hAnsi="Times New Roman" w:cs="Times New Roman"/>
        </w:rPr>
        <w:t xml:space="preserve"> </w:t>
      </w:r>
      <w:r>
        <w:rPr>
          <w:rFonts w:ascii="Times New Roman" w:eastAsia="Times New Roman" w:hAnsi="Times New Roman" w:cs="Times New Roman"/>
          <w:b/>
          <w:bCs/>
        </w:rPr>
        <w:t>în</w:t>
      </w:r>
      <w:r>
        <w:rPr>
          <w:rFonts w:ascii="Times New Roman" w:eastAsia="Times New Roman" w:hAnsi="Times New Roman" w:cs="Times New Roman"/>
        </w:rPr>
        <w:t xml:space="preserve"> </w:t>
      </w:r>
      <w:r>
        <w:rPr>
          <w:rFonts w:ascii="Times New Roman" w:eastAsia="Times New Roman" w:hAnsi="Times New Roman" w:cs="Times New Roman"/>
          <w:b/>
          <w:bCs/>
        </w:rPr>
        <w:t>România</w:t>
      </w:r>
      <w:r>
        <w:rPr>
          <w:rFonts w:ascii="Times New Roman" w:eastAsia="Times New Roman" w:hAnsi="Times New Roman" w:cs="Times New Roman"/>
        </w:rPr>
        <w:t xml:space="preserve"> </w:t>
      </w:r>
      <w:r>
        <w:rPr>
          <w:rFonts w:ascii="Times New Roman" w:eastAsia="Times New Roman" w:hAnsi="Times New Roman" w:cs="Times New Roman"/>
          <w:b/>
          <w:bCs/>
        </w:rPr>
        <w:t>pentru</w:t>
      </w:r>
      <w:r>
        <w:rPr>
          <w:rFonts w:ascii="Times New Roman" w:eastAsia="Times New Roman" w:hAnsi="Times New Roman" w:cs="Times New Roman"/>
        </w:rPr>
        <w:t xml:space="preserve"> </w:t>
      </w:r>
      <w:r>
        <w:rPr>
          <w:rFonts w:ascii="Times New Roman" w:eastAsia="Times New Roman" w:hAnsi="Times New Roman" w:cs="Times New Roman"/>
          <w:b/>
          <w:bCs/>
        </w:rPr>
        <w:t>perioada</w:t>
      </w:r>
      <w:r>
        <w:rPr>
          <w:rFonts w:ascii="Times New Roman" w:eastAsia="Times New Roman" w:hAnsi="Times New Roman" w:cs="Times New Roman"/>
        </w:rPr>
        <w:t xml:space="preserve"> </w:t>
      </w:r>
      <w:r>
        <w:rPr>
          <w:rFonts w:ascii="Times New Roman" w:eastAsia="Times New Roman" w:hAnsi="Times New Roman" w:cs="Times New Roman"/>
          <w:b/>
          <w:bCs/>
        </w:rPr>
        <w:t>2014-2020</w:t>
      </w:r>
      <w:r>
        <w:rPr>
          <w:rFonts w:ascii="Times New Roman" w:eastAsia="Times New Roman" w:hAnsi="Times New Roman" w:cs="Times New Roman"/>
        </w:rPr>
        <w:t xml:space="preserve"> subliniază faptul că trebuie depuse eforturi pe mai departe pentru a sprijini capacitatea beneficiarilor prin canalizarea asistenţei directe către beneficiarii mari, sprijin acompaniat de clădirea unui sentiment robust de proprietate asupra procesului de implementare şi a rezultatelor proiectelor. De asemenea, asistenţa tehnică integrată şi eficientă, îndrumarea particularizată de tip help-desk sau diseminarea unor documente standardizate şi simplificate trebuie direcţionate în sprijinul beneficiarilor mai mici şi eterogeni.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Astfel, în perioada 2014-2020, apare nevoia intensificării și diversificării sprijinului acordat beneficiarilor FESI.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În</w:t>
      </w:r>
      <w:r>
        <w:rPr>
          <w:rFonts w:ascii="Times New Roman" w:eastAsia="Times New Roman" w:hAnsi="Times New Roman" w:cs="Times New Roman"/>
        </w:rPr>
        <w:t xml:space="preserve"> </w:t>
      </w:r>
      <w:r>
        <w:rPr>
          <w:rFonts w:ascii="Times New Roman" w:eastAsia="Times New Roman" w:hAnsi="Times New Roman" w:cs="Times New Roman"/>
          <w:b/>
          <w:bCs/>
        </w:rPr>
        <w:t>materie</w:t>
      </w:r>
      <w:r>
        <w:rPr>
          <w:rFonts w:ascii="Times New Roman" w:eastAsia="Times New Roman" w:hAnsi="Times New Roman" w:cs="Times New Roman"/>
        </w:rPr>
        <w:t xml:space="preserve"> </w:t>
      </w:r>
      <w:r>
        <w:rPr>
          <w:rFonts w:ascii="Times New Roman" w:eastAsia="Times New Roman" w:hAnsi="Times New Roman" w:cs="Times New Roman"/>
          <w:b/>
          <w:bCs/>
        </w:rPr>
        <w:t>de</w:t>
      </w:r>
      <w:r>
        <w:rPr>
          <w:rFonts w:ascii="Times New Roman" w:eastAsia="Times New Roman" w:hAnsi="Times New Roman" w:cs="Times New Roman"/>
        </w:rPr>
        <w:t xml:space="preserve"> </w:t>
      </w:r>
      <w:r>
        <w:rPr>
          <w:rFonts w:ascii="Times New Roman" w:eastAsia="Times New Roman" w:hAnsi="Times New Roman" w:cs="Times New Roman"/>
          <w:b/>
          <w:bCs/>
        </w:rPr>
        <w:t>vizibilitate</w:t>
      </w:r>
      <w:r>
        <w:rPr>
          <w:rFonts w:ascii="Times New Roman" w:eastAsia="Times New Roman" w:hAnsi="Times New Roman" w:cs="Times New Roman"/>
        </w:rPr>
        <w:t xml:space="preserve"> </w:t>
      </w:r>
      <w:r>
        <w:rPr>
          <w:rFonts w:ascii="Times New Roman" w:eastAsia="Times New Roman" w:hAnsi="Times New Roman" w:cs="Times New Roman"/>
          <w:b/>
          <w:bCs/>
        </w:rPr>
        <w:t>şi</w:t>
      </w:r>
      <w:r>
        <w:rPr>
          <w:rFonts w:ascii="Times New Roman" w:eastAsia="Times New Roman" w:hAnsi="Times New Roman" w:cs="Times New Roman"/>
        </w:rPr>
        <w:t xml:space="preserve"> </w:t>
      </w:r>
      <w:r>
        <w:rPr>
          <w:rFonts w:ascii="Times New Roman" w:eastAsia="Times New Roman" w:hAnsi="Times New Roman" w:cs="Times New Roman"/>
          <w:b/>
          <w:bCs/>
        </w:rPr>
        <w:t>comunicare</w:t>
      </w:r>
      <w:r>
        <w:rPr>
          <w:rFonts w:ascii="Times New Roman" w:eastAsia="Times New Roman" w:hAnsi="Times New Roman" w:cs="Times New Roman"/>
        </w:rPr>
        <w:t>, raportul de evaluare intermediară a POAT 2007-2013 (elaborat pe baza datelor disponibile la nivel de martie-august 2010) și Studiilor privind comunicarea în domeniul IS derulate la nivelul celor 8 regiuni (contractate în cadrul Facilității de Asistență Tehnică finanțată din POAT 2007-2013) concluzionează asupra unui nivel de cunoaştere încă scăzut a instrumentelor structurale de către publicul larg şi un oarecare dezinteres față de domeniul fondurilor europene, precum și privind programele de finanțare existente. Centrul de Informare pentru Instrumentele Structurale, devenit funcțional în ianuarie 2012, constituie coloana vertebrală pentru implementarea planului de comunicare cu privire la FESI în rândul publicului larg, iar nevoia ca acesta să fie în continuare susţinut şi dezvoltat este una critică atât pentru beneficiarii de finanţare din FESI cât şi pentru instituţiile care fac parte integrantă din sistemul de coordonare, gestionare şi control. Până în prezent, lipsa dezvoltării unei reţele la nivel naţional, cu puncte de informare judeţene, impune implementarea unor acţiuni viitoare vizând implicarea activă a actorilor cheie la nivel local.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Cu referire la promovarea şi funcţionarea parteneriatelor, o lecţie desprinsă din perioada de programare parcursă pune în evidenţă faptul că au existat deficienţe de coordonare şi conlucrare între partenerii sociali, ministere și entitățile care au format cadrul instituţional de management al Instrumentelor Structurale. Relaţiile dintre parteneri au fost caracterizate de competențe și atribuții instituționale suprapuse sau neclare, coordonare şi comunicare formală şi fragmentată. În absenţa unei culturi parteneriale caracterizată de asumarea sentimentului de proprietate asupra proceselor organizatorice, au fost generate puține proiecte strategice cu impact semnificativ şi cu potenţial de replicare în cadru larg, iar unele dintre proiecte au suferit întârzieri din cauza capacităţii reduse a beneficiarilor de finanţare atât publici, cât şi privaţi, dar şi a altor părţi interesate.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Prin evaluările realizate în 2007-2013 a fost evidențiat faptul că programele operaționale (printre care și POAT) nu au implementat măsuri pentru a integra principiul egalității de șanse în cadrul intervenţiilor lor şi, prin urmare, este nevoie de a îmbunătăţi implementarea acestui principiu prin acţiuni specifice.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Astfel,</w:t>
      </w:r>
      <w:r>
        <w:rPr>
          <w:rFonts w:ascii="Times New Roman" w:eastAsia="Times New Roman" w:hAnsi="Times New Roman" w:cs="Times New Roman"/>
        </w:rPr>
        <w:t xml:space="preserve"> </w:t>
      </w:r>
      <w:r>
        <w:rPr>
          <w:rFonts w:ascii="Times New Roman" w:eastAsia="Times New Roman" w:hAnsi="Times New Roman" w:cs="Times New Roman"/>
          <w:b/>
          <w:bCs/>
        </w:rPr>
        <w:t>corespunzător</w:t>
      </w:r>
      <w:r>
        <w:rPr>
          <w:rFonts w:ascii="Times New Roman" w:eastAsia="Times New Roman" w:hAnsi="Times New Roman" w:cs="Times New Roman"/>
        </w:rPr>
        <w:t xml:space="preserve"> </w:t>
      </w:r>
      <w:r>
        <w:rPr>
          <w:rFonts w:ascii="Times New Roman" w:eastAsia="Times New Roman" w:hAnsi="Times New Roman" w:cs="Times New Roman"/>
          <w:b/>
          <w:bCs/>
        </w:rPr>
        <w:t>concluziilor</w:t>
      </w:r>
      <w:r>
        <w:rPr>
          <w:rFonts w:ascii="Times New Roman" w:eastAsia="Times New Roman" w:hAnsi="Times New Roman" w:cs="Times New Roman"/>
        </w:rPr>
        <w:t xml:space="preserve"> </w:t>
      </w:r>
      <w:r>
        <w:rPr>
          <w:rFonts w:ascii="Times New Roman" w:eastAsia="Times New Roman" w:hAnsi="Times New Roman" w:cs="Times New Roman"/>
          <w:b/>
          <w:bCs/>
        </w:rPr>
        <w:t>coroborate</w:t>
      </w:r>
      <w:r>
        <w:rPr>
          <w:rFonts w:ascii="Times New Roman" w:eastAsia="Times New Roman" w:hAnsi="Times New Roman" w:cs="Times New Roman"/>
        </w:rPr>
        <w:t xml:space="preserve"> </w:t>
      </w:r>
      <w:r>
        <w:rPr>
          <w:rFonts w:ascii="Times New Roman" w:eastAsia="Times New Roman" w:hAnsi="Times New Roman" w:cs="Times New Roman"/>
          <w:b/>
          <w:bCs/>
        </w:rPr>
        <w:t>este</w:t>
      </w:r>
      <w:r>
        <w:rPr>
          <w:rFonts w:ascii="Times New Roman" w:eastAsia="Times New Roman" w:hAnsi="Times New Roman" w:cs="Times New Roman"/>
        </w:rPr>
        <w:t xml:space="preserve"> </w:t>
      </w:r>
      <w:r>
        <w:rPr>
          <w:rFonts w:ascii="Times New Roman" w:eastAsia="Times New Roman" w:hAnsi="Times New Roman" w:cs="Times New Roman"/>
          <w:b/>
          <w:bCs/>
        </w:rPr>
        <w:t>evidentă</w:t>
      </w:r>
      <w:r>
        <w:rPr>
          <w:rFonts w:ascii="Times New Roman" w:eastAsia="Times New Roman" w:hAnsi="Times New Roman" w:cs="Times New Roman"/>
        </w:rPr>
        <w:t xml:space="preserve"> </w:t>
      </w:r>
      <w:r>
        <w:rPr>
          <w:rFonts w:ascii="Times New Roman" w:eastAsia="Times New Roman" w:hAnsi="Times New Roman" w:cs="Times New Roman"/>
          <w:b/>
          <w:bCs/>
        </w:rPr>
        <w:t>necesitatea</w:t>
      </w:r>
      <w:r>
        <w:rPr>
          <w:rFonts w:ascii="Times New Roman" w:eastAsia="Times New Roman" w:hAnsi="Times New Roman" w:cs="Times New Roman"/>
        </w:rPr>
        <w:t xml:space="preserve"> </w:t>
      </w:r>
      <w:r>
        <w:rPr>
          <w:rFonts w:ascii="Times New Roman" w:eastAsia="Times New Roman" w:hAnsi="Times New Roman" w:cs="Times New Roman"/>
          <w:b/>
          <w:bCs/>
        </w:rPr>
        <w:t>intervenţiilor</w:t>
      </w:r>
      <w:r>
        <w:rPr>
          <w:rFonts w:ascii="Times New Roman" w:eastAsia="Times New Roman" w:hAnsi="Times New Roman" w:cs="Times New Roman"/>
        </w:rPr>
        <w:t xml:space="preserve"> </w:t>
      </w:r>
      <w:r>
        <w:rPr>
          <w:rFonts w:ascii="Times New Roman" w:eastAsia="Times New Roman" w:hAnsi="Times New Roman" w:cs="Times New Roman"/>
          <w:b/>
          <w:bCs/>
        </w:rPr>
        <w:t>viitoare</w:t>
      </w:r>
      <w:r>
        <w:rPr>
          <w:rFonts w:ascii="Times New Roman" w:eastAsia="Times New Roman" w:hAnsi="Times New Roman" w:cs="Times New Roman"/>
        </w:rPr>
        <w:t xml:space="preserve"> </w:t>
      </w:r>
      <w:r>
        <w:rPr>
          <w:rFonts w:ascii="Times New Roman" w:eastAsia="Times New Roman" w:hAnsi="Times New Roman" w:cs="Times New Roman"/>
          <w:b/>
          <w:bCs/>
        </w:rPr>
        <w:t>pentru</w:t>
      </w:r>
      <w:r>
        <w:rPr>
          <w:rFonts w:ascii="Times New Roman" w:eastAsia="Times New Roman" w:hAnsi="Times New Roman" w:cs="Times New Roman"/>
        </w:rPr>
        <w:t xml:space="preserve"> </w:t>
      </w:r>
      <w:r>
        <w:rPr>
          <w:rFonts w:ascii="Times New Roman" w:eastAsia="Times New Roman" w:hAnsi="Times New Roman" w:cs="Times New Roman"/>
          <w:b/>
          <w:bCs/>
        </w:rPr>
        <w:t>a</w:t>
      </w:r>
      <w:r>
        <w:rPr>
          <w:rFonts w:ascii="Times New Roman" w:eastAsia="Times New Roman" w:hAnsi="Times New Roman" w:cs="Times New Roman"/>
        </w:rPr>
        <w:t xml:space="preserve"> </w:t>
      </w:r>
      <w:r>
        <w:rPr>
          <w:rFonts w:ascii="Times New Roman" w:eastAsia="Times New Roman" w:hAnsi="Times New Roman" w:cs="Times New Roman"/>
          <w:b/>
          <w:bCs/>
        </w:rPr>
        <w:t>dezvolta</w:t>
      </w:r>
      <w:r>
        <w:rPr>
          <w:rFonts w:ascii="Times New Roman" w:eastAsia="Times New Roman" w:hAnsi="Times New Roman" w:cs="Times New Roman"/>
        </w:rPr>
        <w:t xml:space="preserve"> </w:t>
      </w:r>
      <w:r>
        <w:rPr>
          <w:rFonts w:ascii="Times New Roman" w:eastAsia="Times New Roman" w:hAnsi="Times New Roman" w:cs="Times New Roman"/>
          <w:b/>
          <w:bCs/>
        </w:rPr>
        <w:t>continuu</w:t>
      </w:r>
      <w:r>
        <w:rPr>
          <w:rFonts w:ascii="Times New Roman" w:eastAsia="Times New Roman" w:hAnsi="Times New Roman" w:cs="Times New Roman"/>
        </w:rPr>
        <w:t xml:space="preserve"> </w:t>
      </w:r>
      <w:r>
        <w:rPr>
          <w:rFonts w:ascii="Times New Roman" w:eastAsia="Times New Roman" w:hAnsi="Times New Roman" w:cs="Times New Roman"/>
          <w:b/>
          <w:bCs/>
        </w:rPr>
        <w:t>capacitatea</w:t>
      </w:r>
      <w:r>
        <w:rPr>
          <w:rFonts w:ascii="Times New Roman" w:eastAsia="Times New Roman" w:hAnsi="Times New Roman" w:cs="Times New Roman"/>
        </w:rPr>
        <w:t xml:space="preserve"> </w:t>
      </w:r>
      <w:r>
        <w:rPr>
          <w:rFonts w:ascii="Times New Roman" w:eastAsia="Times New Roman" w:hAnsi="Times New Roman" w:cs="Times New Roman"/>
          <w:b/>
          <w:bCs/>
        </w:rPr>
        <w:t>beneficiarilor</w:t>
      </w:r>
      <w:r>
        <w:rPr>
          <w:rFonts w:ascii="Times New Roman" w:eastAsia="Times New Roman" w:hAnsi="Times New Roman" w:cs="Times New Roman"/>
        </w:rPr>
        <w:t xml:space="preserve"> </w:t>
      </w:r>
      <w:r>
        <w:rPr>
          <w:rFonts w:ascii="Times New Roman" w:eastAsia="Times New Roman" w:hAnsi="Times New Roman" w:cs="Times New Roman"/>
          <w:b/>
          <w:bCs/>
        </w:rPr>
        <w:t>FESI,</w:t>
      </w:r>
      <w:r>
        <w:rPr>
          <w:rFonts w:ascii="Times New Roman" w:eastAsia="Times New Roman" w:hAnsi="Times New Roman" w:cs="Times New Roman"/>
        </w:rPr>
        <w:t xml:space="preserve"> </w:t>
      </w:r>
      <w:r>
        <w:rPr>
          <w:rFonts w:ascii="Times New Roman" w:eastAsia="Times New Roman" w:hAnsi="Times New Roman" w:cs="Times New Roman"/>
          <w:b/>
          <w:bCs/>
        </w:rPr>
        <w:t>și</w:t>
      </w:r>
      <w:r>
        <w:rPr>
          <w:rFonts w:ascii="Times New Roman" w:eastAsia="Times New Roman" w:hAnsi="Times New Roman" w:cs="Times New Roman"/>
        </w:rPr>
        <w:t xml:space="preserve"> </w:t>
      </w:r>
      <w:r>
        <w:rPr>
          <w:rFonts w:ascii="Times New Roman" w:eastAsia="Times New Roman" w:hAnsi="Times New Roman" w:cs="Times New Roman"/>
          <w:b/>
          <w:bCs/>
        </w:rPr>
        <w:t>în</w:t>
      </w:r>
      <w:r>
        <w:rPr>
          <w:rFonts w:ascii="Times New Roman" w:eastAsia="Times New Roman" w:hAnsi="Times New Roman" w:cs="Times New Roman"/>
        </w:rPr>
        <w:t xml:space="preserve"> </w:t>
      </w:r>
      <w:r>
        <w:rPr>
          <w:rFonts w:ascii="Times New Roman" w:eastAsia="Times New Roman" w:hAnsi="Times New Roman" w:cs="Times New Roman"/>
          <w:b/>
          <w:bCs/>
        </w:rPr>
        <w:t>special</w:t>
      </w:r>
      <w:r>
        <w:rPr>
          <w:rFonts w:ascii="Times New Roman" w:eastAsia="Times New Roman" w:hAnsi="Times New Roman" w:cs="Times New Roman"/>
        </w:rPr>
        <w:t xml:space="preserve"> </w:t>
      </w:r>
      <w:r>
        <w:rPr>
          <w:rFonts w:ascii="Times New Roman" w:eastAsia="Times New Roman" w:hAnsi="Times New Roman" w:cs="Times New Roman"/>
          <w:b/>
          <w:bCs/>
        </w:rPr>
        <w:t>ai</w:t>
      </w:r>
      <w:r>
        <w:rPr>
          <w:rFonts w:ascii="Times New Roman" w:eastAsia="Times New Roman" w:hAnsi="Times New Roman" w:cs="Times New Roman"/>
        </w:rPr>
        <w:t xml:space="preserve"> </w:t>
      </w:r>
      <w:r>
        <w:rPr>
          <w:rFonts w:ascii="Times New Roman" w:eastAsia="Times New Roman" w:hAnsi="Times New Roman" w:cs="Times New Roman"/>
          <w:b/>
          <w:bCs/>
        </w:rPr>
        <w:t>POAT,</w:t>
      </w:r>
      <w:r>
        <w:rPr>
          <w:rFonts w:ascii="Times New Roman" w:eastAsia="Times New Roman" w:hAnsi="Times New Roman" w:cs="Times New Roman"/>
        </w:rPr>
        <w:t xml:space="preserve"> </w:t>
      </w:r>
      <w:r>
        <w:rPr>
          <w:rFonts w:ascii="Times New Roman" w:eastAsia="Times New Roman" w:hAnsi="Times New Roman" w:cs="Times New Roman"/>
          <w:b/>
          <w:bCs/>
        </w:rPr>
        <w:t>POIM</w:t>
      </w:r>
      <w:r>
        <w:rPr>
          <w:rFonts w:ascii="Times New Roman" w:eastAsia="Times New Roman" w:hAnsi="Times New Roman" w:cs="Times New Roman"/>
        </w:rPr>
        <w:t xml:space="preserve"> </w:t>
      </w:r>
      <w:r>
        <w:rPr>
          <w:rFonts w:ascii="Times New Roman" w:eastAsia="Times New Roman" w:hAnsi="Times New Roman" w:cs="Times New Roman"/>
          <w:b/>
          <w:bCs/>
        </w:rPr>
        <w:t>și</w:t>
      </w:r>
      <w:r>
        <w:rPr>
          <w:rFonts w:ascii="Times New Roman" w:eastAsia="Times New Roman" w:hAnsi="Times New Roman" w:cs="Times New Roman"/>
        </w:rPr>
        <w:t xml:space="preserve"> </w:t>
      </w:r>
      <w:r>
        <w:rPr>
          <w:rFonts w:ascii="Times New Roman" w:eastAsia="Times New Roman" w:hAnsi="Times New Roman" w:cs="Times New Roman"/>
          <w:b/>
          <w:bCs/>
        </w:rPr>
        <w:t>POC,</w:t>
      </w:r>
      <w:r>
        <w:rPr>
          <w:rFonts w:ascii="Times New Roman" w:eastAsia="Times New Roman" w:hAnsi="Times New Roman" w:cs="Times New Roman"/>
        </w:rPr>
        <w:t xml:space="preserve"> </w:t>
      </w:r>
      <w:r>
        <w:rPr>
          <w:rFonts w:ascii="Times New Roman" w:eastAsia="Times New Roman" w:hAnsi="Times New Roman" w:cs="Times New Roman"/>
          <w:b/>
          <w:bCs/>
        </w:rPr>
        <w:t>diseminarea</w:t>
      </w:r>
      <w:r>
        <w:rPr>
          <w:rFonts w:ascii="Times New Roman" w:eastAsia="Times New Roman" w:hAnsi="Times New Roman" w:cs="Times New Roman"/>
        </w:rPr>
        <w:t xml:space="preserve"> </w:t>
      </w:r>
      <w:r>
        <w:rPr>
          <w:rFonts w:ascii="Times New Roman" w:eastAsia="Times New Roman" w:hAnsi="Times New Roman" w:cs="Times New Roman"/>
          <w:b/>
          <w:bCs/>
        </w:rPr>
        <w:t>informațiilor</w:t>
      </w:r>
      <w:r>
        <w:rPr>
          <w:rFonts w:ascii="Times New Roman" w:eastAsia="Times New Roman" w:hAnsi="Times New Roman" w:cs="Times New Roman"/>
        </w:rPr>
        <w:t xml:space="preserve"> </w:t>
      </w:r>
      <w:r>
        <w:rPr>
          <w:rFonts w:ascii="Times New Roman" w:eastAsia="Times New Roman" w:hAnsi="Times New Roman" w:cs="Times New Roman"/>
          <w:b/>
          <w:bCs/>
        </w:rPr>
        <w:t>și</w:t>
      </w:r>
      <w:r>
        <w:rPr>
          <w:rFonts w:ascii="Times New Roman" w:eastAsia="Times New Roman" w:hAnsi="Times New Roman" w:cs="Times New Roman"/>
        </w:rPr>
        <w:t xml:space="preserve"> </w:t>
      </w:r>
      <w:r>
        <w:rPr>
          <w:rFonts w:ascii="Times New Roman" w:eastAsia="Times New Roman" w:hAnsi="Times New Roman" w:cs="Times New Roman"/>
          <w:b/>
          <w:bCs/>
        </w:rPr>
        <w:t>dezvoltarea</w:t>
      </w:r>
      <w:r>
        <w:rPr>
          <w:rFonts w:ascii="Times New Roman" w:eastAsia="Times New Roman" w:hAnsi="Times New Roman" w:cs="Times New Roman"/>
        </w:rPr>
        <w:t xml:space="preserve"> </w:t>
      </w:r>
      <w:r>
        <w:rPr>
          <w:rFonts w:ascii="Times New Roman" w:eastAsia="Times New Roman" w:hAnsi="Times New Roman" w:cs="Times New Roman"/>
          <w:b/>
          <w:bCs/>
        </w:rPr>
        <w:t>culturii</w:t>
      </w:r>
      <w:r>
        <w:rPr>
          <w:rFonts w:ascii="Times New Roman" w:eastAsia="Times New Roman" w:hAnsi="Times New Roman" w:cs="Times New Roman"/>
        </w:rPr>
        <w:t xml:space="preserve"> </w:t>
      </w:r>
      <w:r>
        <w:rPr>
          <w:rFonts w:ascii="Times New Roman" w:eastAsia="Times New Roman" w:hAnsi="Times New Roman" w:cs="Times New Roman"/>
          <w:b/>
          <w:bCs/>
        </w:rPr>
        <w:t>parteneriale,</w:t>
      </w:r>
      <w:r>
        <w:rPr>
          <w:rFonts w:ascii="Times New Roman" w:eastAsia="Times New Roman" w:hAnsi="Times New Roman" w:cs="Times New Roman"/>
        </w:rPr>
        <w:t xml:space="preserve"> </w:t>
      </w:r>
      <w:r>
        <w:rPr>
          <w:rFonts w:ascii="Times New Roman" w:eastAsia="Times New Roman" w:hAnsi="Times New Roman" w:cs="Times New Roman"/>
          <w:b/>
          <w:bCs/>
        </w:rPr>
        <w:t>axată</w:t>
      </w:r>
      <w:r>
        <w:rPr>
          <w:rFonts w:ascii="Times New Roman" w:eastAsia="Times New Roman" w:hAnsi="Times New Roman" w:cs="Times New Roman"/>
        </w:rPr>
        <w:t xml:space="preserve"> </w:t>
      </w:r>
      <w:r>
        <w:rPr>
          <w:rFonts w:ascii="Times New Roman" w:eastAsia="Times New Roman" w:hAnsi="Times New Roman" w:cs="Times New Roman"/>
          <w:b/>
          <w:bCs/>
        </w:rPr>
        <w:t>pe</w:t>
      </w:r>
      <w:r>
        <w:rPr>
          <w:rFonts w:ascii="Times New Roman" w:eastAsia="Times New Roman" w:hAnsi="Times New Roman" w:cs="Times New Roman"/>
        </w:rPr>
        <w:t xml:space="preserve"> </w:t>
      </w:r>
      <w:r>
        <w:rPr>
          <w:rFonts w:ascii="Times New Roman" w:eastAsia="Times New Roman" w:hAnsi="Times New Roman" w:cs="Times New Roman"/>
          <w:b/>
          <w:bCs/>
        </w:rPr>
        <w:t>două</w:t>
      </w:r>
      <w:r>
        <w:rPr>
          <w:rFonts w:ascii="Times New Roman" w:eastAsia="Times New Roman" w:hAnsi="Times New Roman" w:cs="Times New Roman"/>
        </w:rPr>
        <w:t xml:space="preserve"> </w:t>
      </w:r>
      <w:r>
        <w:rPr>
          <w:rFonts w:ascii="Times New Roman" w:eastAsia="Times New Roman" w:hAnsi="Times New Roman" w:cs="Times New Roman"/>
          <w:b/>
          <w:bCs/>
        </w:rPr>
        <w:t>direcții</w:t>
      </w:r>
      <w:r>
        <w:rPr>
          <w:rFonts w:ascii="Times New Roman" w:eastAsia="Times New Roman" w:hAnsi="Times New Roman" w:cs="Times New Roman"/>
        </w:rPr>
        <w:t xml:space="preserve"> </w:t>
      </w:r>
      <w:r>
        <w:rPr>
          <w:rFonts w:ascii="Times New Roman" w:eastAsia="Times New Roman" w:hAnsi="Times New Roman" w:cs="Times New Roman"/>
          <w:b/>
          <w:bCs/>
        </w:rPr>
        <w:t>principale: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1.1.</w:t>
      </w:r>
      <w:r>
        <w:rPr>
          <w:rFonts w:ascii="Times New Roman" w:eastAsia="Times New Roman" w:hAnsi="Times New Roman" w:cs="Times New Roman"/>
        </w:rPr>
        <w:t xml:space="preserve"> </w:t>
      </w:r>
      <w:r>
        <w:rPr>
          <w:rFonts w:ascii="Times New Roman" w:eastAsia="Times New Roman" w:hAnsi="Times New Roman" w:cs="Times New Roman"/>
          <w:b/>
          <w:bCs/>
        </w:rPr>
        <w:t>–</w:t>
      </w:r>
      <w:r>
        <w:rPr>
          <w:rFonts w:ascii="Times New Roman" w:eastAsia="Times New Roman" w:hAnsi="Times New Roman" w:cs="Times New Roman"/>
        </w:rPr>
        <w:t xml:space="preserve"> </w:t>
      </w:r>
      <w:r>
        <w:rPr>
          <w:rFonts w:ascii="Times New Roman" w:eastAsia="Times New Roman" w:hAnsi="Times New Roman" w:cs="Times New Roman"/>
          <w:b/>
          <w:bCs/>
        </w:rPr>
        <w:t>Nevoia</w:t>
      </w:r>
      <w:r>
        <w:rPr>
          <w:rFonts w:ascii="Times New Roman" w:eastAsia="Times New Roman" w:hAnsi="Times New Roman" w:cs="Times New Roman"/>
        </w:rPr>
        <w:t xml:space="preserve"> </w:t>
      </w:r>
      <w:r>
        <w:rPr>
          <w:rFonts w:ascii="Times New Roman" w:eastAsia="Times New Roman" w:hAnsi="Times New Roman" w:cs="Times New Roman"/>
          <w:b/>
          <w:bCs/>
        </w:rPr>
        <w:t>de</w:t>
      </w:r>
      <w:r>
        <w:rPr>
          <w:rFonts w:ascii="Times New Roman" w:eastAsia="Times New Roman" w:hAnsi="Times New Roman" w:cs="Times New Roman"/>
        </w:rPr>
        <w:t xml:space="preserve"> </w:t>
      </w:r>
      <w:r>
        <w:rPr>
          <w:rFonts w:ascii="Times New Roman" w:eastAsia="Times New Roman" w:hAnsi="Times New Roman" w:cs="Times New Roman"/>
          <w:b/>
          <w:bCs/>
        </w:rPr>
        <w:t>consolidare</w:t>
      </w:r>
      <w:r>
        <w:rPr>
          <w:rFonts w:ascii="Times New Roman" w:eastAsia="Times New Roman" w:hAnsi="Times New Roman" w:cs="Times New Roman"/>
        </w:rPr>
        <w:t xml:space="preserve"> </w:t>
      </w:r>
      <w:r>
        <w:rPr>
          <w:rFonts w:ascii="Times New Roman" w:eastAsia="Times New Roman" w:hAnsi="Times New Roman" w:cs="Times New Roman"/>
          <w:b/>
          <w:bCs/>
        </w:rPr>
        <w:t>a</w:t>
      </w:r>
      <w:r>
        <w:rPr>
          <w:rFonts w:ascii="Times New Roman" w:eastAsia="Times New Roman" w:hAnsi="Times New Roman" w:cs="Times New Roman"/>
        </w:rPr>
        <w:t xml:space="preserve"> </w:t>
      </w:r>
      <w:r>
        <w:rPr>
          <w:rFonts w:ascii="Times New Roman" w:eastAsia="Times New Roman" w:hAnsi="Times New Roman" w:cs="Times New Roman"/>
          <w:b/>
          <w:bCs/>
        </w:rPr>
        <w:t>capacității</w:t>
      </w:r>
      <w:r>
        <w:rPr>
          <w:rFonts w:ascii="Times New Roman" w:eastAsia="Times New Roman" w:hAnsi="Times New Roman" w:cs="Times New Roman"/>
        </w:rPr>
        <w:t xml:space="preserve"> </w:t>
      </w:r>
      <w:r>
        <w:rPr>
          <w:rFonts w:ascii="Times New Roman" w:eastAsia="Times New Roman" w:hAnsi="Times New Roman" w:cs="Times New Roman"/>
          <w:b/>
          <w:bCs/>
        </w:rPr>
        <w:t>de</w:t>
      </w:r>
      <w:r>
        <w:rPr>
          <w:rFonts w:ascii="Times New Roman" w:eastAsia="Times New Roman" w:hAnsi="Times New Roman" w:cs="Times New Roman"/>
        </w:rPr>
        <w:t xml:space="preserve"> </w:t>
      </w:r>
      <w:r>
        <w:rPr>
          <w:rFonts w:ascii="Times New Roman" w:eastAsia="Times New Roman" w:hAnsi="Times New Roman" w:cs="Times New Roman"/>
          <w:b/>
          <w:bCs/>
        </w:rPr>
        <w:t>management</w:t>
      </w:r>
      <w:r>
        <w:rPr>
          <w:rFonts w:ascii="Times New Roman" w:eastAsia="Times New Roman" w:hAnsi="Times New Roman" w:cs="Times New Roman"/>
        </w:rPr>
        <w:t xml:space="preserve"> </w:t>
      </w:r>
      <w:r>
        <w:rPr>
          <w:rFonts w:ascii="Times New Roman" w:eastAsia="Times New Roman" w:hAnsi="Times New Roman" w:cs="Times New Roman"/>
          <w:b/>
          <w:bCs/>
        </w:rPr>
        <w:t>de</w:t>
      </w:r>
      <w:r>
        <w:rPr>
          <w:rFonts w:ascii="Times New Roman" w:eastAsia="Times New Roman" w:hAnsi="Times New Roman" w:cs="Times New Roman"/>
        </w:rPr>
        <w:t xml:space="preserve"> </w:t>
      </w:r>
      <w:r>
        <w:rPr>
          <w:rFonts w:ascii="Times New Roman" w:eastAsia="Times New Roman" w:hAnsi="Times New Roman" w:cs="Times New Roman"/>
          <w:b/>
          <w:bCs/>
        </w:rPr>
        <w:t>proiect</w:t>
      </w:r>
      <w:r>
        <w:rPr>
          <w:rFonts w:ascii="Times New Roman" w:eastAsia="Times New Roman" w:hAnsi="Times New Roman" w:cs="Times New Roman"/>
        </w:rPr>
        <w:t xml:space="preserve"> </w:t>
      </w:r>
      <w:r>
        <w:rPr>
          <w:rFonts w:ascii="Times New Roman" w:eastAsia="Times New Roman" w:hAnsi="Times New Roman" w:cs="Times New Roman"/>
          <w:b/>
          <w:bCs/>
        </w:rPr>
        <w:t>a</w:t>
      </w:r>
      <w:r>
        <w:rPr>
          <w:rFonts w:ascii="Times New Roman" w:eastAsia="Times New Roman" w:hAnsi="Times New Roman" w:cs="Times New Roman"/>
        </w:rPr>
        <w:t xml:space="preserve"> </w:t>
      </w:r>
      <w:r>
        <w:rPr>
          <w:rFonts w:ascii="Times New Roman" w:eastAsia="Times New Roman" w:hAnsi="Times New Roman" w:cs="Times New Roman"/>
          <w:b/>
          <w:bCs/>
        </w:rPr>
        <w:t>beneficiarilor</w:t>
      </w:r>
      <w:r>
        <w:rPr>
          <w:rFonts w:ascii="Times New Roman" w:eastAsia="Times New Roman" w:hAnsi="Times New Roman" w:cs="Times New Roman"/>
        </w:rPr>
        <w:t xml:space="preserve"> </w:t>
      </w:r>
      <w:r>
        <w:rPr>
          <w:rFonts w:ascii="Times New Roman" w:eastAsia="Times New Roman" w:hAnsi="Times New Roman" w:cs="Times New Roman"/>
          <w:b/>
          <w:bCs/>
        </w:rPr>
        <w:t>FESI,</w:t>
      </w:r>
      <w:r>
        <w:rPr>
          <w:rFonts w:ascii="Times New Roman" w:eastAsia="Times New Roman" w:hAnsi="Times New Roman" w:cs="Times New Roman"/>
        </w:rPr>
        <w:t xml:space="preserve"> </w:t>
      </w:r>
      <w:r>
        <w:rPr>
          <w:rFonts w:ascii="Times New Roman" w:eastAsia="Times New Roman" w:hAnsi="Times New Roman" w:cs="Times New Roman"/>
          <w:b/>
          <w:bCs/>
        </w:rPr>
        <w:t>POAT,</w:t>
      </w:r>
      <w:r>
        <w:rPr>
          <w:rFonts w:ascii="Times New Roman" w:eastAsia="Times New Roman" w:hAnsi="Times New Roman" w:cs="Times New Roman"/>
        </w:rPr>
        <w:t xml:space="preserve"> </w:t>
      </w:r>
      <w:r>
        <w:rPr>
          <w:rFonts w:ascii="Times New Roman" w:eastAsia="Times New Roman" w:hAnsi="Times New Roman" w:cs="Times New Roman"/>
          <w:b/>
          <w:bCs/>
        </w:rPr>
        <w:t>POIM</w:t>
      </w:r>
      <w:r>
        <w:rPr>
          <w:rFonts w:ascii="Times New Roman" w:eastAsia="Times New Roman" w:hAnsi="Times New Roman" w:cs="Times New Roman"/>
        </w:rPr>
        <w:t xml:space="preserve"> </w:t>
      </w:r>
      <w:r>
        <w:rPr>
          <w:rFonts w:ascii="Times New Roman" w:eastAsia="Times New Roman" w:hAnsi="Times New Roman" w:cs="Times New Roman"/>
          <w:b/>
          <w:bCs/>
        </w:rPr>
        <w:t>și</w:t>
      </w:r>
      <w:r>
        <w:rPr>
          <w:rFonts w:ascii="Times New Roman" w:eastAsia="Times New Roman" w:hAnsi="Times New Roman" w:cs="Times New Roman"/>
        </w:rPr>
        <w:t xml:space="preserve"> </w:t>
      </w:r>
      <w:r>
        <w:rPr>
          <w:rFonts w:ascii="Times New Roman" w:eastAsia="Times New Roman" w:hAnsi="Times New Roman" w:cs="Times New Roman"/>
          <w:b/>
          <w:bCs/>
        </w:rPr>
        <w:t>POC</w:t>
      </w:r>
      <w:r>
        <w:rPr>
          <w:rFonts w:ascii="Times New Roman" w:eastAsia="Times New Roman" w:hAnsi="Times New Roman" w:cs="Times New Roman"/>
        </w:rPr>
        <w:t xml:space="preserve"> </w:t>
      </w:r>
      <w:r>
        <w:rPr>
          <w:rFonts w:ascii="Times New Roman" w:eastAsia="Times New Roman" w:hAnsi="Times New Roman" w:cs="Times New Roman"/>
          <w:b/>
          <w:bCs/>
        </w:rPr>
        <w:t>ca</w:t>
      </w:r>
      <w:r>
        <w:rPr>
          <w:rFonts w:ascii="Times New Roman" w:eastAsia="Times New Roman" w:hAnsi="Times New Roman" w:cs="Times New Roman"/>
        </w:rPr>
        <w:t xml:space="preserve"> </w:t>
      </w:r>
      <w:r>
        <w:rPr>
          <w:rFonts w:ascii="Times New Roman" w:eastAsia="Times New Roman" w:hAnsi="Times New Roman" w:cs="Times New Roman"/>
          <w:b/>
          <w:bCs/>
        </w:rPr>
        <w:t>o</w:t>
      </w:r>
      <w:r>
        <w:rPr>
          <w:rFonts w:ascii="Times New Roman" w:eastAsia="Times New Roman" w:hAnsi="Times New Roman" w:cs="Times New Roman"/>
        </w:rPr>
        <w:t xml:space="preserve"> </w:t>
      </w:r>
      <w:r>
        <w:rPr>
          <w:rFonts w:ascii="Times New Roman" w:eastAsia="Times New Roman" w:hAnsi="Times New Roman" w:cs="Times New Roman"/>
          <w:b/>
          <w:bCs/>
        </w:rPr>
        <w:t>bază</w:t>
      </w:r>
      <w:r>
        <w:rPr>
          <w:rFonts w:ascii="Times New Roman" w:eastAsia="Times New Roman" w:hAnsi="Times New Roman" w:cs="Times New Roman"/>
        </w:rPr>
        <w:t xml:space="preserve"> </w:t>
      </w:r>
      <w:r>
        <w:rPr>
          <w:rFonts w:ascii="Times New Roman" w:eastAsia="Times New Roman" w:hAnsi="Times New Roman" w:cs="Times New Roman"/>
          <w:b/>
          <w:bCs/>
        </w:rPr>
        <w:t>robustă</w:t>
      </w:r>
      <w:r>
        <w:rPr>
          <w:rFonts w:ascii="Times New Roman" w:eastAsia="Times New Roman" w:hAnsi="Times New Roman" w:cs="Times New Roman"/>
        </w:rPr>
        <w:t xml:space="preserve"> </w:t>
      </w:r>
      <w:r>
        <w:rPr>
          <w:rFonts w:ascii="Times New Roman" w:eastAsia="Times New Roman" w:hAnsi="Times New Roman" w:cs="Times New Roman"/>
          <w:b/>
          <w:bCs/>
        </w:rPr>
        <w:t>pentru</w:t>
      </w:r>
      <w:r>
        <w:rPr>
          <w:rFonts w:ascii="Times New Roman" w:eastAsia="Times New Roman" w:hAnsi="Times New Roman" w:cs="Times New Roman"/>
        </w:rPr>
        <w:t xml:space="preserve"> </w:t>
      </w:r>
      <w:r>
        <w:rPr>
          <w:rFonts w:ascii="Times New Roman" w:eastAsia="Times New Roman" w:hAnsi="Times New Roman" w:cs="Times New Roman"/>
          <w:b/>
          <w:bCs/>
        </w:rPr>
        <w:t>o</w:t>
      </w:r>
      <w:r>
        <w:rPr>
          <w:rFonts w:ascii="Times New Roman" w:eastAsia="Times New Roman" w:hAnsi="Times New Roman" w:cs="Times New Roman"/>
        </w:rPr>
        <w:t xml:space="preserve"> </w:t>
      </w:r>
      <w:r>
        <w:rPr>
          <w:rFonts w:ascii="Times New Roman" w:eastAsia="Times New Roman" w:hAnsi="Times New Roman" w:cs="Times New Roman"/>
          <w:b/>
          <w:bCs/>
        </w:rPr>
        <w:t>dezvoltare</w:t>
      </w:r>
      <w:r>
        <w:rPr>
          <w:rFonts w:ascii="Times New Roman" w:eastAsia="Times New Roman" w:hAnsi="Times New Roman" w:cs="Times New Roman"/>
        </w:rPr>
        <w:t xml:space="preserve"> </w:t>
      </w:r>
      <w:r>
        <w:rPr>
          <w:rFonts w:ascii="Times New Roman" w:eastAsia="Times New Roman" w:hAnsi="Times New Roman" w:cs="Times New Roman"/>
          <w:b/>
          <w:bCs/>
        </w:rPr>
        <w:t>ulterioară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Nivelul de performanță înregistrat de Programele Operaționale și de proiectele individuale indică necesitatea unor îmbunătățiri pentru toate tipurile de beneficiari. În cazul beneficiarilor publici ai proiectelor majore, consolidarea capabilităților organizatorice în vederea asigurării unei capacități durabile pentru managementul proiectelor reprezintă o necesitate cheie.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1.2 Nevoia de informare și publicitate cu privire la FESI, POAT, POIM și POC</w:t>
      </w:r>
      <w:r>
        <w:rPr>
          <w:rFonts w:ascii="Times New Roman" w:eastAsia="Times New Roman" w:hAnsi="Times New Roman" w:cs="Times New Roman"/>
        </w:rPr>
        <w:t xml:space="preserve"> </w:t>
      </w:r>
      <w:r>
        <w:rPr>
          <w:rFonts w:ascii="Times New Roman" w:eastAsia="Times New Roman" w:hAnsi="Times New Roman" w:cs="Times New Roman"/>
          <w:b/>
          <w:bCs/>
        </w:rPr>
        <w:t>precum și</w:t>
      </w:r>
      <w:r>
        <w:rPr>
          <w:rFonts w:ascii="Times New Roman" w:eastAsia="Times New Roman" w:hAnsi="Times New Roman" w:cs="Times New Roman"/>
        </w:rPr>
        <w:t xml:space="preserve"> </w:t>
      </w:r>
      <w:r>
        <w:rPr>
          <w:rFonts w:ascii="Times New Roman" w:eastAsia="Times New Roman" w:hAnsi="Times New Roman" w:cs="Times New Roman"/>
          <w:b/>
          <w:bCs/>
        </w:rPr>
        <w:t>de dezvoltare a culturii parteneriale în implementarea FESI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Acţiunile</w:t>
      </w:r>
      <w:r>
        <w:rPr>
          <w:rFonts w:ascii="Times New Roman" w:eastAsia="Times New Roman" w:hAnsi="Times New Roman" w:cs="Times New Roman"/>
        </w:rPr>
        <w:t xml:space="preserve"> </w:t>
      </w:r>
      <w:r>
        <w:rPr>
          <w:rFonts w:ascii="Times New Roman" w:eastAsia="Times New Roman" w:hAnsi="Times New Roman" w:cs="Times New Roman"/>
          <w:b/>
          <w:bCs/>
        </w:rPr>
        <w:t>de</w:t>
      </w:r>
      <w:r>
        <w:rPr>
          <w:rFonts w:ascii="Times New Roman" w:eastAsia="Times New Roman" w:hAnsi="Times New Roman" w:cs="Times New Roman"/>
        </w:rPr>
        <w:t xml:space="preserve"> </w:t>
      </w:r>
      <w:r>
        <w:rPr>
          <w:rFonts w:ascii="Times New Roman" w:eastAsia="Times New Roman" w:hAnsi="Times New Roman" w:cs="Times New Roman"/>
          <w:b/>
          <w:bCs/>
        </w:rPr>
        <w:t>informare</w:t>
      </w:r>
      <w:r>
        <w:rPr>
          <w:rFonts w:ascii="Times New Roman" w:eastAsia="Times New Roman" w:hAnsi="Times New Roman" w:cs="Times New Roman"/>
        </w:rPr>
        <w:t xml:space="preserve"> </w:t>
      </w:r>
      <w:r>
        <w:rPr>
          <w:rFonts w:ascii="Times New Roman" w:eastAsia="Times New Roman" w:hAnsi="Times New Roman" w:cs="Times New Roman"/>
          <w:b/>
          <w:bCs/>
        </w:rPr>
        <w:t>şi</w:t>
      </w:r>
      <w:r>
        <w:rPr>
          <w:rFonts w:ascii="Times New Roman" w:eastAsia="Times New Roman" w:hAnsi="Times New Roman" w:cs="Times New Roman"/>
        </w:rPr>
        <w:t xml:space="preserve"> </w:t>
      </w:r>
      <w:r>
        <w:rPr>
          <w:rFonts w:ascii="Times New Roman" w:eastAsia="Times New Roman" w:hAnsi="Times New Roman" w:cs="Times New Roman"/>
          <w:b/>
          <w:bCs/>
        </w:rPr>
        <w:t>publicitate</w:t>
      </w:r>
      <w:r>
        <w:rPr>
          <w:rFonts w:ascii="Times New Roman" w:eastAsia="Times New Roman" w:hAnsi="Times New Roman" w:cs="Times New Roman"/>
        </w:rPr>
        <w:t xml:space="preserve"> </w:t>
      </w:r>
      <w:r>
        <w:rPr>
          <w:rFonts w:ascii="Times New Roman" w:eastAsia="Times New Roman" w:hAnsi="Times New Roman" w:cs="Times New Roman"/>
          <w:b/>
          <w:bCs/>
        </w:rPr>
        <w:t>pentru</w:t>
      </w:r>
      <w:r>
        <w:rPr>
          <w:rFonts w:ascii="Times New Roman" w:eastAsia="Times New Roman" w:hAnsi="Times New Roman" w:cs="Times New Roman"/>
        </w:rPr>
        <w:t xml:space="preserve"> </w:t>
      </w:r>
      <w:r>
        <w:rPr>
          <w:rFonts w:ascii="Times New Roman" w:eastAsia="Times New Roman" w:hAnsi="Times New Roman" w:cs="Times New Roman"/>
          <w:b/>
          <w:bCs/>
        </w:rPr>
        <w:t>toate</w:t>
      </w:r>
      <w:r>
        <w:rPr>
          <w:rFonts w:ascii="Times New Roman" w:eastAsia="Times New Roman" w:hAnsi="Times New Roman" w:cs="Times New Roman"/>
        </w:rPr>
        <w:t xml:space="preserve"> </w:t>
      </w:r>
      <w:r>
        <w:rPr>
          <w:rFonts w:ascii="Times New Roman" w:eastAsia="Times New Roman" w:hAnsi="Times New Roman" w:cs="Times New Roman"/>
          <w:b/>
          <w:bCs/>
        </w:rPr>
        <w:t>Programele</w:t>
      </w:r>
      <w:r>
        <w:rPr>
          <w:rFonts w:ascii="Times New Roman" w:eastAsia="Times New Roman" w:hAnsi="Times New Roman" w:cs="Times New Roman"/>
        </w:rPr>
        <w:t xml:space="preserve"> </w:t>
      </w:r>
      <w:r>
        <w:rPr>
          <w:rFonts w:ascii="Times New Roman" w:eastAsia="Times New Roman" w:hAnsi="Times New Roman" w:cs="Times New Roman"/>
          <w:b/>
          <w:bCs/>
        </w:rPr>
        <w:t>Operaţionale</w:t>
      </w:r>
      <w:r>
        <w:rPr>
          <w:rFonts w:ascii="Times New Roman" w:eastAsia="Times New Roman" w:hAnsi="Times New Roman" w:cs="Times New Roman"/>
        </w:rPr>
        <w:t>, conform Articolelor 115-117 din Regulamentul General 1303/2013, au ca obiectiv furnizarea de informaţii privind programele şi operaţiunile co-finanţate şi asigurarea publicităţii către beneficiari şi cetățenii europeni, astfel încât să fie evidenţiat rolul Uniunii Europene în asigurarea co-finanțării proiectelor prin intermediul Politicii de Coeziune şi să fie asigurată transparenţa oportunităţilor de finanţare nerambursabilă.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Sondajele de opinie realizate în cadrul axelor de asistenţă tehnică de la nivelul PO indică necesitatea de intensificare a acțiunilor de informare și publicitate către diferitele categorii de audienţă ţintă, concomitent cu eficientizarea acestora. Conform propunerilor de Regulamente pentru perioada 2014-2020, există o serie de cerințe obligatorii privind informarea și publicitatea. Astfel, în vederea asigurării unei informări eficiente a potențialilor beneficiari privind oportunitățile de finanțare din fondurile europene, precum și pentru asigurarea transparenței implementării fondurilor, Statele Membre au obligația înființării unui </w:t>
      </w:r>
      <w:r>
        <w:rPr>
          <w:rFonts w:ascii="Times New Roman" w:eastAsia="Times New Roman" w:hAnsi="Times New Roman" w:cs="Times New Roman"/>
          <w:u w:val="single"/>
        </w:rPr>
        <w:t>site internet unic sau a unui portal unic de internet</w:t>
      </w:r>
      <w:r>
        <w:rPr>
          <w:rFonts w:ascii="Times New Roman" w:eastAsia="Times New Roman" w:hAnsi="Times New Roman" w:cs="Times New Roman"/>
        </w:rPr>
        <w:t xml:space="preserve"> care oferă informații și acces la toate programele operaționale din statul respectiv.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Evaluarea impactului campaniilor și activităților de informare și publicitate realizate este de asemenea necesară pentru a oferi o imagine reală asupra situației existente.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Corespunzător</w:t>
      </w:r>
      <w:r>
        <w:rPr>
          <w:rFonts w:ascii="Times New Roman" w:eastAsia="Times New Roman" w:hAnsi="Times New Roman" w:cs="Times New Roman"/>
        </w:rPr>
        <w:t xml:space="preserve"> </w:t>
      </w:r>
      <w:r>
        <w:rPr>
          <w:rFonts w:ascii="Times New Roman" w:eastAsia="Times New Roman" w:hAnsi="Times New Roman" w:cs="Times New Roman"/>
          <w:b/>
          <w:bCs/>
        </w:rPr>
        <w:t>concluziilor</w:t>
      </w:r>
      <w:r>
        <w:rPr>
          <w:rFonts w:ascii="Times New Roman" w:eastAsia="Times New Roman" w:hAnsi="Times New Roman" w:cs="Times New Roman"/>
        </w:rPr>
        <w:t xml:space="preserve"> </w:t>
      </w:r>
      <w:r>
        <w:rPr>
          <w:rFonts w:ascii="Times New Roman" w:eastAsia="Times New Roman" w:hAnsi="Times New Roman" w:cs="Times New Roman"/>
          <w:b/>
          <w:bCs/>
        </w:rPr>
        <w:t>din</w:t>
      </w:r>
      <w:r>
        <w:rPr>
          <w:rFonts w:ascii="Times New Roman" w:eastAsia="Times New Roman" w:hAnsi="Times New Roman" w:cs="Times New Roman"/>
        </w:rPr>
        <w:t xml:space="preserve"> </w:t>
      </w:r>
      <w:r>
        <w:rPr>
          <w:rFonts w:ascii="Times New Roman" w:eastAsia="Times New Roman" w:hAnsi="Times New Roman" w:cs="Times New Roman"/>
          <w:b/>
          <w:bCs/>
        </w:rPr>
        <w:t>Poziția</w:t>
      </w:r>
      <w:r>
        <w:rPr>
          <w:rFonts w:ascii="Times New Roman" w:eastAsia="Times New Roman" w:hAnsi="Times New Roman" w:cs="Times New Roman"/>
        </w:rPr>
        <w:t xml:space="preserve"> </w:t>
      </w:r>
      <w:r>
        <w:rPr>
          <w:rFonts w:ascii="Times New Roman" w:eastAsia="Times New Roman" w:hAnsi="Times New Roman" w:cs="Times New Roman"/>
          <w:b/>
          <w:bCs/>
        </w:rPr>
        <w:t>serviciilor</w:t>
      </w:r>
      <w:r>
        <w:rPr>
          <w:rFonts w:ascii="Times New Roman" w:eastAsia="Times New Roman" w:hAnsi="Times New Roman" w:cs="Times New Roman"/>
        </w:rPr>
        <w:t xml:space="preserve"> </w:t>
      </w:r>
      <w:r>
        <w:rPr>
          <w:rFonts w:ascii="Times New Roman" w:eastAsia="Times New Roman" w:hAnsi="Times New Roman" w:cs="Times New Roman"/>
          <w:b/>
          <w:bCs/>
        </w:rPr>
        <w:t>Comisiei</w:t>
      </w:r>
      <w:r>
        <w:rPr>
          <w:rFonts w:ascii="Times New Roman" w:eastAsia="Times New Roman" w:hAnsi="Times New Roman" w:cs="Times New Roman"/>
        </w:rPr>
        <w:t xml:space="preserve"> </w:t>
      </w:r>
      <w:r>
        <w:rPr>
          <w:rFonts w:ascii="Times New Roman" w:eastAsia="Times New Roman" w:hAnsi="Times New Roman" w:cs="Times New Roman"/>
          <w:b/>
          <w:bCs/>
        </w:rPr>
        <w:t>privind</w:t>
      </w:r>
      <w:r>
        <w:rPr>
          <w:rFonts w:ascii="Times New Roman" w:eastAsia="Times New Roman" w:hAnsi="Times New Roman" w:cs="Times New Roman"/>
        </w:rPr>
        <w:t xml:space="preserve"> </w:t>
      </w:r>
      <w:r>
        <w:rPr>
          <w:rFonts w:ascii="Times New Roman" w:eastAsia="Times New Roman" w:hAnsi="Times New Roman" w:cs="Times New Roman"/>
          <w:b/>
          <w:bCs/>
        </w:rPr>
        <w:t>dezvoltarea</w:t>
      </w:r>
      <w:r>
        <w:rPr>
          <w:rFonts w:ascii="Times New Roman" w:eastAsia="Times New Roman" w:hAnsi="Times New Roman" w:cs="Times New Roman"/>
        </w:rPr>
        <w:t xml:space="preserve"> </w:t>
      </w:r>
      <w:r>
        <w:rPr>
          <w:rFonts w:ascii="Times New Roman" w:eastAsia="Times New Roman" w:hAnsi="Times New Roman" w:cs="Times New Roman"/>
          <w:b/>
          <w:bCs/>
        </w:rPr>
        <w:t>Acordului</w:t>
      </w:r>
      <w:r>
        <w:rPr>
          <w:rFonts w:ascii="Times New Roman" w:eastAsia="Times New Roman" w:hAnsi="Times New Roman" w:cs="Times New Roman"/>
        </w:rPr>
        <w:t xml:space="preserve"> </w:t>
      </w:r>
      <w:r>
        <w:rPr>
          <w:rFonts w:ascii="Times New Roman" w:eastAsia="Times New Roman" w:hAnsi="Times New Roman" w:cs="Times New Roman"/>
          <w:b/>
          <w:bCs/>
        </w:rPr>
        <w:t>de</w:t>
      </w:r>
      <w:r>
        <w:rPr>
          <w:rFonts w:ascii="Times New Roman" w:eastAsia="Times New Roman" w:hAnsi="Times New Roman" w:cs="Times New Roman"/>
        </w:rPr>
        <w:t xml:space="preserve"> </w:t>
      </w:r>
      <w:r>
        <w:rPr>
          <w:rFonts w:ascii="Times New Roman" w:eastAsia="Times New Roman" w:hAnsi="Times New Roman" w:cs="Times New Roman"/>
          <w:b/>
          <w:bCs/>
        </w:rPr>
        <w:t>parteneriat</w:t>
      </w:r>
      <w:r>
        <w:rPr>
          <w:rFonts w:ascii="Times New Roman" w:eastAsia="Times New Roman" w:hAnsi="Times New Roman" w:cs="Times New Roman"/>
        </w:rPr>
        <w:t xml:space="preserve"> </w:t>
      </w:r>
      <w:r>
        <w:rPr>
          <w:rFonts w:ascii="Times New Roman" w:eastAsia="Times New Roman" w:hAnsi="Times New Roman" w:cs="Times New Roman"/>
          <w:b/>
          <w:bCs/>
        </w:rPr>
        <w:t>și</w:t>
      </w:r>
      <w:r>
        <w:rPr>
          <w:rFonts w:ascii="Times New Roman" w:eastAsia="Times New Roman" w:hAnsi="Times New Roman" w:cs="Times New Roman"/>
        </w:rPr>
        <w:t xml:space="preserve"> </w:t>
      </w:r>
      <w:r>
        <w:rPr>
          <w:rFonts w:ascii="Times New Roman" w:eastAsia="Times New Roman" w:hAnsi="Times New Roman" w:cs="Times New Roman"/>
          <w:b/>
          <w:bCs/>
        </w:rPr>
        <w:t>a</w:t>
      </w:r>
      <w:r>
        <w:rPr>
          <w:rFonts w:ascii="Times New Roman" w:eastAsia="Times New Roman" w:hAnsi="Times New Roman" w:cs="Times New Roman"/>
        </w:rPr>
        <w:t xml:space="preserve"> </w:t>
      </w:r>
      <w:r>
        <w:rPr>
          <w:rFonts w:ascii="Times New Roman" w:eastAsia="Times New Roman" w:hAnsi="Times New Roman" w:cs="Times New Roman"/>
          <w:b/>
          <w:bCs/>
        </w:rPr>
        <w:t>programelor</w:t>
      </w:r>
      <w:r>
        <w:rPr>
          <w:rFonts w:ascii="Times New Roman" w:eastAsia="Times New Roman" w:hAnsi="Times New Roman" w:cs="Times New Roman"/>
        </w:rPr>
        <w:t xml:space="preserve"> </w:t>
      </w:r>
      <w:r>
        <w:rPr>
          <w:rFonts w:ascii="Times New Roman" w:eastAsia="Times New Roman" w:hAnsi="Times New Roman" w:cs="Times New Roman"/>
          <w:b/>
          <w:bCs/>
        </w:rPr>
        <w:t>în</w:t>
      </w:r>
      <w:r>
        <w:rPr>
          <w:rFonts w:ascii="Times New Roman" w:eastAsia="Times New Roman" w:hAnsi="Times New Roman" w:cs="Times New Roman"/>
        </w:rPr>
        <w:t xml:space="preserve"> </w:t>
      </w:r>
      <w:r>
        <w:rPr>
          <w:rFonts w:ascii="Times New Roman" w:eastAsia="Times New Roman" w:hAnsi="Times New Roman" w:cs="Times New Roman"/>
          <w:b/>
          <w:bCs/>
        </w:rPr>
        <w:t>România</w:t>
      </w:r>
      <w:r>
        <w:rPr>
          <w:rFonts w:ascii="Times New Roman" w:eastAsia="Times New Roman" w:hAnsi="Times New Roman" w:cs="Times New Roman"/>
        </w:rPr>
        <w:t xml:space="preserve"> </w:t>
      </w:r>
      <w:r>
        <w:rPr>
          <w:rFonts w:ascii="Times New Roman" w:eastAsia="Times New Roman" w:hAnsi="Times New Roman" w:cs="Times New Roman"/>
          <w:b/>
          <w:bCs/>
        </w:rPr>
        <w:t>pentru</w:t>
      </w:r>
      <w:r>
        <w:rPr>
          <w:rFonts w:ascii="Times New Roman" w:eastAsia="Times New Roman" w:hAnsi="Times New Roman" w:cs="Times New Roman"/>
        </w:rPr>
        <w:t xml:space="preserve"> </w:t>
      </w:r>
      <w:r>
        <w:rPr>
          <w:rFonts w:ascii="Times New Roman" w:eastAsia="Times New Roman" w:hAnsi="Times New Roman" w:cs="Times New Roman"/>
          <w:b/>
          <w:bCs/>
        </w:rPr>
        <w:t>perioada</w:t>
      </w:r>
      <w:r>
        <w:rPr>
          <w:rFonts w:ascii="Times New Roman" w:eastAsia="Times New Roman" w:hAnsi="Times New Roman" w:cs="Times New Roman"/>
        </w:rPr>
        <w:t xml:space="preserve"> </w:t>
      </w:r>
      <w:r>
        <w:rPr>
          <w:rFonts w:ascii="Times New Roman" w:eastAsia="Times New Roman" w:hAnsi="Times New Roman" w:cs="Times New Roman"/>
          <w:b/>
          <w:bCs/>
        </w:rPr>
        <w:t>2014-2020</w:t>
      </w:r>
      <w:r>
        <w:rPr>
          <w:rFonts w:ascii="Times New Roman" w:eastAsia="Times New Roman" w:hAnsi="Times New Roman" w:cs="Times New Roman"/>
        </w:rPr>
        <w:t xml:space="preserve"> se menţin o serie de nevoi de </w:t>
      </w:r>
      <w:r>
        <w:rPr>
          <w:rFonts w:ascii="Times New Roman" w:eastAsia="Times New Roman" w:hAnsi="Times New Roman" w:cs="Times New Roman"/>
          <w:b/>
          <w:bCs/>
        </w:rPr>
        <w:t>sprijin</w:t>
      </w:r>
      <w:r>
        <w:rPr>
          <w:rFonts w:ascii="Times New Roman" w:eastAsia="Times New Roman" w:hAnsi="Times New Roman" w:cs="Times New Roman"/>
        </w:rPr>
        <w:t xml:space="preserve"> </w:t>
      </w:r>
      <w:r>
        <w:rPr>
          <w:rFonts w:ascii="Times New Roman" w:eastAsia="Times New Roman" w:hAnsi="Times New Roman" w:cs="Times New Roman"/>
          <w:b/>
          <w:bCs/>
        </w:rPr>
        <w:t>orizontal</w:t>
      </w:r>
      <w:r>
        <w:rPr>
          <w:rFonts w:ascii="Times New Roman" w:eastAsia="Times New Roman" w:hAnsi="Times New Roman" w:cs="Times New Roman"/>
        </w:rPr>
        <w:t xml:space="preserve"> în vederea:</w:t>
      </w:r>
    </w:p>
    <w:p>
      <w:pPr>
        <w:numPr>
          <w:ilvl w:val="0"/>
          <w:numId w:val="35"/>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stimulării cooperării și a încrederii între instituțiile publice, în vederea realizării sinergiilor și a complementarității;</w:t>
      </w:r>
    </w:p>
    <w:p>
      <w:pPr>
        <w:numPr>
          <w:ilvl w:val="0"/>
          <w:numId w:val="3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implementării de mecanisme de consultare efective, care să permită un feedback constructiv și eficient, cu un număr ridicat de parteneri socio-economici, inclusiv organizații non-guvernamentale (ONG-uri);</w:t>
      </w:r>
    </w:p>
    <w:p>
      <w:pPr>
        <w:numPr>
          <w:ilvl w:val="0"/>
          <w:numId w:val="3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stimulării participării active a părților interesate și asumarea dreptului de proprietate asupra procesului de implementare a FESI;</w:t>
      </w:r>
    </w:p>
    <w:p>
      <w:pPr>
        <w:numPr>
          <w:ilvl w:val="0"/>
          <w:numId w:val="3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stimulării implicării structurilor administrative de la nivel regional în calitatea lor de beneficiari de finanţare de a susţine în mod corespunzător autoritățile naționale din sistemul de coordonare, gestionare şi control pentru dialogul cu ceilalţi parteneri regionali și în a sprijini strategiile regionale;</w:t>
      </w:r>
    </w:p>
    <w:p>
      <w:pPr>
        <w:numPr>
          <w:ilvl w:val="0"/>
          <w:numId w:val="3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funcţionării Comitetelor de Monitorizare de la nivelul PO, funcționare care a fost în mare măsură percepută ca nesatisfăcătoare, artificială, formală şi caracterizată de lipsa asumării sentimentului de proprietate asupra proceselor de implementare şi a procesului de luare a deciziilor;</w:t>
      </w:r>
    </w:p>
    <w:p>
      <w:pPr>
        <w:numPr>
          <w:ilvl w:val="0"/>
          <w:numId w:val="35"/>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stimulării participării active a partenerilor sociali implicați potrivit AP în structurile de coordonare, monitorizare și control ale fondurilor UE.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u w:val="single"/>
        </w:rPr>
        <w:t>2. Capacitatea administrativă și asigurarea instrumentelor necesare pentru</w:t>
      </w:r>
      <w:r>
        <w:rPr>
          <w:rFonts w:ascii="Times New Roman" w:eastAsia="Times New Roman" w:hAnsi="Times New Roman" w:cs="Times New Roman"/>
          <w:u w:val="single"/>
        </w:rPr>
        <w:t xml:space="preserve"> </w:t>
      </w:r>
      <w:r>
        <w:rPr>
          <w:rFonts w:ascii="Times New Roman" w:eastAsia="Times New Roman" w:hAnsi="Times New Roman" w:cs="Times New Roman"/>
          <w:b/>
          <w:bCs/>
          <w:u w:val="single"/>
        </w:rPr>
        <w:t>coordonarea, managementul și controlul FESI, inclusiv prin asigurarea funcției de</w:t>
      </w:r>
      <w:r>
        <w:rPr>
          <w:rFonts w:ascii="Times New Roman" w:eastAsia="Times New Roman" w:hAnsi="Times New Roman" w:cs="Times New Roman"/>
          <w:u w:val="single"/>
        </w:rPr>
        <w:t xml:space="preserve"> </w:t>
      </w:r>
      <w:r>
        <w:rPr>
          <w:rFonts w:ascii="Times New Roman" w:eastAsia="Times New Roman" w:hAnsi="Times New Roman" w:cs="Times New Roman"/>
          <w:b/>
          <w:bCs/>
          <w:u w:val="single"/>
        </w:rPr>
        <w:t>evaluare și a funcționării SMIS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În ceea ce priveşte lecţiile învăţate referitoare </w:t>
      </w:r>
      <w:r>
        <w:rPr>
          <w:rFonts w:ascii="Times New Roman" w:eastAsia="Times New Roman" w:hAnsi="Times New Roman" w:cs="Times New Roman"/>
          <w:b/>
          <w:bCs/>
        </w:rPr>
        <w:t>la</w:t>
      </w:r>
      <w:r>
        <w:rPr>
          <w:rFonts w:ascii="Times New Roman" w:eastAsia="Times New Roman" w:hAnsi="Times New Roman" w:cs="Times New Roman"/>
        </w:rPr>
        <w:t xml:space="preserve"> </w:t>
      </w:r>
      <w:r>
        <w:rPr>
          <w:rFonts w:ascii="Times New Roman" w:eastAsia="Times New Roman" w:hAnsi="Times New Roman" w:cs="Times New Roman"/>
          <w:b/>
          <w:bCs/>
        </w:rPr>
        <w:t>capacitatea</w:t>
      </w:r>
      <w:r>
        <w:rPr>
          <w:rFonts w:ascii="Times New Roman" w:eastAsia="Times New Roman" w:hAnsi="Times New Roman" w:cs="Times New Roman"/>
        </w:rPr>
        <w:t xml:space="preserve"> </w:t>
      </w:r>
      <w:r>
        <w:rPr>
          <w:rFonts w:ascii="Times New Roman" w:eastAsia="Times New Roman" w:hAnsi="Times New Roman" w:cs="Times New Roman"/>
          <w:b/>
          <w:bCs/>
        </w:rPr>
        <w:t>administrativă</w:t>
      </w:r>
      <w:r>
        <w:rPr>
          <w:rFonts w:ascii="Times New Roman" w:eastAsia="Times New Roman" w:hAnsi="Times New Roman" w:cs="Times New Roman"/>
        </w:rPr>
        <w:t xml:space="preserve"> </w:t>
      </w:r>
      <w:r>
        <w:rPr>
          <w:rFonts w:ascii="Times New Roman" w:eastAsia="Times New Roman" w:hAnsi="Times New Roman" w:cs="Times New Roman"/>
          <w:b/>
          <w:bCs/>
        </w:rPr>
        <w:t>a</w:t>
      </w:r>
      <w:r>
        <w:rPr>
          <w:rFonts w:ascii="Times New Roman" w:eastAsia="Times New Roman" w:hAnsi="Times New Roman" w:cs="Times New Roman"/>
        </w:rPr>
        <w:t xml:space="preserve"> </w:t>
      </w:r>
      <w:r>
        <w:rPr>
          <w:rFonts w:ascii="Times New Roman" w:eastAsia="Times New Roman" w:hAnsi="Times New Roman" w:cs="Times New Roman"/>
          <w:b/>
          <w:bCs/>
        </w:rPr>
        <w:t>sistemului</w:t>
      </w:r>
      <w:r>
        <w:rPr>
          <w:rFonts w:ascii="Times New Roman" w:eastAsia="Times New Roman" w:hAnsi="Times New Roman" w:cs="Times New Roman"/>
        </w:rPr>
        <w:t xml:space="preserve"> </w:t>
      </w:r>
      <w:r>
        <w:rPr>
          <w:rFonts w:ascii="Times New Roman" w:eastAsia="Times New Roman" w:hAnsi="Times New Roman" w:cs="Times New Roman"/>
          <w:b/>
          <w:bCs/>
        </w:rPr>
        <w:t>de</w:t>
      </w:r>
      <w:r>
        <w:rPr>
          <w:rFonts w:ascii="Times New Roman" w:eastAsia="Times New Roman" w:hAnsi="Times New Roman" w:cs="Times New Roman"/>
        </w:rPr>
        <w:t xml:space="preserve"> </w:t>
      </w:r>
      <w:r>
        <w:rPr>
          <w:rFonts w:ascii="Times New Roman" w:eastAsia="Times New Roman" w:hAnsi="Times New Roman" w:cs="Times New Roman"/>
          <w:b/>
          <w:bCs/>
        </w:rPr>
        <w:t>implementare</w:t>
      </w:r>
      <w:r>
        <w:rPr>
          <w:rFonts w:ascii="Times New Roman" w:eastAsia="Times New Roman" w:hAnsi="Times New Roman" w:cs="Times New Roman"/>
        </w:rPr>
        <w:t xml:space="preserve"> </w:t>
      </w:r>
      <w:r>
        <w:rPr>
          <w:rFonts w:ascii="Times New Roman" w:eastAsia="Times New Roman" w:hAnsi="Times New Roman" w:cs="Times New Roman"/>
          <w:b/>
          <w:bCs/>
        </w:rPr>
        <w:t>a</w:t>
      </w:r>
      <w:r>
        <w:rPr>
          <w:rFonts w:ascii="Times New Roman" w:eastAsia="Times New Roman" w:hAnsi="Times New Roman" w:cs="Times New Roman"/>
        </w:rPr>
        <w:t xml:space="preserve"> </w:t>
      </w:r>
      <w:r>
        <w:rPr>
          <w:rFonts w:ascii="Times New Roman" w:eastAsia="Times New Roman" w:hAnsi="Times New Roman" w:cs="Times New Roman"/>
          <w:b/>
          <w:bCs/>
        </w:rPr>
        <w:t>instrumentelor</w:t>
      </w:r>
      <w:r>
        <w:rPr>
          <w:rFonts w:ascii="Times New Roman" w:eastAsia="Times New Roman" w:hAnsi="Times New Roman" w:cs="Times New Roman"/>
        </w:rPr>
        <w:t xml:space="preserve"> </w:t>
      </w:r>
      <w:r>
        <w:rPr>
          <w:rFonts w:ascii="Times New Roman" w:eastAsia="Times New Roman" w:hAnsi="Times New Roman" w:cs="Times New Roman"/>
          <w:b/>
          <w:bCs/>
        </w:rPr>
        <w:t>structurale</w:t>
      </w:r>
      <w:r>
        <w:rPr>
          <w:rFonts w:ascii="Times New Roman" w:eastAsia="Times New Roman" w:hAnsi="Times New Roman" w:cs="Times New Roman"/>
        </w:rPr>
        <w:t>, MFE a dispus o evaluare a capacității administrative a instituțiilor responsabile cu gestionarea fondurilor CSC în cadrul evaluării ex ante a AP. În acest sens, a fost efectuată o primă evaluare, axată pe experiența perioadei de programare 2007-2013 care va fi urmată de o evaluare ulterioară ce se va derula pe perioada procesului de instituire a cadrului instituțional pentru perioada de programare 2014-2020. Evaluarea vizează capacitatea administrativă a autorităților și a beneficiarilor, care contribuie la performanța programelor operaționale.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Pentru perioada de programare 2007-2013, structura instituțională, repartizarea formală a responsabilităților și instituirea normelor interne au respectat cerințele reglementărilor, însă </w:t>
      </w:r>
      <w:r>
        <w:rPr>
          <w:rFonts w:ascii="Times New Roman" w:eastAsia="Times New Roman" w:hAnsi="Times New Roman" w:cs="Times New Roman"/>
          <w:b/>
          <w:bCs/>
        </w:rPr>
        <w:t>funcționarea</w:t>
      </w:r>
      <w:r>
        <w:rPr>
          <w:rFonts w:ascii="Times New Roman" w:eastAsia="Times New Roman" w:hAnsi="Times New Roman" w:cs="Times New Roman"/>
        </w:rPr>
        <w:t xml:space="preserve"> </w:t>
      </w:r>
      <w:r>
        <w:rPr>
          <w:rFonts w:ascii="Times New Roman" w:eastAsia="Times New Roman" w:hAnsi="Times New Roman" w:cs="Times New Roman"/>
          <w:b/>
          <w:bCs/>
        </w:rPr>
        <w:t>corespunzătoare</w:t>
      </w:r>
      <w:r>
        <w:rPr>
          <w:rFonts w:ascii="Times New Roman" w:eastAsia="Times New Roman" w:hAnsi="Times New Roman" w:cs="Times New Roman"/>
        </w:rPr>
        <w:t xml:space="preserve"> </w:t>
      </w:r>
      <w:r>
        <w:rPr>
          <w:rFonts w:ascii="Times New Roman" w:eastAsia="Times New Roman" w:hAnsi="Times New Roman" w:cs="Times New Roman"/>
          <w:b/>
          <w:bCs/>
        </w:rPr>
        <w:t>a</w:t>
      </w:r>
      <w:r>
        <w:rPr>
          <w:rFonts w:ascii="Times New Roman" w:eastAsia="Times New Roman" w:hAnsi="Times New Roman" w:cs="Times New Roman"/>
        </w:rPr>
        <w:t xml:space="preserve"> </w:t>
      </w:r>
      <w:r>
        <w:rPr>
          <w:rFonts w:ascii="Times New Roman" w:eastAsia="Times New Roman" w:hAnsi="Times New Roman" w:cs="Times New Roman"/>
          <w:b/>
          <w:bCs/>
        </w:rPr>
        <w:t>instituțiilor</w:t>
      </w:r>
      <w:r>
        <w:rPr>
          <w:rFonts w:ascii="Times New Roman" w:eastAsia="Times New Roman" w:hAnsi="Times New Roman" w:cs="Times New Roman"/>
        </w:rPr>
        <w:t xml:space="preserve"> </w:t>
      </w:r>
      <w:r>
        <w:rPr>
          <w:rFonts w:ascii="Times New Roman" w:eastAsia="Times New Roman" w:hAnsi="Times New Roman" w:cs="Times New Roman"/>
          <w:b/>
          <w:bCs/>
        </w:rPr>
        <w:t>și</w:t>
      </w:r>
      <w:r>
        <w:rPr>
          <w:rFonts w:ascii="Times New Roman" w:eastAsia="Times New Roman" w:hAnsi="Times New Roman" w:cs="Times New Roman"/>
        </w:rPr>
        <w:t xml:space="preserve"> </w:t>
      </w:r>
      <w:r>
        <w:rPr>
          <w:rFonts w:ascii="Times New Roman" w:eastAsia="Times New Roman" w:hAnsi="Times New Roman" w:cs="Times New Roman"/>
          <w:b/>
          <w:bCs/>
        </w:rPr>
        <w:t>a</w:t>
      </w:r>
      <w:r>
        <w:rPr>
          <w:rFonts w:ascii="Times New Roman" w:eastAsia="Times New Roman" w:hAnsi="Times New Roman" w:cs="Times New Roman"/>
        </w:rPr>
        <w:t xml:space="preserve"> </w:t>
      </w:r>
      <w:r>
        <w:rPr>
          <w:rFonts w:ascii="Times New Roman" w:eastAsia="Times New Roman" w:hAnsi="Times New Roman" w:cs="Times New Roman"/>
          <w:b/>
          <w:bCs/>
        </w:rPr>
        <w:t>întregului</w:t>
      </w:r>
      <w:r>
        <w:rPr>
          <w:rFonts w:ascii="Times New Roman" w:eastAsia="Times New Roman" w:hAnsi="Times New Roman" w:cs="Times New Roman"/>
        </w:rPr>
        <w:t xml:space="preserve"> </w:t>
      </w:r>
      <w:r>
        <w:rPr>
          <w:rFonts w:ascii="Times New Roman" w:eastAsia="Times New Roman" w:hAnsi="Times New Roman" w:cs="Times New Roman"/>
          <w:b/>
          <w:bCs/>
        </w:rPr>
        <w:t>sistem</w:t>
      </w:r>
      <w:r>
        <w:rPr>
          <w:rFonts w:ascii="Times New Roman" w:eastAsia="Times New Roman" w:hAnsi="Times New Roman" w:cs="Times New Roman"/>
        </w:rPr>
        <w:t xml:space="preserve"> </w:t>
      </w:r>
      <w:r>
        <w:rPr>
          <w:rFonts w:ascii="Times New Roman" w:eastAsia="Times New Roman" w:hAnsi="Times New Roman" w:cs="Times New Roman"/>
          <w:b/>
          <w:bCs/>
        </w:rPr>
        <w:t>a</w:t>
      </w:r>
      <w:r>
        <w:rPr>
          <w:rFonts w:ascii="Times New Roman" w:eastAsia="Times New Roman" w:hAnsi="Times New Roman" w:cs="Times New Roman"/>
        </w:rPr>
        <w:t xml:space="preserve"> </w:t>
      </w:r>
      <w:r>
        <w:rPr>
          <w:rFonts w:ascii="Times New Roman" w:eastAsia="Times New Roman" w:hAnsi="Times New Roman" w:cs="Times New Roman"/>
          <w:b/>
          <w:bCs/>
        </w:rPr>
        <w:t>constituit</w:t>
      </w:r>
      <w:r>
        <w:rPr>
          <w:rFonts w:ascii="Times New Roman" w:eastAsia="Times New Roman" w:hAnsi="Times New Roman" w:cs="Times New Roman"/>
        </w:rPr>
        <w:t xml:space="preserve"> </w:t>
      </w:r>
      <w:r>
        <w:rPr>
          <w:rFonts w:ascii="Times New Roman" w:eastAsia="Times New Roman" w:hAnsi="Times New Roman" w:cs="Times New Roman"/>
          <w:b/>
          <w:bCs/>
        </w:rPr>
        <w:t>o</w:t>
      </w:r>
      <w:r>
        <w:rPr>
          <w:rFonts w:ascii="Times New Roman" w:eastAsia="Times New Roman" w:hAnsi="Times New Roman" w:cs="Times New Roman"/>
        </w:rPr>
        <w:t xml:space="preserve"> </w:t>
      </w:r>
      <w:r>
        <w:rPr>
          <w:rFonts w:ascii="Times New Roman" w:eastAsia="Times New Roman" w:hAnsi="Times New Roman" w:cs="Times New Roman"/>
          <w:b/>
          <w:bCs/>
        </w:rPr>
        <w:t>problemă</w:t>
      </w:r>
      <w:r>
        <w:rPr>
          <w:rFonts w:ascii="Times New Roman" w:eastAsia="Times New Roman" w:hAnsi="Times New Roman" w:cs="Times New Roman"/>
        </w:rPr>
        <w:t xml:space="preserve"> </w:t>
      </w:r>
      <w:r>
        <w:rPr>
          <w:rFonts w:ascii="Times New Roman" w:eastAsia="Times New Roman" w:hAnsi="Times New Roman" w:cs="Times New Roman"/>
          <w:b/>
          <w:bCs/>
        </w:rPr>
        <w:t>esențială.</w:t>
      </w:r>
      <w:r>
        <w:rPr>
          <w:rFonts w:ascii="Times New Roman" w:eastAsia="Times New Roman" w:hAnsi="Times New Roman" w:cs="Times New Roman"/>
        </w:rPr>
        <w:t xml:space="preserve"> Organismele de coordonare și unele AM-uri nu au avut suficientă autoritate pentru a asigura abordări consecvente, proceduri simple și coerente, nu au reușit să asigure evitarea suprapunerii responsabilităților și implementarea efectivă a planurilor de acțiune la nivelul instituțiilor pentru a rezolva problemele esențiale.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Tot experiența perioadei de programare 2007-2013 atestă că au fost create și puse în practică </w:t>
      </w:r>
      <w:r>
        <w:rPr>
          <w:rFonts w:ascii="Times New Roman" w:eastAsia="Times New Roman" w:hAnsi="Times New Roman" w:cs="Times New Roman"/>
          <w:b/>
          <w:bCs/>
        </w:rPr>
        <w:t>sisteme</w:t>
      </w:r>
      <w:r>
        <w:rPr>
          <w:rFonts w:ascii="Times New Roman" w:eastAsia="Times New Roman" w:hAnsi="Times New Roman" w:cs="Times New Roman"/>
        </w:rPr>
        <w:t xml:space="preserve"> </w:t>
      </w:r>
      <w:r>
        <w:rPr>
          <w:rFonts w:ascii="Times New Roman" w:eastAsia="Times New Roman" w:hAnsi="Times New Roman" w:cs="Times New Roman"/>
          <w:b/>
          <w:bCs/>
        </w:rPr>
        <w:t>și</w:t>
      </w:r>
      <w:r>
        <w:rPr>
          <w:rFonts w:ascii="Times New Roman" w:eastAsia="Times New Roman" w:hAnsi="Times New Roman" w:cs="Times New Roman"/>
        </w:rPr>
        <w:t xml:space="preserve"> </w:t>
      </w:r>
      <w:r>
        <w:rPr>
          <w:rFonts w:ascii="Times New Roman" w:eastAsia="Times New Roman" w:hAnsi="Times New Roman" w:cs="Times New Roman"/>
          <w:b/>
          <w:bCs/>
        </w:rPr>
        <w:t>instrumente</w:t>
      </w:r>
      <w:r>
        <w:rPr>
          <w:rFonts w:ascii="Times New Roman" w:eastAsia="Times New Roman" w:hAnsi="Times New Roman" w:cs="Times New Roman"/>
        </w:rPr>
        <w:t xml:space="preserve"> care acoperă toate procesele necesare, în toate fazele ciclului programului, însă </w:t>
      </w:r>
      <w:r>
        <w:rPr>
          <w:rFonts w:ascii="Times New Roman" w:eastAsia="Times New Roman" w:hAnsi="Times New Roman" w:cs="Times New Roman"/>
          <w:b/>
          <w:bCs/>
        </w:rPr>
        <w:t>multe</w:t>
      </w:r>
      <w:r>
        <w:rPr>
          <w:rFonts w:ascii="Times New Roman" w:eastAsia="Times New Roman" w:hAnsi="Times New Roman" w:cs="Times New Roman"/>
        </w:rPr>
        <w:t xml:space="preserve"> </w:t>
      </w:r>
      <w:r>
        <w:rPr>
          <w:rFonts w:ascii="Times New Roman" w:eastAsia="Times New Roman" w:hAnsi="Times New Roman" w:cs="Times New Roman"/>
          <w:b/>
          <w:bCs/>
        </w:rPr>
        <w:t>dintre</w:t>
      </w:r>
      <w:r>
        <w:rPr>
          <w:rFonts w:ascii="Times New Roman" w:eastAsia="Times New Roman" w:hAnsi="Times New Roman" w:cs="Times New Roman"/>
        </w:rPr>
        <w:t xml:space="preserve"> </w:t>
      </w:r>
      <w:r>
        <w:rPr>
          <w:rFonts w:ascii="Times New Roman" w:eastAsia="Times New Roman" w:hAnsi="Times New Roman" w:cs="Times New Roman"/>
          <w:b/>
          <w:bCs/>
        </w:rPr>
        <w:t>acestea</w:t>
      </w:r>
      <w:r>
        <w:rPr>
          <w:rFonts w:ascii="Times New Roman" w:eastAsia="Times New Roman" w:hAnsi="Times New Roman" w:cs="Times New Roman"/>
        </w:rPr>
        <w:t xml:space="preserve"> </w:t>
      </w:r>
      <w:r>
        <w:rPr>
          <w:rFonts w:ascii="Times New Roman" w:eastAsia="Times New Roman" w:hAnsi="Times New Roman" w:cs="Times New Roman"/>
          <w:b/>
          <w:bCs/>
        </w:rPr>
        <w:t>nu</w:t>
      </w:r>
      <w:r>
        <w:rPr>
          <w:rFonts w:ascii="Times New Roman" w:eastAsia="Times New Roman" w:hAnsi="Times New Roman" w:cs="Times New Roman"/>
        </w:rPr>
        <w:t xml:space="preserve"> </w:t>
      </w:r>
      <w:r>
        <w:rPr>
          <w:rFonts w:ascii="Times New Roman" w:eastAsia="Times New Roman" w:hAnsi="Times New Roman" w:cs="Times New Roman"/>
          <w:b/>
          <w:bCs/>
        </w:rPr>
        <w:t>au</w:t>
      </w:r>
      <w:r>
        <w:rPr>
          <w:rFonts w:ascii="Times New Roman" w:eastAsia="Times New Roman" w:hAnsi="Times New Roman" w:cs="Times New Roman"/>
        </w:rPr>
        <w:t xml:space="preserve"> </w:t>
      </w:r>
      <w:r>
        <w:rPr>
          <w:rFonts w:ascii="Times New Roman" w:eastAsia="Times New Roman" w:hAnsi="Times New Roman" w:cs="Times New Roman"/>
          <w:b/>
          <w:bCs/>
        </w:rPr>
        <w:t>fost</w:t>
      </w:r>
      <w:r>
        <w:rPr>
          <w:rFonts w:ascii="Times New Roman" w:eastAsia="Times New Roman" w:hAnsi="Times New Roman" w:cs="Times New Roman"/>
        </w:rPr>
        <w:t xml:space="preserve"> </w:t>
      </w:r>
      <w:r>
        <w:rPr>
          <w:rFonts w:ascii="Times New Roman" w:eastAsia="Times New Roman" w:hAnsi="Times New Roman" w:cs="Times New Roman"/>
          <w:b/>
          <w:bCs/>
        </w:rPr>
        <w:t>utilizate</w:t>
      </w:r>
      <w:r>
        <w:rPr>
          <w:rFonts w:ascii="Times New Roman" w:eastAsia="Times New Roman" w:hAnsi="Times New Roman" w:cs="Times New Roman"/>
        </w:rPr>
        <w:t xml:space="preserve"> </w:t>
      </w:r>
      <w:r>
        <w:rPr>
          <w:rFonts w:ascii="Times New Roman" w:eastAsia="Times New Roman" w:hAnsi="Times New Roman" w:cs="Times New Roman"/>
          <w:b/>
          <w:bCs/>
        </w:rPr>
        <w:t>în</w:t>
      </w:r>
      <w:r>
        <w:rPr>
          <w:rFonts w:ascii="Times New Roman" w:eastAsia="Times New Roman" w:hAnsi="Times New Roman" w:cs="Times New Roman"/>
        </w:rPr>
        <w:t xml:space="preserve"> </w:t>
      </w:r>
      <w:r>
        <w:rPr>
          <w:rFonts w:ascii="Times New Roman" w:eastAsia="Times New Roman" w:hAnsi="Times New Roman" w:cs="Times New Roman"/>
          <w:b/>
          <w:bCs/>
        </w:rPr>
        <w:t>mod</w:t>
      </w:r>
      <w:r>
        <w:rPr>
          <w:rFonts w:ascii="Times New Roman" w:eastAsia="Times New Roman" w:hAnsi="Times New Roman" w:cs="Times New Roman"/>
        </w:rPr>
        <w:t xml:space="preserve"> </w:t>
      </w:r>
      <w:r>
        <w:rPr>
          <w:rFonts w:ascii="Times New Roman" w:eastAsia="Times New Roman" w:hAnsi="Times New Roman" w:cs="Times New Roman"/>
          <w:b/>
          <w:bCs/>
        </w:rPr>
        <w:t>corespunzător</w:t>
      </w:r>
      <w:r>
        <w:rPr>
          <w:rFonts w:ascii="Times New Roman" w:eastAsia="Times New Roman" w:hAnsi="Times New Roman" w:cs="Times New Roman"/>
        </w:rPr>
        <w:t xml:space="preserve"> </w:t>
      </w:r>
      <w:r>
        <w:rPr>
          <w:rFonts w:ascii="Times New Roman" w:eastAsia="Times New Roman" w:hAnsi="Times New Roman" w:cs="Times New Roman"/>
          <w:b/>
          <w:bCs/>
        </w:rPr>
        <w:t>sau</w:t>
      </w:r>
      <w:r>
        <w:rPr>
          <w:rFonts w:ascii="Times New Roman" w:eastAsia="Times New Roman" w:hAnsi="Times New Roman" w:cs="Times New Roman"/>
        </w:rPr>
        <w:t xml:space="preserve"> </w:t>
      </w:r>
      <w:r>
        <w:rPr>
          <w:rFonts w:ascii="Times New Roman" w:eastAsia="Times New Roman" w:hAnsi="Times New Roman" w:cs="Times New Roman"/>
          <w:b/>
          <w:bCs/>
        </w:rPr>
        <w:t>nu</w:t>
      </w:r>
      <w:r>
        <w:rPr>
          <w:rFonts w:ascii="Times New Roman" w:eastAsia="Times New Roman" w:hAnsi="Times New Roman" w:cs="Times New Roman"/>
        </w:rPr>
        <w:t xml:space="preserve"> </w:t>
      </w:r>
      <w:r>
        <w:rPr>
          <w:rFonts w:ascii="Times New Roman" w:eastAsia="Times New Roman" w:hAnsi="Times New Roman" w:cs="Times New Roman"/>
          <w:b/>
          <w:bCs/>
        </w:rPr>
        <w:t>au</w:t>
      </w:r>
      <w:r>
        <w:rPr>
          <w:rFonts w:ascii="Times New Roman" w:eastAsia="Times New Roman" w:hAnsi="Times New Roman" w:cs="Times New Roman"/>
        </w:rPr>
        <w:t xml:space="preserve"> </w:t>
      </w:r>
      <w:r>
        <w:rPr>
          <w:rFonts w:ascii="Times New Roman" w:eastAsia="Times New Roman" w:hAnsi="Times New Roman" w:cs="Times New Roman"/>
          <w:b/>
          <w:bCs/>
        </w:rPr>
        <w:t>fost</w:t>
      </w:r>
      <w:r>
        <w:rPr>
          <w:rFonts w:ascii="Times New Roman" w:eastAsia="Times New Roman" w:hAnsi="Times New Roman" w:cs="Times New Roman"/>
        </w:rPr>
        <w:t xml:space="preserve"> </w:t>
      </w:r>
      <w:r>
        <w:rPr>
          <w:rFonts w:ascii="Times New Roman" w:eastAsia="Times New Roman" w:hAnsi="Times New Roman" w:cs="Times New Roman"/>
          <w:b/>
          <w:bCs/>
        </w:rPr>
        <w:t>eficiente</w:t>
      </w:r>
      <w:r>
        <w:rPr>
          <w:rFonts w:ascii="Times New Roman" w:eastAsia="Times New Roman" w:hAnsi="Times New Roman" w:cs="Times New Roman"/>
        </w:rPr>
        <w: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Experiența perioadei de programare 2007-2013 indică faptul că se impune îmbunătățirea cadrului legal și procedura al FESI, precum și a sistemelor de management, coordonare și implementare a FESI, care se va realiza prin abordarea a două nevoi principale: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2.1. Nevoia îmbunătățirii cadrului legal și procedural pentru coordonarea și</w:t>
      </w:r>
      <w:r>
        <w:rPr>
          <w:rFonts w:ascii="Times New Roman" w:eastAsia="Times New Roman" w:hAnsi="Times New Roman" w:cs="Times New Roman"/>
        </w:rPr>
        <w:t xml:space="preserve"> </w:t>
      </w:r>
      <w:r>
        <w:rPr>
          <w:rFonts w:ascii="Times New Roman" w:eastAsia="Times New Roman" w:hAnsi="Times New Roman" w:cs="Times New Roman"/>
          <w:b/>
          <w:bCs/>
        </w:rPr>
        <w:t>controlul FESI, precum și gestionarea POAT, POIM și POC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Apariția unor nereguli, unele cu caracter sistemic și îndeosebi la nivelul proceselor de achiziții publice, a impus adoptarea de măsuri urgente în vederea </w:t>
      </w:r>
      <w:r>
        <w:rPr>
          <w:rFonts w:ascii="Times New Roman" w:eastAsia="Times New Roman" w:hAnsi="Times New Roman" w:cs="Times New Roman"/>
          <w:b/>
          <w:bCs/>
        </w:rPr>
        <w:t>consolidării</w:t>
      </w:r>
      <w:r>
        <w:rPr>
          <w:rFonts w:ascii="Times New Roman" w:eastAsia="Times New Roman" w:hAnsi="Times New Roman" w:cs="Times New Roman"/>
        </w:rPr>
        <w:t xml:space="preserve"> </w:t>
      </w:r>
      <w:r>
        <w:rPr>
          <w:rFonts w:ascii="Times New Roman" w:eastAsia="Times New Roman" w:hAnsi="Times New Roman" w:cs="Times New Roman"/>
          <w:b/>
          <w:bCs/>
        </w:rPr>
        <w:t>sistemelor</w:t>
      </w:r>
      <w:r>
        <w:rPr>
          <w:rFonts w:ascii="Times New Roman" w:eastAsia="Times New Roman" w:hAnsi="Times New Roman" w:cs="Times New Roman"/>
        </w:rPr>
        <w:t xml:space="preserve"> </w:t>
      </w:r>
      <w:r>
        <w:rPr>
          <w:rFonts w:ascii="Times New Roman" w:eastAsia="Times New Roman" w:hAnsi="Times New Roman" w:cs="Times New Roman"/>
          <w:b/>
          <w:bCs/>
        </w:rPr>
        <w:t>de</w:t>
      </w:r>
      <w:r>
        <w:rPr>
          <w:rFonts w:ascii="Times New Roman" w:eastAsia="Times New Roman" w:hAnsi="Times New Roman" w:cs="Times New Roman"/>
        </w:rPr>
        <w:t xml:space="preserve"> </w:t>
      </w:r>
      <w:r>
        <w:rPr>
          <w:rFonts w:ascii="Times New Roman" w:eastAsia="Times New Roman" w:hAnsi="Times New Roman" w:cs="Times New Roman"/>
          <w:b/>
          <w:bCs/>
        </w:rPr>
        <w:t>gestiune</w:t>
      </w:r>
      <w:r>
        <w:rPr>
          <w:rFonts w:ascii="Times New Roman" w:eastAsia="Times New Roman" w:hAnsi="Times New Roman" w:cs="Times New Roman"/>
        </w:rPr>
        <w:t xml:space="preserve"> </w:t>
      </w:r>
      <w:r>
        <w:rPr>
          <w:rFonts w:ascii="Times New Roman" w:eastAsia="Times New Roman" w:hAnsi="Times New Roman" w:cs="Times New Roman"/>
          <w:b/>
          <w:bCs/>
        </w:rPr>
        <w:t>și</w:t>
      </w:r>
      <w:r>
        <w:rPr>
          <w:rFonts w:ascii="Times New Roman" w:eastAsia="Times New Roman" w:hAnsi="Times New Roman" w:cs="Times New Roman"/>
        </w:rPr>
        <w:t xml:space="preserve"> </w:t>
      </w:r>
      <w:r>
        <w:rPr>
          <w:rFonts w:ascii="Times New Roman" w:eastAsia="Times New Roman" w:hAnsi="Times New Roman" w:cs="Times New Roman"/>
          <w:b/>
          <w:bCs/>
        </w:rPr>
        <w:t>control</w:t>
      </w:r>
      <w:r>
        <w:rPr>
          <w:rFonts w:ascii="Times New Roman" w:eastAsia="Times New Roman" w:hAnsi="Times New Roman" w:cs="Times New Roman"/>
        </w:rPr>
        <w: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Sistemul suprareglementat, procedurile complicate și neclare, birocrația excesivă și sarcina administrativă ridicată au încetinit și chiar au blocat procesele, îndeosebi în dauna beneficiarilor.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Deficienţele semnalate în cadrul sistemului de implementare (format din beneficiari și din sistemul de gestionare şi control), la care s-a adăugat acţiunea exercitată de o serie de factori externi, asupra cărora sistemul de coordonare, gestionare şi control a IS nu a avut instrumente de acţiune, au condus la deficitul de performanţă între cel planificat şi, respectiv, cel efectiv realizat.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Tot </w:t>
      </w:r>
      <w:r>
        <w:rPr>
          <w:rFonts w:ascii="Times New Roman" w:eastAsia="Times New Roman" w:hAnsi="Times New Roman" w:cs="Times New Roman"/>
          <w:b/>
          <w:bCs/>
        </w:rPr>
        <w:t>Documentul de poziţie al serviciilor Comisiei Europene cu referire la pregătirea AP şi a programelor operaționale în România pentru perioada 2014-2020 </w:t>
      </w:r>
      <w:r>
        <w:rPr>
          <w:rFonts w:ascii="Times New Roman" w:eastAsia="Times New Roman" w:hAnsi="Times New Roman" w:cs="Times New Roman"/>
        </w:rPr>
        <w:t>subliniază o serie de slăbiciuni de natura structurală care au îngreunat intervenţia Fondurilor Structurale şi de Coeziune în perioada 2007-2013 şi care se impun a fi adresate prin acţiuni corespunzătoare de asistenţă tehnică. Printre deficiențele semnalate se numără:</w:t>
      </w:r>
    </w:p>
    <w:p>
      <w:pPr>
        <w:numPr>
          <w:ilvl w:val="0"/>
          <w:numId w:val="36"/>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lipsa de cooperare şi încredere între instituţiile publice, ceea ce a subminat sinergiile şi complementarităţile;</w:t>
      </w:r>
    </w:p>
    <w:p>
      <w:pPr>
        <w:numPr>
          <w:ilvl w:val="0"/>
          <w:numId w:val="3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utilizarea formală a mecanismului de consultare ceea ce nu a permis obţinerea unui feedback fructuos şi robust sau chiar existenţa unui mecanism de consultare ineficient mai ales în relaţia cu partenerii sociali din zona organizaţiilor neguvernamentale confruntate cu lipsă de profesionalism sau chiar de independenţă;</w:t>
      </w:r>
    </w:p>
    <w:p>
      <w:pPr>
        <w:numPr>
          <w:ilvl w:val="0"/>
          <w:numId w:val="3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absenţa unor structuri administrative la nivel regional fapt care a subminat capacitatea autorităţilor naţionale de a avea un dialog cu partenerii regionali, precum şi sprijinul pentru strategiile regionale;</w:t>
      </w:r>
    </w:p>
    <w:p>
      <w:pPr>
        <w:numPr>
          <w:ilvl w:val="0"/>
          <w:numId w:val="36"/>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funcţionarea instituţiilor naţionale competente în materie de achiziţii publice a ridicat serioase îngrijorări, a condus la înregistrarea a numeroase deficienţe, materializate inclusiv sub aspectul lipsei de consistenţă, lipsei de cooperare şi absenţei încrederii între instituţii cu efect asupra calităţii deciziilor şi soldate cu verificări formale redundante.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Pregătirea participativă, prin derularea de consultări cu principalele părţi interesate în etapa programării pentru perioada 2014-2020, demonstrează că la nivelul sistemului de coordonare, gestionare şi control al FESI este nevoie de fundamentarea priorităţilor strategice prin studii, analize, evaluări pe de o parte, iar pe de altă parte de întărirea capacităţii instituţiilor pentru a îndeplini condiţionalităţile ex-ante și pentru a pregăti un portofoliu de proiecte mature.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 serie de impedimente majore au fost identificate, îndeosebi în domeniul achizițiilor publice şi la nivelul instituțiilor publice cu atribuţii de monitorizare a implementării de către beneficiarii de finanţare a cadrului naţional de reglementare referitor la achiziţiile publice. Identificarea unor soluții uniforme şi integrate la nivelul sistemului de coordonare, gestionare şi control FESI pentru remedierea acestor neajunsuri este esențială în vederea eficientizării acestui sistem și reducerii impactului negativ al deficiențelor asupra nivelului de absorbție a fondurilor europene.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Ca o caracteristică generală, conform concluziilor raportului de evaluare privind capacitatea administrativă a autorităților și a beneficiarilor fondurilor Cadrului Strategic Comun realizat în cadrul evaluării ex-ante a AP ”sistemul pare supraaglomerat cu proceduri complicate și multe cazuri neclare, birocrație excesivă cu costuri și poveri administrative ridicate, care au încetinit și chiar blocat procesele, în principal în dauna beneficiarilor”.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 consecință este necesar sprijin pentru îmbunătățirea și uniformizarea cadrului legal și procedural pentru implementarea FESI în special în domeniul achizițiilor publice.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Pentru</w:t>
      </w:r>
      <w:r>
        <w:rPr>
          <w:rFonts w:ascii="Times New Roman" w:eastAsia="Times New Roman" w:hAnsi="Times New Roman" w:cs="Times New Roman"/>
        </w:rPr>
        <w:t xml:space="preserve"> </w:t>
      </w:r>
      <w:r>
        <w:rPr>
          <w:rFonts w:ascii="Times New Roman" w:eastAsia="Times New Roman" w:hAnsi="Times New Roman" w:cs="Times New Roman"/>
          <w:b/>
          <w:bCs/>
        </w:rPr>
        <w:t>POAT,</w:t>
      </w:r>
      <w:r>
        <w:rPr>
          <w:rFonts w:ascii="Times New Roman" w:eastAsia="Times New Roman" w:hAnsi="Times New Roman" w:cs="Times New Roman"/>
        </w:rPr>
        <w:t xml:space="preserve"> </w:t>
      </w:r>
      <w:r>
        <w:rPr>
          <w:rFonts w:ascii="Times New Roman" w:eastAsia="Times New Roman" w:hAnsi="Times New Roman" w:cs="Times New Roman"/>
          <w:b/>
          <w:bCs/>
        </w:rPr>
        <w:t>POIM</w:t>
      </w:r>
      <w:r>
        <w:rPr>
          <w:rFonts w:ascii="Times New Roman" w:eastAsia="Times New Roman" w:hAnsi="Times New Roman" w:cs="Times New Roman"/>
        </w:rPr>
        <w:t xml:space="preserve"> </w:t>
      </w:r>
      <w:r>
        <w:rPr>
          <w:rFonts w:ascii="Times New Roman" w:eastAsia="Times New Roman" w:hAnsi="Times New Roman" w:cs="Times New Roman"/>
          <w:b/>
          <w:bCs/>
        </w:rPr>
        <w:t>și</w:t>
      </w:r>
      <w:r>
        <w:rPr>
          <w:rFonts w:ascii="Times New Roman" w:eastAsia="Times New Roman" w:hAnsi="Times New Roman" w:cs="Times New Roman"/>
        </w:rPr>
        <w:t xml:space="preserve"> </w:t>
      </w:r>
      <w:r>
        <w:rPr>
          <w:rFonts w:ascii="Times New Roman" w:eastAsia="Times New Roman" w:hAnsi="Times New Roman" w:cs="Times New Roman"/>
          <w:b/>
          <w:bCs/>
        </w:rPr>
        <w:t>POC,</w:t>
      </w:r>
      <w:r>
        <w:rPr>
          <w:rFonts w:ascii="Times New Roman" w:eastAsia="Times New Roman" w:hAnsi="Times New Roman" w:cs="Times New Roman"/>
        </w:rPr>
        <w:t xml:space="preserve"> </w:t>
      </w:r>
      <w:r>
        <w:rPr>
          <w:rFonts w:ascii="Times New Roman" w:eastAsia="Times New Roman" w:hAnsi="Times New Roman" w:cs="Times New Roman"/>
          <w:b/>
          <w:bCs/>
        </w:rPr>
        <w:t>este</w:t>
      </w:r>
      <w:r>
        <w:rPr>
          <w:rFonts w:ascii="Times New Roman" w:eastAsia="Times New Roman" w:hAnsi="Times New Roman" w:cs="Times New Roman"/>
        </w:rPr>
        <w:t xml:space="preserve"> </w:t>
      </w:r>
      <w:r>
        <w:rPr>
          <w:rFonts w:ascii="Times New Roman" w:eastAsia="Times New Roman" w:hAnsi="Times New Roman" w:cs="Times New Roman"/>
          <w:b/>
          <w:bCs/>
        </w:rPr>
        <w:t>necesar</w:t>
      </w:r>
      <w:r>
        <w:rPr>
          <w:rFonts w:ascii="Times New Roman" w:eastAsia="Times New Roman" w:hAnsi="Times New Roman" w:cs="Times New Roman"/>
        </w:rPr>
        <w:t xml:space="preserve"> </w:t>
      </w:r>
      <w:r>
        <w:rPr>
          <w:rFonts w:ascii="Times New Roman" w:eastAsia="Times New Roman" w:hAnsi="Times New Roman" w:cs="Times New Roman"/>
          <w:b/>
          <w:bCs/>
        </w:rPr>
        <w:t>sprijin</w:t>
      </w:r>
      <w:r>
        <w:rPr>
          <w:rFonts w:ascii="Times New Roman" w:eastAsia="Times New Roman" w:hAnsi="Times New Roman" w:cs="Times New Roman"/>
        </w:rPr>
        <w:t xml:space="preserve"> </w:t>
      </w:r>
      <w:r>
        <w:rPr>
          <w:rFonts w:ascii="Times New Roman" w:eastAsia="Times New Roman" w:hAnsi="Times New Roman" w:cs="Times New Roman"/>
          <w:b/>
          <w:bCs/>
        </w:rPr>
        <w:t>specific</w:t>
      </w:r>
      <w:r>
        <w:rPr>
          <w:rFonts w:ascii="Times New Roman" w:eastAsia="Times New Roman" w:hAnsi="Times New Roman" w:cs="Times New Roman"/>
        </w:rPr>
        <w:t xml:space="preserve"> în implementarea unui management fluent al evaluării și contractării proiectelor, monitorizării, implementării și procesării în timp a cererilor de rambursare, precum și pentru dezvoltarea unui mecanism funcțional de monitorizare la nivel centralizat a progreselor înregistrate în implementarea proiectelor majore și a proiectelor strategice.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Totodată, este necesară asigurarea expertizei pentru realizarea atribuțiilor și funcționarea sistemului de gestionare a POAT, POIM și POC și a sistemului de coordonare și control al FESI.</w:t>
      </w:r>
    </w:p>
    <w:p>
      <w:pPr>
        <w:spacing w:before="240" w:after="240"/>
        <w:jc w:val="left"/>
        <w:rPr>
          <w:rFonts w:ascii="Times New Roman" w:eastAsia="Times New Roman" w:hAnsi="Times New Roman" w:cs="Times New Roman"/>
        </w:rPr>
      </w:pPr>
      <w:r>
        <w:rPr>
          <w:rFonts w:ascii="Times New Roman" w:eastAsia="Times New Roman" w:hAnsi="Times New Roman" w:cs="Times New Roman"/>
          <w:u w:val="single"/>
        </w:rPr>
        <w:t>Funcţia de evaluare orizontală (pe tematici de interes pentru cel puţin două sau mai multe</w:t>
      </w:r>
      <w:r>
        <w:rPr>
          <w:rFonts w:ascii="Times New Roman" w:eastAsia="Times New Roman" w:hAnsi="Times New Roman" w:cs="Times New Roman"/>
        </w:rPr>
        <w:t xml:space="preserve"> </w:t>
      </w:r>
      <w:r>
        <w:rPr>
          <w:rFonts w:ascii="Times New Roman" w:eastAsia="Times New Roman" w:hAnsi="Times New Roman" w:cs="Times New Roman"/>
          <w:u w:val="single"/>
        </w:rPr>
        <w:t>PO), precum şi cea de evaluare specifică fiecărui PO (ex-ante, interim, ex-post)</w:t>
      </w:r>
      <w:r>
        <w:rPr>
          <w:rFonts w:ascii="Times New Roman" w:eastAsia="Times New Roman" w:hAnsi="Times New Roman" w:cs="Times New Roman"/>
        </w:rPr>
        <w:t xml:space="preserve"> la nivelul sistemului este importantă prin prisma fundamentării deciziilor de atribuire a finanţărilor şi de alocare a resurselor în conformitate cu Strategia fiecărui PO, aceasta trebuind să contribuie la managementul eficace al FESI şi la responsabilizarea sistemului de management.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Mai mult decât atât, rapoarte de evaluare efectuate în perioada de programare 2007-2013 subliniază nevoia de dezvoltare a unei „culturi comune de evaluare” în cadrul sistemului FESI și de întărire a capacității interne de evaluare la nivelul structurilor responsabile.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 contextul dezvoltării unei „culturi comune de evaluare” o atenție deosebită se impune a fi acordată necesităţii de sprijinire a dezvoltării unui sistem de monitorizare de calitate și a unui sistem statistic pentru FESI necesar evaluărilor, inclusiv a sistemului de indicatori, precum și a implementării și actualizării cadrului de performanță, procedurilor de monitorizare și evaluare și mecanismelor de coordonare a funcțiilor de evaluare la nivelul programelor operaționale.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Totodată, la nivel specific POAT, POIM și POC, este necesară implementarea și actualizarea planurilor de evaluare de la nivelul POAT, POIM și POC.</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2.2. Nevoia dezvoltării și îmbunătățirii SMIS și a sistemelor electronice de schimb</w:t>
      </w:r>
      <w:r>
        <w:rPr>
          <w:rFonts w:ascii="Times New Roman" w:eastAsia="Times New Roman" w:hAnsi="Times New Roman" w:cs="Times New Roman"/>
        </w:rPr>
        <w:t xml:space="preserve"> </w:t>
      </w:r>
      <w:r>
        <w:rPr>
          <w:rFonts w:ascii="Times New Roman" w:eastAsia="Times New Roman" w:hAnsi="Times New Roman" w:cs="Times New Roman"/>
          <w:b/>
          <w:bCs/>
        </w:rPr>
        <w:t>de informații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Analizele şi rapoartele referitoare la indicatorii de rezultat la nivelul PO 2007-2013 şi respectiv, gradul de atingere a obiectivelor stabilite se bazează pe prelucrarea datelor colectate în sursele de documentare constituite prin intermediul SMIS-CSNR.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 parcursul utilizării SMIS-CSNR, după lansarea în funcţiune în prima jumătate a anului 2008, sistemul a cunoscut o serie de îmbunătățiri, inclusiv la nivelul sistemului de comunicații și infrastructură hardware. Cu toate acestea, SMIS continuă să prezinte o serie de limitări în ceea ce priveşte configuraţia şi funcţionarea, fapt pentru care se impune continuarea actualizării şi modernizării SMIS având în vedere noile necesități de dezvoltare necesare pentru perioada 2014-2020.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Noile regulamente ale Comisiei Europene impun o serie de cerințe pentru perioada de programare 2014-2020. ”Raportul de evaluare a sistemelor electronice pentru schimbul de informații” confirmă faptul că sistemele electronice actuale îndeplinesc cerințele minime, însă au nevoie de îmbunătățirea calității.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Din punct de vedere tehnic, toate sistemele se dovedesc a fi satisfăcătoare, cu doar câteva excepții pentru care este nevoie de îmbunătățiri. Îngrijorările cu privire la cerințele specifice de e-coeziune se referă la </w:t>
      </w:r>
      <w:r>
        <w:rPr>
          <w:rFonts w:ascii="Times New Roman" w:eastAsia="Times New Roman" w:hAnsi="Times New Roman" w:cs="Times New Roman"/>
          <w:b/>
          <w:bCs/>
        </w:rPr>
        <w:t>implementarea</w:t>
      </w:r>
      <w:r>
        <w:rPr>
          <w:rFonts w:ascii="Times New Roman" w:eastAsia="Times New Roman" w:hAnsi="Times New Roman" w:cs="Times New Roman"/>
        </w:rPr>
        <w:t xml:space="preserve"> </w:t>
      </w:r>
      <w:r>
        <w:rPr>
          <w:rFonts w:ascii="Times New Roman" w:eastAsia="Times New Roman" w:hAnsi="Times New Roman" w:cs="Times New Roman"/>
          <w:b/>
          <w:bCs/>
        </w:rPr>
        <w:t>schimbului</w:t>
      </w:r>
      <w:r>
        <w:rPr>
          <w:rFonts w:ascii="Times New Roman" w:eastAsia="Times New Roman" w:hAnsi="Times New Roman" w:cs="Times New Roman"/>
        </w:rPr>
        <w:t xml:space="preserve"> </w:t>
      </w:r>
      <w:r>
        <w:rPr>
          <w:rFonts w:ascii="Times New Roman" w:eastAsia="Times New Roman" w:hAnsi="Times New Roman" w:cs="Times New Roman"/>
          <w:b/>
          <w:bCs/>
        </w:rPr>
        <w:t>electronic</w:t>
      </w:r>
      <w:r>
        <w:rPr>
          <w:rFonts w:ascii="Times New Roman" w:eastAsia="Times New Roman" w:hAnsi="Times New Roman" w:cs="Times New Roman"/>
        </w:rPr>
        <w:t xml:space="preserve"> </w:t>
      </w:r>
      <w:r>
        <w:rPr>
          <w:rFonts w:ascii="Times New Roman" w:eastAsia="Times New Roman" w:hAnsi="Times New Roman" w:cs="Times New Roman"/>
          <w:b/>
          <w:bCs/>
        </w:rPr>
        <w:t>de</w:t>
      </w:r>
      <w:r>
        <w:rPr>
          <w:rFonts w:ascii="Times New Roman" w:eastAsia="Times New Roman" w:hAnsi="Times New Roman" w:cs="Times New Roman"/>
        </w:rPr>
        <w:t xml:space="preserve"> </w:t>
      </w:r>
      <w:r>
        <w:rPr>
          <w:rFonts w:ascii="Times New Roman" w:eastAsia="Times New Roman" w:hAnsi="Times New Roman" w:cs="Times New Roman"/>
          <w:b/>
          <w:bCs/>
        </w:rPr>
        <w:t>date</w:t>
      </w:r>
      <w:r>
        <w:rPr>
          <w:rFonts w:ascii="Times New Roman" w:eastAsia="Times New Roman" w:hAnsi="Times New Roman" w:cs="Times New Roman"/>
        </w:rPr>
        <w:t xml:space="preserve"> </w:t>
      </w:r>
      <w:r>
        <w:rPr>
          <w:rFonts w:ascii="Times New Roman" w:eastAsia="Times New Roman" w:hAnsi="Times New Roman" w:cs="Times New Roman"/>
          <w:b/>
          <w:bCs/>
        </w:rPr>
        <w:t>între</w:t>
      </w:r>
      <w:r>
        <w:rPr>
          <w:rFonts w:ascii="Times New Roman" w:eastAsia="Times New Roman" w:hAnsi="Times New Roman" w:cs="Times New Roman"/>
        </w:rPr>
        <w:t xml:space="preserve"> </w:t>
      </w:r>
      <w:r>
        <w:rPr>
          <w:rFonts w:ascii="Times New Roman" w:eastAsia="Times New Roman" w:hAnsi="Times New Roman" w:cs="Times New Roman"/>
          <w:b/>
          <w:bCs/>
        </w:rPr>
        <w:t>beneficiari</w:t>
      </w:r>
      <w:r>
        <w:rPr>
          <w:rFonts w:ascii="Times New Roman" w:eastAsia="Times New Roman" w:hAnsi="Times New Roman" w:cs="Times New Roman"/>
        </w:rPr>
        <w:t xml:space="preserve"> </w:t>
      </w:r>
      <w:r>
        <w:rPr>
          <w:rFonts w:ascii="Times New Roman" w:eastAsia="Times New Roman" w:hAnsi="Times New Roman" w:cs="Times New Roman"/>
          <w:b/>
          <w:bCs/>
        </w:rPr>
        <w:t>și</w:t>
      </w:r>
      <w:r>
        <w:rPr>
          <w:rFonts w:ascii="Times New Roman" w:eastAsia="Times New Roman" w:hAnsi="Times New Roman" w:cs="Times New Roman"/>
        </w:rPr>
        <w:t xml:space="preserve"> </w:t>
      </w:r>
      <w:r>
        <w:rPr>
          <w:rFonts w:ascii="Times New Roman" w:eastAsia="Times New Roman" w:hAnsi="Times New Roman" w:cs="Times New Roman"/>
          <w:b/>
          <w:bCs/>
        </w:rPr>
        <w:t>autorități</w:t>
      </w:r>
      <w:r>
        <w:rPr>
          <w:rFonts w:ascii="Times New Roman" w:eastAsia="Times New Roman" w:hAnsi="Times New Roman" w:cs="Times New Roman"/>
        </w:rPr>
        <w: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prezent, această zonă este practic descoperită și, prin urmare, se impune acordarea unei atenții deosebite. Sistemul MySMIS dezvoltat în partea a doua a perioadei de programare 2007-2013 și supus fazei de testare, promite a rezolva cele mai multe probleme. Pentru cele 6 Programe Operaționale 2007-2013 pentru care sistemul a fost conceput, MySMIS va îndeplini în totalitate cerințele de e-coeziune.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De altfel, raportul menţionat la punctul anterior recomandă o mai bună coordonare la nivelul SMIS, precum și consolidarea rolului de coordonare a Unității Centrale SMIS și a rețelei regionale, în principal prin integrarea diferitelor sisteme informatice (ex. ActionWeb al POS DRU), dezvoltarea continuă a SMIS (ex. a aplicației MySMIS), organizarea unor sesiuni de instruire comună cu participarea reprezentanților UC SMIS și a coordonatorilor regionali SMIS, utilizarea unor instrumente și materiale suport, activităţi care vor face obiectul asistenței oferite prin POAT.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Raportul recomandă printre altele: instruirea utilizatorilor prin definirea unui program de formare pe termen lung a utilizatorilor sistemului IT, inclusiv a beneficiarilor precum şi asigurarea unui pachet complet de servicii IT și resurse pentru noul sistem (inclusiv administrare de sistem, help-desk, operatorii de date și întreținerea tehnică), alocarea de personal și bugete corespunzătoare.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Prin urmare, există patru nevoi principale în ceea ce priveşte dezvoltarea pe termen lung a SMIS: (i) asigurarea compatibilităţii totale cu aplicaţiile terţilor; (ii) îmbunătăţirea nivelului de securitate a informaţiilor; (iii) introducerea posibilităţii de personalizare a meniurilor sistemului pentru beneficiarii finali şi (iv) asigurarea competențelor utilizatorilor de la toate nivelele sistemului de implementare.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u w:val="single"/>
        </w:rPr>
        <w:t>3. Resursele umane implicate în coordonare, gestionare și control pentru proiectele</w:t>
      </w:r>
      <w:r>
        <w:rPr>
          <w:rFonts w:ascii="Times New Roman" w:eastAsia="Times New Roman" w:hAnsi="Times New Roman" w:cs="Times New Roman"/>
          <w:u w:val="single"/>
        </w:rPr>
        <w:t xml:space="preserve"> </w:t>
      </w:r>
      <w:r>
        <w:rPr>
          <w:rFonts w:ascii="Times New Roman" w:eastAsia="Times New Roman" w:hAnsi="Times New Roman" w:cs="Times New Roman"/>
          <w:b/>
          <w:bCs/>
          <w:u w:val="single"/>
        </w:rPr>
        <w:t>finanțate din IS/FESI – inclusiv formarea personalului din aceste structuri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Oricât de complete și coerente ar fi procedurile sau sistemele adoptate, </w:t>
      </w:r>
      <w:r>
        <w:rPr>
          <w:rFonts w:ascii="Times New Roman" w:eastAsia="Times New Roman" w:hAnsi="Times New Roman" w:cs="Times New Roman"/>
          <w:b/>
          <w:bCs/>
        </w:rPr>
        <w:t>existenţa</w:t>
      </w:r>
      <w:r>
        <w:rPr>
          <w:rFonts w:ascii="Times New Roman" w:eastAsia="Times New Roman" w:hAnsi="Times New Roman" w:cs="Times New Roman"/>
        </w:rPr>
        <w:t xml:space="preserve"> </w:t>
      </w:r>
      <w:r>
        <w:rPr>
          <w:rFonts w:ascii="Times New Roman" w:eastAsia="Times New Roman" w:hAnsi="Times New Roman" w:cs="Times New Roman"/>
          <w:b/>
          <w:bCs/>
        </w:rPr>
        <w:t>numărului</w:t>
      </w:r>
      <w:r>
        <w:rPr>
          <w:rFonts w:ascii="Times New Roman" w:eastAsia="Times New Roman" w:hAnsi="Times New Roman" w:cs="Times New Roman"/>
        </w:rPr>
        <w:t xml:space="preserve"> </w:t>
      </w:r>
      <w:r>
        <w:rPr>
          <w:rFonts w:ascii="Times New Roman" w:eastAsia="Times New Roman" w:hAnsi="Times New Roman" w:cs="Times New Roman"/>
          <w:b/>
          <w:bCs/>
        </w:rPr>
        <w:t>adecvat</w:t>
      </w:r>
      <w:r>
        <w:rPr>
          <w:rFonts w:ascii="Times New Roman" w:eastAsia="Times New Roman" w:hAnsi="Times New Roman" w:cs="Times New Roman"/>
        </w:rPr>
        <w:t xml:space="preserve"> </w:t>
      </w:r>
      <w:r>
        <w:rPr>
          <w:rFonts w:ascii="Times New Roman" w:eastAsia="Times New Roman" w:hAnsi="Times New Roman" w:cs="Times New Roman"/>
          <w:b/>
          <w:bCs/>
        </w:rPr>
        <w:t>și</w:t>
      </w:r>
      <w:r>
        <w:rPr>
          <w:rFonts w:ascii="Times New Roman" w:eastAsia="Times New Roman" w:hAnsi="Times New Roman" w:cs="Times New Roman"/>
        </w:rPr>
        <w:t xml:space="preserve"> </w:t>
      </w:r>
      <w:r>
        <w:rPr>
          <w:rFonts w:ascii="Times New Roman" w:eastAsia="Times New Roman" w:hAnsi="Times New Roman" w:cs="Times New Roman"/>
          <w:b/>
          <w:bCs/>
        </w:rPr>
        <w:t>structurii</w:t>
      </w:r>
      <w:r>
        <w:rPr>
          <w:rFonts w:ascii="Times New Roman" w:eastAsia="Times New Roman" w:hAnsi="Times New Roman" w:cs="Times New Roman"/>
        </w:rPr>
        <w:t xml:space="preserve"> </w:t>
      </w:r>
      <w:r>
        <w:rPr>
          <w:rFonts w:ascii="Times New Roman" w:eastAsia="Times New Roman" w:hAnsi="Times New Roman" w:cs="Times New Roman"/>
          <w:b/>
          <w:bCs/>
        </w:rPr>
        <w:t>corespunzătoare</w:t>
      </w:r>
      <w:r>
        <w:rPr>
          <w:rFonts w:ascii="Times New Roman" w:eastAsia="Times New Roman" w:hAnsi="Times New Roman" w:cs="Times New Roman"/>
        </w:rPr>
        <w:t xml:space="preserve"> </w:t>
      </w:r>
      <w:r>
        <w:rPr>
          <w:rFonts w:ascii="Times New Roman" w:eastAsia="Times New Roman" w:hAnsi="Times New Roman" w:cs="Times New Roman"/>
          <w:b/>
          <w:bCs/>
        </w:rPr>
        <w:t>a</w:t>
      </w:r>
      <w:r>
        <w:rPr>
          <w:rFonts w:ascii="Times New Roman" w:eastAsia="Times New Roman" w:hAnsi="Times New Roman" w:cs="Times New Roman"/>
        </w:rPr>
        <w:t xml:space="preserve"> </w:t>
      </w:r>
      <w:r>
        <w:rPr>
          <w:rFonts w:ascii="Times New Roman" w:eastAsia="Times New Roman" w:hAnsi="Times New Roman" w:cs="Times New Roman"/>
          <w:b/>
          <w:bCs/>
        </w:rPr>
        <w:t>personalului</w:t>
      </w:r>
      <w:r>
        <w:rPr>
          <w:rFonts w:ascii="Times New Roman" w:eastAsia="Times New Roman" w:hAnsi="Times New Roman" w:cs="Times New Roman"/>
        </w:rPr>
        <w:t xml:space="preserve"> </w:t>
      </w:r>
      <w:r>
        <w:rPr>
          <w:rFonts w:ascii="Times New Roman" w:eastAsia="Times New Roman" w:hAnsi="Times New Roman" w:cs="Times New Roman"/>
          <w:b/>
          <w:bCs/>
        </w:rPr>
        <w:t>constituie</w:t>
      </w:r>
      <w:r>
        <w:rPr>
          <w:rFonts w:ascii="Times New Roman" w:eastAsia="Times New Roman" w:hAnsi="Times New Roman" w:cs="Times New Roman"/>
        </w:rPr>
        <w:t xml:space="preserve"> </w:t>
      </w:r>
      <w:r>
        <w:rPr>
          <w:rFonts w:ascii="Times New Roman" w:eastAsia="Times New Roman" w:hAnsi="Times New Roman" w:cs="Times New Roman"/>
          <w:b/>
          <w:bCs/>
        </w:rPr>
        <w:t>o</w:t>
      </w:r>
      <w:r>
        <w:rPr>
          <w:rFonts w:ascii="Times New Roman" w:eastAsia="Times New Roman" w:hAnsi="Times New Roman" w:cs="Times New Roman"/>
        </w:rPr>
        <w:t xml:space="preserve"> </w:t>
      </w:r>
      <w:r>
        <w:rPr>
          <w:rFonts w:ascii="Times New Roman" w:eastAsia="Times New Roman" w:hAnsi="Times New Roman" w:cs="Times New Roman"/>
          <w:b/>
          <w:bCs/>
        </w:rPr>
        <w:t>premisă</w:t>
      </w:r>
      <w:r>
        <w:rPr>
          <w:rFonts w:ascii="Times New Roman" w:eastAsia="Times New Roman" w:hAnsi="Times New Roman" w:cs="Times New Roman"/>
        </w:rPr>
        <w:t xml:space="preserve"> </w:t>
      </w:r>
      <w:r>
        <w:rPr>
          <w:rFonts w:ascii="Times New Roman" w:eastAsia="Times New Roman" w:hAnsi="Times New Roman" w:cs="Times New Roman"/>
          <w:b/>
          <w:bCs/>
        </w:rPr>
        <w:t>fundamentală</w:t>
      </w:r>
      <w:r>
        <w:rPr>
          <w:rFonts w:ascii="Times New Roman" w:eastAsia="Times New Roman" w:hAnsi="Times New Roman" w:cs="Times New Roman"/>
        </w:rPr>
        <w:t xml:space="preserve"> </w:t>
      </w:r>
      <w:r>
        <w:rPr>
          <w:rFonts w:ascii="Times New Roman" w:eastAsia="Times New Roman" w:hAnsi="Times New Roman" w:cs="Times New Roman"/>
          <w:b/>
          <w:bCs/>
        </w:rPr>
        <w:t>pentru</w:t>
      </w:r>
      <w:r>
        <w:rPr>
          <w:rFonts w:ascii="Times New Roman" w:eastAsia="Times New Roman" w:hAnsi="Times New Roman" w:cs="Times New Roman"/>
        </w:rPr>
        <w:t xml:space="preserve"> </w:t>
      </w:r>
      <w:r>
        <w:rPr>
          <w:rFonts w:ascii="Times New Roman" w:eastAsia="Times New Roman" w:hAnsi="Times New Roman" w:cs="Times New Roman"/>
          <w:b/>
          <w:bCs/>
        </w:rPr>
        <w:t>atingerea</w:t>
      </w:r>
      <w:r>
        <w:rPr>
          <w:rFonts w:ascii="Times New Roman" w:eastAsia="Times New Roman" w:hAnsi="Times New Roman" w:cs="Times New Roman"/>
        </w:rPr>
        <w:t xml:space="preserve"> </w:t>
      </w:r>
      <w:r>
        <w:rPr>
          <w:rFonts w:ascii="Times New Roman" w:eastAsia="Times New Roman" w:hAnsi="Times New Roman" w:cs="Times New Roman"/>
          <w:b/>
          <w:bCs/>
        </w:rPr>
        <w:t>obiectivelor</w:t>
      </w:r>
      <w:r>
        <w:rPr>
          <w:rFonts w:ascii="Times New Roman" w:eastAsia="Times New Roman" w:hAnsi="Times New Roman" w:cs="Times New Roman"/>
        </w:rPr>
        <w:t xml:space="preserve"> </w:t>
      </w:r>
      <w:r>
        <w:rPr>
          <w:rFonts w:ascii="Times New Roman" w:eastAsia="Times New Roman" w:hAnsi="Times New Roman" w:cs="Times New Roman"/>
          <w:b/>
          <w:bCs/>
        </w:rPr>
        <w:t>programelor</w:t>
      </w:r>
      <w:r>
        <w:rPr>
          <w:rFonts w:ascii="Times New Roman" w:eastAsia="Times New Roman" w:hAnsi="Times New Roman" w:cs="Times New Roman"/>
        </w:rPr>
        <w:t xml:space="preserve"> </w:t>
      </w:r>
      <w:r>
        <w:rPr>
          <w:rFonts w:ascii="Times New Roman" w:eastAsia="Times New Roman" w:hAnsi="Times New Roman" w:cs="Times New Roman"/>
          <w:b/>
          <w:bCs/>
        </w:rPr>
        <w:t>operaționale</w:t>
      </w:r>
      <w:r>
        <w:rPr>
          <w:rFonts w:ascii="Times New Roman" w:eastAsia="Times New Roman" w:hAnsi="Times New Roman" w:cs="Times New Roman"/>
        </w:rPr>
        <w:t xml:space="preserve">, mai ales în contextul noilor condiții de implementare a FESI. Sunt astfel necesare </w:t>
      </w:r>
      <w:r>
        <w:rPr>
          <w:rFonts w:ascii="Times New Roman" w:eastAsia="Times New Roman" w:hAnsi="Times New Roman" w:cs="Times New Roman"/>
          <w:b/>
          <w:bCs/>
        </w:rPr>
        <w:t>capabilități</w:t>
      </w:r>
      <w:r>
        <w:rPr>
          <w:rFonts w:ascii="Times New Roman" w:eastAsia="Times New Roman" w:hAnsi="Times New Roman" w:cs="Times New Roman"/>
        </w:rPr>
        <w:t xml:space="preserve"> </w:t>
      </w:r>
      <w:r>
        <w:rPr>
          <w:rFonts w:ascii="Times New Roman" w:eastAsia="Times New Roman" w:hAnsi="Times New Roman" w:cs="Times New Roman"/>
          <w:b/>
          <w:bCs/>
        </w:rPr>
        <w:t>extinse</w:t>
      </w:r>
      <w:r>
        <w:rPr>
          <w:rFonts w:ascii="Times New Roman" w:eastAsia="Times New Roman" w:hAnsi="Times New Roman" w:cs="Times New Roman"/>
        </w:rPr>
        <w:t xml:space="preserve"> </w:t>
      </w:r>
      <w:r>
        <w:rPr>
          <w:rFonts w:ascii="Times New Roman" w:eastAsia="Times New Roman" w:hAnsi="Times New Roman" w:cs="Times New Roman"/>
          <w:b/>
          <w:bCs/>
        </w:rPr>
        <w:t>de</w:t>
      </w:r>
      <w:r>
        <w:rPr>
          <w:rFonts w:ascii="Times New Roman" w:eastAsia="Times New Roman" w:hAnsi="Times New Roman" w:cs="Times New Roman"/>
        </w:rPr>
        <w:t xml:space="preserve"> </w:t>
      </w:r>
      <w:r>
        <w:rPr>
          <w:rFonts w:ascii="Times New Roman" w:eastAsia="Times New Roman" w:hAnsi="Times New Roman" w:cs="Times New Roman"/>
          <w:b/>
          <w:bCs/>
        </w:rPr>
        <w:t>management,</w:t>
      </w:r>
      <w:r>
        <w:rPr>
          <w:rFonts w:ascii="Times New Roman" w:eastAsia="Times New Roman" w:hAnsi="Times New Roman" w:cs="Times New Roman"/>
        </w:rPr>
        <w:t xml:space="preserve"> </w:t>
      </w:r>
      <w:r>
        <w:rPr>
          <w:rFonts w:ascii="Times New Roman" w:eastAsia="Times New Roman" w:hAnsi="Times New Roman" w:cs="Times New Roman"/>
          <w:b/>
          <w:bCs/>
        </w:rPr>
        <w:t>calificări</w:t>
      </w:r>
      <w:r>
        <w:rPr>
          <w:rFonts w:ascii="Times New Roman" w:eastAsia="Times New Roman" w:hAnsi="Times New Roman" w:cs="Times New Roman"/>
        </w:rPr>
        <w:t xml:space="preserve"> </w:t>
      </w:r>
      <w:r>
        <w:rPr>
          <w:rFonts w:ascii="Times New Roman" w:eastAsia="Times New Roman" w:hAnsi="Times New Roman" w:cs="Times New Roman"/>
          <w:b/>
          <w:bCs/>
        </w:rPr>
        <w:t>înalte</w:t>
      </w:r>
      <w:r>
        <w:rPr>
          <w:rFonts w:ascii="Times New Roman" w:eastAsia="Times New Roman" w:hAnsi="Times New Roman" w:cs="Times New Roman"/>
        </w:rPr>
        <w:t xml:space="preserve"> </w:t>
      </w:r>
      <w:r>
        <w:rPr>
          <w:rFonts w:ascii="Times New Roman" w:eastAsia="Times New Roman" w:hAnsi="Times New Roman" w:cs="Times New Roman"/>
          <w:b/>
          <w:bCs/>
        </w:rPr>
        <w:t>ale</w:t>
      </w:r>
      <w:r>
        <w:rPr>
          <w:rFonts w:ascii="Times New Roman" w:eastAsia="Times New Roman" w:hAnsi="Times New Roman" w:cs="Times New Roman"/>
        </w:rPr>
        <w:t xml:space="preserve"> </w:t>
      </w:r>
      <w:r>
        <w:rPr>
          <w:rFonts w:ascii="Times New Roman" w:eastAsia="Times New Roman" w:hAnsi="Times New Roman" w:cs="Times New Roman"/>
          <w:b/>
          <w:bCs/>
        </w:rPr>
        <w:t>personalului</w:t>
      </w:r>
      <w:r>
        <w:rPr>
          <w:rFonts w:ascii="Times New Roman" w:eastAsia="Times New Roman" w:hAnsi="Times New Roman" w:cs="Times New Roman"/>
        </w:rPr>
        <w:t xml:space="preserve"> </w:t>
      </w:r>
      <w:r>
        <w:rPr>
          <w:rFonts w:ascii="Times New Roman" w:eastAsia="Times New Roman" w:hAnsi="Times New Roman" w:cs="Times New Roman"/>
          <w:b/>
          <w:bCs/>
        </w:rPr>
        <w:t>de</w:t>
      </w:r>
      <w:r>
        <w:rPr>
          <w:rFonts w:ascii="Times New Roman" w:eastAsia="Times New Roman" w:hAnsi="Times New Roman" w:cs="Times New Roman"/>
        </w:rPr>
        <w:t xml:space="preserve"> </w:t>
      </w:r>
      <w:r>
        <w:rPr>
          <w:rFonts w:ascii="Times New Roman" w:eastAsia="Times New Roman" w:hAnsi="Times New Roman" w:cs="Times New Roman"/>
          <w:b/>
          <w:bCs/>
        </w:rPr>
        <w:t>execuție,</w:t>
      </w:r>
      <w:r>
        <w:rPr>
          <w:rFonts w:ascii="Times New Roman" w:eastAsia="Times New Roman" w:hAnsi="Times New Roman" w:cs="Times New Roman"/>
        </w:rPr>
        <w:t xml:space="preserve"> </w:t>
      </w:r>
      <w:r>
        <w:rPr>
          <w:rFonts w:ascii="Times New Roman" w:eastAsia="Times New Roman" w:hAnsi="Times New Roman" w:cs="Times New Roman"/>
          <w:b/>
          <w:bCs/>
        </w:rPr>
        <w:t>dar</w:t>
      </w:r>
      <w:r>
        <w:rPr>
          <w:rFonts w:ascii="Times New Roman" w:eastAsia="Times New Roman" w:hAnsi="Times New Roman" w:cs="Times New Roman"/>
        </w:rPr>
        <w:t xml:space="preserve"> </w:t>
      </w:r>
      <w:r>
        <w:rPr>
          <w:rFonts w:ascii="Times New Roman" w:eastAsia="Times New Roman" w:hAnsi="Times New Roman" w:cs="Times New Roman"/>
          <w:b/>
          <w:bCs/>
        </w:rPr>
        <w:t>și</w:t>
      </w:r>
      <w:r>
        <w:rPr>
          <w:rFonts w:ascii="Times New Roman" w:eastAsia="Times New Roman" w:hAnsi="Times New Roman" w:cs="Times New Roman"/>
        </w:rPr>
        <w:t xml:space="preserve"> </w:t>
      </w:r>
      <w:r>
        <w:rPr>
          <w:rFonts w:ascii="Times New Roman" w:eastAsia="Times New Roman" w:hAnsi="Times New Roman" w:cs="Times New Roman"/>
          <w:b/>
          <w:bCs/>
        </w:rPr>
        <w:t>o</w:t>
      </w:r>
      <w:r>
        <w:rPr>
          <w:rFonts w:ascii="Times New Roman" w:eastAsia="Times New Roman" w:hAnsi="Times New Roman" w:cs="Times New Roman"/>
        </w:rPr>
        <w:t xml:space="preserve"> </w:t>
      </w:r>
      <w:r>
        <w:rPr>
          <w:rFonts w:ascii="Times New Roman" w:eastAsia="Times New Roman" w:hAnsi="Times New Roman" w:cs="Times New Roman"/>
          <w:b/>
          <w:bCs/>
        </w:rPr>
        <w:t>motivare</w:t>
      </w:r>
      <w:r>
        <w:rPr>
          <w:rFonts w:ascii="Times New Roman" w:eastAsia="Times New Roman" w:hAnsi="Times New Roman" w:cs="Times New Roman"/>
        </w:rPr>
        <w:t xml:space="preserve"> </w:t>
      </w:r>
      <w:r>
        <w:rPr>
          <w:rFonts w:ascii="Times New Roman" w:eastAsia="Times New Roman" w:hAnsi="Times New Roman" w:cs="Times New Roman"/>
          <w:b/>
          <w:bCs/>
        </w:rPr>
        <w:t>corespunzătoare</w:t>
      </w:r>
      <w:r>
        <w:rPr>
          <w:rFonts w:ascii="Times New Roman" w:eastAsia="Times New Roman" w:hAnsi="Times New Roman" w:cs="Times New Roman"/>
        </w:rPr>
        <w:t xml:space="preserve"> </w:t>
      </w:r>
      <w:r>
        <w:rPr>
          <w:rFonts w:ascii="Times New Roman" w:eastAsia="Times New Roman" w:hAnsi="Times New Roman" w:cs="Times New Roman"/>
          <w:b/>
          <w:bCs/>
        </w:rPr>
        <w:t>a</w:t>
      </w:r>
      <w:r>
        <w:rPr>
          <w:rFonts w:ascii="Times New Roman" w:eastAsia="Times New Roman" w:hAnsi="Times New Roman" w:cs="Times New Roman"/>
        </w:rPr>
        <w:t xml:space="preserve"> </w:t>
      </w:r>
      <w:r>
        <w:rPr>
          <w:rFonts w:ascii="Times New Roman" w:eastAsia="Times New Roman" w:hAnsi="Times New Roman" w:cs="Times New Roman"/>
          <w:b/>
          <w:bCs/>
        </w:rPr>
        <w:t>acestuia.</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Analiza</w:t>
      </w:r>
      <w:r>
        <w:rPr>
          <w:rFonts w:ascii="Times New Roman" w:eastAsia="Times New Roman" w:hAnsi="Times New Roman" w:cs="Times New Roman"/>
        </w:rPr>
        <w:t xml:space="preserve"> </w:t>
      </w:r>
      <w:r>
        <w:rPr>
          <w:rFonts w:ascii="Times New Roman" w:eastAsia="Times New Roman" w:hAnsi="Times New Roman" w:cs="Times New Roman"/>
          <w:b/>
          <w:bCs/>
        </w:rPr>
        <w:t>efectuată</w:t>
      </w:r>
      <w:r>
        <w:rPr>
          <w:rFonts w:ascii="Times New Roman" w:eastAsia="Times New Roman" w:hAnsi="Times New Roman" w:cs="Times New Roman"/>
        </w:rPr>
        <w:t xml:space="preserve"> </w:t>
      </w:r>
      <w:r>
        <w:rPr>
          <w:rFonts w:ascii="Times New Roman" w:eastAsia="Times New Roman" w:hAnsi="Times New Roman" w:cs="Times New Roman"/>
          <w:b/>
          <w:bCs/>
        </w:rPr>
        <w:t>de</w:t>
      </w:r>
      <w:r>
        <w:rPr>
          <w:rFonts w:ascii="Times New Roman" w:eastAsia="Times New Roman" w:hAnsi="Times New Roman" w:cs="Times New Roman"/>
        </w:rPr>
        <w:t xml:space="preserve"> </w:t>
      </w:r>
      <w:r>
        <w:rPr>
          <w:rFonts w:ascii="Times New Roman" w:eastAsia="Times New Roman" w:hAnsi="Times New Roman" w:cs="Times New Roman"/>
          <w:b/>
          <w:bCs/>
        </w:rPr>
        <w:t>către</w:t>
      </w:r>
      <w:r>
        <w:rPr>
          <w:rFonts w:ascii="Times New Roman" w:eastAsia="Times New Roman" w:hAnsi="Times New Roman" w:cs="Times New Roman"/>
        </w:rPr>
        <w:t xml:space="preserve"> </w:t>
      </w:r>
      <w:r>
        <w:rPr>
          <w:rFonts w:ascii="Times New Roman" w:eastAsia="Times New Roman" w:hAnsi="Times New Roman" w:cs="Times New Roman"/>
          <w:b/>
          <w:bCs/>
        </w:rPr>
        <w:t>Grupul</w:t>
      </w:r>
      <w:r>
        <w:rPr>
          <w:rFonts w:ascii="Times New Roman" w:eastAsia="Times New Roman" w:hAnsi="Times New Roman" w:cs="Times New Roman"/>
        </w:rPr>
        <w:t xml:space="preserve"> </w:t>
      </w:r>
      <w:r>
        <w:rPr>
          <w:rFonts w:ascii="Times New Roman" w:eastAsia="Times New Roman" w:hAnsi="Times New Roman" w:cs="Times New Roman"/>
          <w:b/>
          <w:bCs/>
        </w:rPr>
        <w:t>de</w:t>
      </w:r>
      <w:r>
        <w:rPr>
          <w:rFonts w:ascii="Times New Roman" w:eastAsia="Times New Roman" w:hAnsi="Times New Roman" w:cs="Times New Roman"/>
        </w:rPr>
        <w:t xml:space="preserve"> </w:t>
      </w:r>
      <w:r>
        <w:rPr>
          <w:rFonts w:ascii="Times New Roman" w:eastAsia="Times New Roman" w:hAnsi="Times New Roman" w:cs="Times New Roman"/>
          <w:b/>
          <w:bCs/>
        </w:rPr>
        <w:t>Lucru</w:t>
      </w:r>
      <w:r>
        <w:rPr>
          <w:rFonts w:ascii="Times New Roman" w:eastAsia="Times New Roman" w:hAnsi="Times New Roman" w:cs="Times New Roman"/>
        </w:rPr>
        <w:t xml:space="preserve"> </w:t>
      </w:r>
      <w:r>
        <w:rPr>
          <w:rFonts w:ascii="Times New Roman" w:eastAsia="Times New Roman" w:hAnsi="Times New Roman" w:cs="Times New Roman"/>
          <w:b/>
          <w:bCs/>
        </w:rPr>
        <w:t>pentru</w:t>
      </w:r>
      <w:r>
        <w:rPr>
          <w:rFonts w:ascii="Times New Roman" w:eastAsia="Times New Roman" w:hAnsi="Times New Roman" w:cs="Times New Roman"/>
        </w:rPr>
        <w:t xml:space="preserve"> </w:t>
      </w:r>
      <w:r>
        <w:rPr>
          <w:rFonts w:ascii="Times New Roman" w:eastAsia="Times New Roman" w:hAnsi="Times New Roman" w:cs="Times New Roman"/>
          <w:b/>
          <w:bCs/>
        </w:rPr>
        <w:t>Asistență</w:t>
      </w:r>
      <w:r>
        <w:rPr>
          <w:rFonts w:ascii="Times New Roman" w:eastAsia="Times New Roman" w:hAnsi="Times New Roman" w:cs="Times New Roman"/>
        </w:rPr>
        <w:t xml:space="preserve"> </w:t>
      </w:r>
      <w:r>
        <w:rPr>
          <w:rFonts w:ascii="Times New Roman" w:eastAsia="Times New Roman" w:hAnsi="Times New Roman" w:cs="Times New Roman"/>
          <w:b/>
          <w:bCs/>
        </w:rPr>
        <w:t>Tehnică</w:t>
      </w:r>
      <w:r>
        <w:rPr>
          <w:rFonts w:ascii="Times New Roman" w:eastAsia="Times New Roman" w:hAnsi="Times New Roman" w:cs="Times New Roman"/>
        </w:rPr>
        <w:t xml:space="preserve"> </w:t>
      </w:r>
      <w:r>
        <w:rPr>
          <w:rFonts w:ascii="Times New Roman" w:eastAsia="Times New Roman" w:hAnsi="Times New Roman" w:cs="Times New Roman"/>
          <w:b/>
          <w:bCs/>
        </w:rPr>
        <w:t>(GLAT)</w:t>
      </w:r>
      <w:r>
        <w:rPr>
          <w:rFonts w:ascii="Times New Roman" w:eastAsia="Times New Roman" w:hAnsi="Times New Roman" w:cs="Times New Roman"/>
        </w:rPr>
        <w:t xml:space="preserve"> </w:t>
      </w:r>
      <w:r>
        <w:rPr>
          <w:rFonts w:ascii="Times New Roman" w:eastAsia="Times New Roman" w:hAnsi="Times New Roman" w:cs="Times New Roman"/>
          <w:b/>
          <w:bCs/>
        </w:rPr>
        <w:t>constituit</w:t>
      </w:r>
      <w:r>
        <w:rPr>
          <w:rFonts w:ascii="Times New Roman" w:eastAsia="Times New Roman" w:hAnsi="Times New Roman" w:cs="Times New Roman"/>
        </w:rPr>
        <w:t xml:space="preserve"> </w:t>
      </w:r>
      <w:r>
        <w:rPr>
          <w:rFonts w:ascii="Times New Roman" w:eastAsia="Times New Roman" w:hAnsi="Times New Roman" w:cs="Times New Roman"/>
          <w:b/>
          <w:bCs/>
        </w:rPr>
        <w:t>pentru</w:t>
      </w:r>
      <w:r>
        <w:rPr>
          <w:rFonts w:ascii="Times New Roman" w:eastAsia="Times New Roman" w:hAnsi="Times New Roman" w:cs="Times New Roman"/>
        </w:rPr>
        <w:t xml:space="preserve"> </w:t>
      </w:r>
      <w:r>
        <w:rPr>
          <w:rFonts w:ascii="Times New Roman" w:eastAsia="Times New Roman" w:hAnsi="Times New Roman" w:cs="Times New Roman"/>
          <w:b/>
          <w:bCs/>
        </w:rPr>
        <w:t>pregătirea</w:t>
      </w:r>
      <w:r>
        <w:rPr>
          <w:rFonts w:ascii="Times New Roman" w:eastAsia="Times New Roman" w:hAnsi="Times New Roman" w:cs="Times New Roman"/>
        </w:rPr>
        <w:t xml:space="preserve"> </w:t>
      </w:r>
      <w:r>
        <w:rPr>
          <w:rFonts w:ascii="Times New Roman" w:eastAsia="Times New Roman" w:hAnsi="Times New Roman" w:cs="Times New Roman"/>
          <w:b/>
          <w:bCs/>
        </w:rPr>
        <w:t>POAT</w:t>
      </w:r>
      <w:r>
        <w:rPr>
          <w:rFonts w:ascii="Times New Roman" w:eastAsia="Times New Roman" w:hAnsi="Times New Roman" w:cs="Times New Roman"/>
        </w:rPr>
        <w:t xml:space="preserve"> </w:t>
      </w:r>
      <w:r>
        <w:rPr>
          <w:rFonts w:ascii="Times New Roman" w:eastAsia="Times New Roman" w:hAnsi="Times New Roman" w:cs="Times New Roman"/>
          <w:b/>
          <w:bCs/>
        </w:rPr>
        <w:t>2014-2020</w:t>
      </w:r>
      <w:r>
        <w:rPr>
          <w:rFonts w:ascii="Times New Roman" w:eastAsia="Times New Roman" w:hAnsi="Times New Roman" w:cs="Times New Roman"/>
        </w:rPr>
        <w:t xml:space="preserve"> scoate în relief că gestionarea și implementarea eficientă a FESI presupune existența unui număr suficient de angajați bine pregătiți, care să asigure managementul, implementarea, monitorizarea, controlul, informarea și publicitatea pentru AP și pentru programele operaţionale, în condiții de maximă eficiență și eficacitate.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De asemenea, în Analizele funcționale efectuate de Banca Mondială au fost identificate câteva deficiențe majore în domeniul managementului resurselor umane din administrația publică, aplicabile și structurilor implicate în coordonarea, gestionarea și controlul FESI, dintre care se remarcă:</w:t>
      </w:r>
    </w:p>
    <w:p>
      <w:pPr>
        <w:numPr>
          <w:ilvl w:val="0"/>
          <w:numId w:val="37"/>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lipsa unei politici integrate și pe termen lung pentru un management coerent și unitar al resurselor umane;</w:t>
      </w:r>
    </w:p>
    <w:p>
      <w:pPr>
        <w:numPr>
          <w:ilvl w:val="0"/>
          <w:numId w:val="3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lipsa unui management performant, începând de la recrutare, evaluare, promovare, motivare și remunerare, până la dezvoltare profesională și dobândirea de noi competențe;</w:t>
      </w:r>
    </w:p>
    <w:p>
      <w:pPr>
        <w:numPr>
          <w:ilvl w:val="0"/>
          <w:numId w:val="3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lipsa unei abordări integrate de implementare și promovare a valorilor etice și integrității profesionale;</w:t>
      </w:r>
    </w:p>
    <w:p>
      <w:pPr>
        <w:numPr>
          <w:ilvl w:val="0"/>
          <w:numId w:val="37"/>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cultură organizațională anacronică, bazată pe metode procedurale/birocratice, neorientate către obținerea de performanțe bazate pe obiective și ținte clare.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În studiul privind noul sistem de management al FESI (realizat în cadrul Facilității de Asistență Tehnică – Asistența tehnică privind întărirea capacității administrative a Ministerului Fondurilor Europene în implementarea noului sistem de management și control pentru gestionarea Fondurilor Europene Structurale și de Investiții 2014-2020) se subliniază faptul că „autoritățile române se așteaptă ca noua abordare privind sistemul de management și control, care se bazează pe concentrarea și centralizarea sistemului, să conducă la </w:t>
      </w:r>
      <w:r>
        <w:rPr>
          <w:rFonts w:ascii="Times New Roman" w:eastAsia="Times New Roman" w:hAnsi="Times New Roman" w:cs="Times New Roman"/>
          <w:b/>
          <w:bCs/>
        </w:rPr>
        <w:t>îmbunătățiri</w:t>
      </w:r>
      <w:r>
        <w:rPr>
          <w:rFonts w:ascii="Times New Roman" w:eastAsia="Times New Roman" w:hAnsi="Times New Roman" w:cs="Times New Roman"/>
        </w:rPr>
        <w:t xml:space="preserve"> </w:t>
      </w:r>
      <w:r>
        <w:rPr>
          <w:rFonts w:ascii="Times New Roman" w:eastAsia="Times New Roman" w:hAnsi="Times New Roman" w:cs="Times New Roman"/>
          <w:b/>
          <w:bCs/>
        </w:rPr>
        <w:t>în</w:t>
      </w:r>
      <w:r>
        <w:rPr>
          <w:rFonts w:ascii="Times New Roman" w:eastAsia="Times New Roman" w:hAnsi="Times New Roman" w:cs="Times New Roman"/>
        </w:rPr>
        <w:t xml:space="preserve"> </w:t>
      </w:r>
      <w:r>
        <w:rPr>
          <w:rFonts w:ascii="Times New Roman" w:eastAsia="Times New Roman" w:hAnsi="Times New Roman" w:cs="Times New Roman"/>
          <w:b/>
          <w:bCs/>
        </w:rPr>
        <w:t>ceea</w:t>
      </w:r>
      <w:r>
        <w:rPr>
          <w:rFonts w:ascii="Times New Roman" w:eastAsia="Times New Roman" w:hAnsi="Times New Roman" w:cs="Times New Roman"/>
        </w:rPr>
        <w:t xml:space="preserve"> </w:t>
      </w:r>
      <w:r>
        <w:rPr>
          <w:rFonts w:ascii="Times New Roman" w:eastAsia="Times New Roman" w:hAnsi="Times New Roman" w:cs="Times New Roman"/>
          <w:b/>
          <w:bCs/>
        </w:rPr>
        <w:t>ce</w:t>
      </w:r>
      <w:r>
        <w:rPr>
          <w:rFonts w:ascii="Times New Roman" w:eastAsia="Times New Roman" w:hAnsi="Times New Roman" w:cs="Times New Roman"/>
        </w:rPr>
        <w:t xml:space="preserve"> </w:t>
      </w:r>
      <w:r>
        <w:rPr>
          <w:rFonts w:ascii="Times New Roman" w:eastAsia="Times New Roman" w:hAnsi="Times New Roman" w:cs="Times New Roman"/>
          <w:b/>
          <w:bCs/>
        </w:rPr>
        <w:t>privește</w:t>
      </w:r>
      <w:r>
        <w:rPr>
          <w:rFonts w:ascii="Times New Roman" w:eastAsia="Times New Roman" w:hAnsi="Times New Roman" w:cs="Times New Roman"/>
        </w:rPr>
        <w:t xml:space="preserve"> </w:t>
      </w:r>
      <w:r>
        <w:rPr>
          <w:rFonts w:ascii="Times New Roman" w:eastAsia="Times New Roman" w:hAnsi="Times New Roman" w:cs="Times New Roman"/>
          <w:b/>
          <w:bCs/>
        </w:rPr>
        <w:t>managementul</w:t>
      </w:r>
      <w:r>
        <w:rPr>
          <w:rFonts w:ascii="Times New Roman" w:eastAsia="Times New Roman" w:hAnsi="Times New Roman" w:cs="Times New Roman"/>
        </w:rPr>
        <w:t xml:space="preserve"> </w:t>
      </w:r>
      <w:r>
        <w:rPr>
          <w:rFonts w:ascii="Times New Roman" w:eastAsia="Times New Roman" w:hAnsi="Times New Roman" w:cs="Times New Roman"/>
          <w:b/>
          <w:bCs/>
        </w:rPr>
        <w:t>și</w:t>
      </w:r>
      <w:r>
        <w:rPr>
          <w:rFonts w:ascii="Times New Roman" w:eastAsia="Times New Roman" w:hAnsi="Times New Roman" w:cs="Times New Roman"/>
        </w:rPr>
        <w:t xml:space="preserve"> </w:t>
      </w:r>
      <w:r>
        <w:rPr>
          <w:rFonts w:ascii="Times New Roman" w:eastAsia="Times New Roman" w:hAnsi="Times New Roman" w:cs="Times New Roman"/>
          <w:b/>
          <w:bCs/>
        </w:rPr>
        <w:t>coordonarea</w:t>
      </w:r>
      <w:r>
        <w:rPr>
          <w:rFonts w:ascii="Times New Roman" w:eastAsia="Times New Roman" w:hAnsi="Times New Roman" w:cs="Times New Roman"/>
        </w:rPr>
        <w:t xml:space="preserve"> </w:t>
      </w:r>
      <w:r>
        <w:rPr>
          <w:rFonts w:ascii="Times New Roman" w:eastAsia="Times New Roman" w:hAnsi="Times New Roman" w:cs="Times New Roman"/>
          <w:b/>
          <w:bCs/>
        </w:rPr>
        <w:t>generală</w:t>
      </w:r>
      <w:r>
        <w:rPr>
          <w:rFonts w:ascii="Times New Roman" w:eastAsia="Times New Roman" w:hAnsi="Times New Roman" w:cs="Times New Roman"/>
        </w:rPr>
        <w:t xml:space="preserve"> </w:t>
      </w:r>
      <w:r>
        <w:rPr>
          <w:rFonts w:ascii="Times New Roman" w:eastAsia="Times New Roman" w:hAnsi="Times New Roman" w:cs="Times New Roman"/>
          <w:b/>
          <w:bCs/>
        </w:rPr>
        <w:t>a</w:t>
      </w:r>
      <w:r>
        <w:rPr>
          <w:rFonts w:ascii="Times New Roman" w:eastAsia="Times New Roman" w:hAnsi="Times New Roman" w:cs="Times New Roman"/>
        </w:rPr>
        <w:t xml:space="preserve"> </w:t>
      </w:r>
      <w:r>
        <w:rPr>
          <w:rFonts w:ascii="Times New Roman" w:eastAsia="Times New Roman" w:hAnsi="Times New Roman" w:cs="Times New Roman"/>
          <w:b/>
          <w:bCs/>
        </w:rPr>
        <w:t>implementării</w:t>
      </w:r>
      <w:r>
        <w:rPr>
          <w:rFonts w:ascii="Times New Roman" w:eastAsia="Times New Roman" w:hAnsi="Times New Roman" w:cs="Times New Roman"/>
        </w:rPr>
        <w:t xml:space="preserve"> </w:t>
      </w:r>
      <w:r>
        <w:rPr>
          <w:rFonts w:ascii="Times New Roman" w:eastAsia="Times New Roman" w:hAnsi="Times New Roman" w:cs="Times New Roman"/>
          <w:b/>
          <w:bCs/>
        </w:rPr>
        <w:t>fondurilor</w:t>
      </w:r>
      <w:r>
        <w:rPr>
          <w:rFonts w:ascii="Times New Roman" w:eastAsia="Times New Roman" w:hAnsi="Times New Roman" w:cs="Times New Roman"/>
        </w:rPr>
        <w:t>”</w:t>
      </w:r>
      <w:r>
        <w:rPr>
          <w:rFonts w:ascii="Times New Roman" w:eastAsia="Times New Roman" w:hAnsi="Times New Roman" w:cs="Times New Roman"/>
          <w:b/>
          <w:bCs/>
        </w:rPr>
        <w:t>,</w:t>
      </w:r>
      <w:r>
        <w:rPr>
          <w:rFonts w:ascii="Times New Roman" w:eastAsia="Times New Roman" w:hAnsi="Times New Roman" w:cs="Times New Roman"/>
        </w:rPr>
        <w:t xml:space="preserve"> în special prin acțiuni ce vizează managementul resurselor umane, printre care se numără:</w:t>
      </w:r>
    </w:p>
    <w:p>
      <w:pPr>
        <w:numPr>
          <w:ilvl w:val="0"/>
          <w:numId w:val="38"/>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Decizii unitare de management privind programarea și implementarea fondurilor și printr-un lanț de decizie mai scurt;</w:t>
      </w:r>
    </w:p>
    <w:p>
      <w:pPr>
        <w:numPr>
          <w:ilvl w:val="0"/>
          <w:numId w:val="3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Asigurarea sinergiei: Structurile nu vor fi replicate pentru fiecare autoritate de management, structurile existente urmând să realizeze o parte din sarcinile autorității de management;</w:t>
      </w:r>
    </w:p>
    <w:p>
      <w:pPr>
        <w:numPr>
          <w:ilvl w:val="0"/>
          <w:numId w:val="3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Termene administrative mai scurte;</w:t>
      </w:r>
    </w:p>
    <w:p>
      <w:pPr>
        <w:numPr>
          <w:ilvl w:val="0"/>
          <w:numId w:val="3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Abordare unitară în ceea ce privește implementarea conform unor norme standardizate și complete;</w:t>
      </w:r>
    </w:p>
    <w:p>
      <w:pPr>
        <w:numPr>
          <w:ilvl w:val="0"/>
          <w:numId w:val="3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Concentrarea expertizei și o mai bună gestionare a resurselor umane, în condițiile în care din punct de vedere istoric, MFE a avut personal cu înaltă calificare și cu rezultate notabile în implementarea fondurilor de pre-aderare;</w:t>
      </w:r>
    </w:p>
    <w:p>
      <w:pPr>
        <w:numPr>
          <w:ilvl w:val="0"/>
          <w:numId w:val="38"/>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Îmbunătățirea procesului de asigurare a calității deoarece experiența acumulată pe diverse programe operaționale poate fi transferată în cadrul organizației ca și lecții învățate.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Conform datelor din ultima monitorizare realizată de MFE (decembrie 2013), cu privire la numărul de personal din cadrul structurilor administrației publice implicate în coordonarea, gestionarea și controlul IS (fără ADR-uri), FEADR și Fondul European pentru Pescuit, numărul de posturi ocupate era de 4.160, din care 1.400 aferente structurilor de coordonare și control IS și de gestionare a POIM, POC și POAT.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Având în vedere cerințele noi privind sistemul de implementare, dar și gradul de încărcare al personalului în legătură cu sarcinile curente aferente perioadei 2007-2013, se va analiza dacă va fi necesar suplimentarea personalului pentru perioada 2014-2020 la nivelul întregului sistem.</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Una din problemele identificate la nivelul actualei perioade de programare, pentru toate Programele Operaţionale, a fost încărcarea foarte mare a personalului existent odată cu creşterea dimensiunii portofoliului de proiecte aflate în monitorizare şi concomitent cu avansarea pe faze din ciclul de implementare a PO. Spre exemplu, studiile efectuate în cadrul axei de asistenţă tehnică la nivelul POR indicau o încărcare chiar de 177% la nivelul anumitor departamente, cu o medie de 123% la nivelul întregii instituţii responsabile pentru gestionarea POR (AM POR).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 lângă personalul insuficient şi încărcarea foarte mare a personalului existent, la nivelul diferitelor instituţii din sistemul de implementare al Instrumentelor Structurale au fost identificate si alte probleme precum:</w:t>
      </w:r>
    </w:p>
    <w:p>
      <w:pPr>
        <w:numPr>
          <w:ilvl w:val="0"/>
          <w:numId w:val="39"/>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atribuirea neclară sau dezechilibrată a sarcinilor;</w:t>
      </w:r>
    </w:p>
    <w:p>
      <w:pPr>
        <w:numPr>
          <w:ilvl w:val="0"/>
          <w:numId w:val="3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responsabilităţi neclare;</w:t>
      </w:r>
    </w:p>
    <w:p>
      <w:pPr>
        <w:numPr>
          <w:ilvl w:val="0"/>
          <w:numId w:val="3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lipsa de prioritizare, însoţită de foarte multe solicitări ad-hoc sau cu caracter administrativ;</w:t>
      </w:r>
    </w:p>
    <w:p>
      <w:pPr>
        <w:numPr>
          <w:ilvl w:val="0"/>
          <w:numId w:val="39"/>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calificare şi/sau specializare insuficientă în anumite domenii tehnice.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Echilibrarea încărcării personalului în condiţiile de îndeplinire eficientă a funcţiilor sistemului trebuie realizată printr-o stabilire clară apriori a activităților ce pot face obiectul externalizării. În procesul de externalizare a unei părţi din activităţile de sprijin pentru realizarea funcţiilor atribuite sistemului de coordonare, gestionare şi control FESI se va ţine cont de experienţa perioadei de programare 2007-2013 referitoare la stadiul de dezvoltare al pieţei de consultanţă cu privire la activitățile care se pot externaliza cu bune rezultate, cum ar fi sprijin în derularea campaniilor de informare, acordarea îndrumării de tip help-desk general sau/şi specific pentru solicitanţii eligibili ai PO, pregătirea proiectelor, evaluarea, monitorizarea și selecția proiectelor, verificarea cererilor de rambursare, evaluarea PO şi va fi o componentă de bază în deciziile referitoare la utilizare asistenţei tehnice.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 altă problemă majoră cu care se confruntă majoritatea instituţiilor din sistem este legată de fluctuaţia foarte mare a personalului la nivelul unora din structurile de gestionare a FESI. Conform datelor centralizate de MFE, în ultimii patru ani rate medii anuale de fluctuaţie a personalului mai mari de 10% s-au înregistrat după cum urmează:</w:t>
      </w:r>
    </w:p>
    <w:p>
      <w:pPr>
        <w:numPr>
          <w:ilvl w:val="0"/>
          <w:numId w:val="40"/>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anul 2010: OI POS DRU – CNDIPT și OI Educație (13%), AM POS Mediu (15%), UCVAP și AM PNDR (17%), OIR POS DRU Regiunea BI și Centru (19%) AM POS CCE (20%), AM POS DRU, OI POS DRU -ANOFM și OI Energie (22%), OIR POS DRU Regiunea NV (25%), OIPSI (29%), OIR POS Mediu București (38%);</w:t>
      </w:r>
    </w:p>
    <w:p>
      <w:pPr>
        <w:numPr>
          <w:ilvl w:val="0"/>
          <w:numId w:val="4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anul 2011: OIR POS Mediu Timișoara (11%), OIR POS DRU Sud Muntenia, Nord-Vest,OI POS DRU CNDIPT și AM POS T (13%), AM POS DRU (18%), AM PODCA și AM POS CCE (24%);</w:t>
      </w:r>
    </w:p>
    <w:p>
      <w:pPr>
        <w:numPr>
          <w:ilvl w:val="0"/>
          <w:numId w:val="4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anul 2012: OIR Mediu Sibiu, OIR POS DRU NV și BI (11%), AM POS Mediu (12%), AM POS CCE (14%), OIR POS DRU Educație (15%), ANRMAP și OI POS CCE PSI-(17%) AM POS DRU (39%);</w:t>
      </w:r>
    </w:p>
    <w:p>
      <w:pPr>
        <w:numPr>
          <w:ilvl w:val="0"/>
          <w:numId w:val="40"/>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anul 2013: AM POS Mediu (11%), AM POS DRU și OI POS CCE Cercetare (12%), OIR POS DRU Sud Muntenia și OIPOS CCE OIPSI (13%); această fluctuație a personalului creează mari dificultăţi de gestionare, dată fiind, în cele mai multe cazuri, lipsa de experienţă a noilor veniţi şi existenţa unor perioade relativ lungi de acomodare.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Toate aspectele menționate s-au manifestat în cadrul unui număr semnificativ de organizații din sistem care au întâmpinat </w:t>
      </w:r>
      <w:r>
        <w:rPr>
          <w:rFonts w:ascii="Times New Roman" w:eastAsia="Times New Roman" w:hAnsi="Times New Roman" w:cs="Times New Roman"/>
          <w:b/>
          <w:bCs/>
        </w:rPr>
        <w:t>dificultăți</w:t>
      </w:r>
      <w:r>
        <w:rPr>
          <w:rFonts w:ascii="Times New Roman" w:eastAsia="Times New Roman" w:hAnsi="Times New Roman" w:cs="Times New Roman"/>
        </w:rPr>
        <w:t xml:space="preserve"> </w:t>
      </w:r>
      <w:r>
        <w:rPr>
          <w:rFonts w:ascii="Times New Roman" w:eastAsia="Times New Roman" w:hAnsi="Times New Roman" w:cs="Times New Roman"/>
          <w:b/>
          <w:bCs/>
        </w:rPr>
        <w:t>în</w:t>
      </w:r>
      <w:r>
        <w:rPr>
          <w:rFonts w:ascii="Times New Roman" w:eastAsia="Times New Roman" w:hAnsi="Times New Roman" w:cs="Times New Roman"/>
        </w:rPr>
        <w:t xml:space="preserve"> </w:t>
      </w:r>
      <w:r>
        <w:rPr>
          <w:rFonts w:ascii="Times New Roman" w:eastAsia="Times New Roman" w:hAnsi="Times New Roman" w:cs="Times New Roman"/>
          <w:b/>
          <w:bCs/>
        </w:rPr>
        <w:t>ceea</w:t>
      </w:r>
      <w:r>
        <w:rPr>
          <w:rFonts w:ascii="Times New Roman" w:eastAsia="Times New Roman" w:hAnsi="Times New Roman" w:cs="Times New Roman"/>
        </w:rPr>
        <w:t xml:space="preserve"> </w:t>
      </w:r>
      <w:r>
        <w:rPr>
          <w:rFonts w:ascii="Times New Roman" w:eastAsia="Times New Roman" w:hAnsi="Times New Roman" w:cs="Times New Roman"/>
          <w:b/>
          <w:bCs/>
        </w:rPr>
        <w:t>ce</w:t>
      </w:r>
      <w:r>
        <w:rPr>
          <w:rFonts w:ascii="Times New Roman" w:eastAsia="Times New Roman" w:hAnsi="Times New Roman" w:cs="Times New Roman"/>
        </w:rPr>
        <w:t xml:space="preserve"> </w:t>
      </w:r>
      <w:r>
        <w:rPr>
          <w:rFonts w:ascii="Times New Roman" w:eastAsia="Times New Roman" w:hAnsi="Times New Roman" w:cs="Times New Roman"/>
          <w:b/>
          <w:bCs/>
        </w:rPr>
        <w:t>privește</w:t>
      </w:r>
      <w:r>
        <w:rPr>
          <w:rFonts w:ascii="Times New Roman" w:eastAsia="Times New Roman" w:hAnsi="Times New Roman" w:cs="Times New Roman"/>
        </w:rPr>
        <w:t xml:space="preserve"> </w:t>
      </w:r>
      <w:r>
        <w:rPr>
          <w:rFonts w:ascii="Times New Roman" w:eastAsia="Times New Roman" w:hAnsi="Times New Roman" w:cs="Times New Roman"/>
          <w:b/>
          <w:bCs/>
        </w:rPr>
        <w:t>asigurarea</w:t>
      </w:r>
      <w:r>
        <w:rPr>
          <w:rFonts w:ascii="Times New Roman" w:eastAsia="Times New Roman" w:hAnsi="Times New Roman" w:cs="Times New Roman"/>
        </w:rPr>
        <w:t xml:space="preserve"> </w:t>
      </w:r>
      <w:r>
        <w:rPr>
          <w:rFonts w:ascii="Times New Roman" w:eastAsia="Times New Roman" w:hAnsi="Times New Roman" w:cs="Times New Roman"/>
          <w:b/>
          <w:bCs/>
        </w:rPr>
        <w:t>resurselor</w:t>
      </w:r>
      <w:r>
        <w:rPr>
          <w:rFonts w:ascii="Times New Roman" w:eastAsia="Times New Roman" w:hAnsi="Times New Roman" w:cs="Times New Roman"/>
        </w:rPr>
        <w:t xml:space="preserve"> </w:t>
      </w:r>
      <w:r>
        <w:rPr>
          <w:rFonts w:ascii="Times New Roman" w:eastAsia="Times New Roman" w:hAnsi="Times New Roman" w:cs="Times New Roman"/>
          <w:b/>
          <w:bCs/>
        </w:rPr>
        <w:t>umane</w:t>
      </w:r>
      <w:r>
        <w:rPr>
          <w:rFonts w:ascii="Times New Roman" w:eastAsia="Times New Roman" w:hAnsi="Times New Roman" w:cs="Times New Roman"/>
        </w:rPr>
        <w:t xml:space="preserve"> </w:t>
      </w:r>
      <w:r>
        <w:rPr>
          <w:rFonts w:ascii="Times New Roman" w:eastAsia="Times New Roman" w:hAnsi="Times New Roman" w:cs="Times New Roman"/>
          <w:b/>
          <w:bCs/>
        </w:rPr>
        <w:t>adecvate</w:t>
      </w:r>
      <w:r>
        <w:rPr>
          <w:rFonts w:ascii="Times New Roman" w:eastAsia="Times New Roman" w:hAnsi="Times New Roman" w:cs="Times New Roman"/>
        </w:rPr>
        <w:t xml:space="preserve"> </w:t>
      </w:r>
      <w:r>
        <w:rPr>
          <w:rFonts w:ascii="Times New Roman" w:eastAsia="Times New Roman" w:hAnsi="Times New Roman" w:cs="Times New Roman"/>
          <w:b/>
          <w:bCs/>
        </w:rPr>
        <w:t>atât</w:t>
      </w:r>
      <w:r>
        <w:rPr>
          <w:rFonts w:ascii="Times New Roman" w:eastAsia="Times New Roman" w:hAnsi="Times New Roman" w:cs="Times New Roman"/>
        </w:rPr>
        <w:t xml:space="preserve"> </w:t>
      </w:r>
      <w:r>
        <w:rPr>
          <w:rFonts w:ascii="Times New Roman" w:eastAsia="Times New Roman" w:hAnsi="Times New Roman" w:cs="Times New Roman"/>
          <w:b/>
          <w:bCs/>
        </w:rPr>
        <w:t>în</w:t>
      </w:r>
      <w:r>
        <w:rPr>
          <w:rFonts w:ascii="Times New Roman" w:eastAsia="Times New Roman" w:hAnsi="Times New Roman" w:cs="Times New Roman"/>
        </w:rPr>
        <w:t xml:space="preserve"> </w:t>
      </w:r>
      <w:r>
        <w:rPr>
          <w:rFonts w:ascii="Times New Roman" w:eastAsia="Times New Roman" w:hAnsi="Times New Roman" w:cs="Times New Roman"/>
          <w:b/>
          <w:bCs/>
        </w:rPr>
        <w:t>plan</w:t>
      </w:r>
      <w:r>
        <w:rPr>
          <w:rFonts w:ascii="Times New Roman" w:eastAsia="Times New Roman" w:hAnsi="Times New Roman" w:cs="Times New Roman"/>
        </w:rPr>
        <w:t xml:space="preserve"> </w:t>
      </w:r>
      <w:r>
        <w:rPr>
          <w:rFonts w:ascii="Times New Roman" w:eastAsia="Times New Roman" w:hAnsi="Times New Roman" w:cs="Times New Roman"/>
          <w:b/>
          <w:bCs/>
        </w:rPr>
        <w:t>cantitativ,</w:t>
      </w:r>
      <w:r>
        <w:rPr>
          <w:rFonts w:ascii="Times New Roman" w:eastAsia="Times New Roman" w:hAnsi="Times New Roman" w:cs="Times New Roman"/>
        </w:rPr>
        <w:t xml:space="preserve"> </w:t>
      </w:r>
      <w:r>
        <w:rPr>
          <w:rFonts w:ascii="Times New Roman" w:eastAsia="Times New Roman" w:hAnsi="Times New Roman" w:cs="Times New Roman"/>
          <w:b/>
          <w:bCs/>
        </w:rPr>
        <w:t>cât</w:t>
      </w:r>
      <w:r>
        <w:rPr>
          <w:rFonts w:ascii="Times New Roman" w:eastAsia="Times New Roman" w:hAnsi="Times New Roman" w:cs="Times New Roman"/>
        </w:rPr>
        <w:t xml:space="preserve"> </w:t>
      </w:r>
      <w:r>
        <w:rPr>
          <w:rFonts w:ascii="Times New Roman" w:eastAsia="Times New Roman" w:hAnsi="Times New Roman" w:cs="Times New Roman"/>
          <w:b/>
          <w:bCs/>
        </w:rPr>
        <w:t>și</w:t>
      </w:r>
      <w:r>
        <w:rPr>
          <w:rFonts w:ascii="Times New Roman" w:eastAsia="Times New Roman" w:hAnsi="Times New Roman" w:cs="Times New Roman"/>
        </w:rPr>
        <w:t xml:space="preserve"> </w:t>
      </w:r>
      <w:r>
        <w:rPr>
          <w:rFonts w:ascii="Times New Roman" w:eastAsia="Times New Roman" w:hAnsi="Times New Roman" w:cs="Times New Roman"/>
          <w:b/>
          <w:bCs/>
        </w:rPr>
        <w:t>calitativ.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acest context, a fost identificată următoarea nevoie: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3.1.1. Nevoia dezvoltării unei politici îmbunătățite a managementului și calității</w:t>
      </w:r>
      <w:r>
        <w:rPr>
          <w:rFonts w:ascii="Times New Roman" w:eastAsia="Times New Roman" w:hAnsi="Times New Roman" w:cs="Times New Roman"/>
        </w:rPr>
        <w:t xml:space="preserve"> </w:t>
      </w:r>
      <w:r>
        <w:rPr>
          <w:rFonts w:ascii="Times New Roman" w:eastAsia="Times New Roman" w:hAnsi="Times New Roman" w:cs="Times New Roman"/>
          <w:b/>
          <w:bCs/>
        </w:rPr>
        <w:t>resurselor umane pentru personalului implicat în coordonarea, gestiunea și</w:t>
      </w:r>
      <w:r>
        <w:rPr>
          <w:rFonts w:ascii="Times New Roman" w:eastAsia="Times New Roman" w:hAnsi="Times New Roman" w:cs="Times New Roman"/>
        </w:rPr>
        <w:t xml:space="preserve"> </w:t>
      </w:r>
      <w:r>
        <w:rPr>
          <w:rFonts w:ascii="Times New Roman" w:eastAsia="Times New Roman" w:hAnsi="Times New Roman" w:cs="Times New Roman"/>
          <w:b/>
          <w:bCs/>
        </w:rPr>
        <w:t>controlul FESI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Funcția</w:t>
      </w:r>
      <w:r>
        <w:rPr>
          <w:rFonts w:ascii="Times New Roman" w:eastAsia="Times New Roman" w:hAnsi="Times New Roman" w:cs="Times New Roman"/>
        </w:rPr>
        <w:t xml:space="preserve"> </w:t>
      </w:r>
      <w:r>
        <w:rPr>
          <w:rFonts w:ascii="Times New Roman" w:eastAsia="Times New Roman" w:hAnsi="Times New Roman" w:cs="Times New Roman"/>
          <w:b/>
          <w:bCs/>
        </w:rPr>
        <w:t>de</w:t>
      </w:r>
      <w:r>
        <w:rPr>
          <w:rFonts w:ascii="Times New Roman" w:eastAsia="Times New Roman" w:hAnsi="Times New Roman" w:cs="Times New Roman"/>
        </w:rPr>
        <w:t xml:space="preserve"> </w:t>
      </w:r>
      <w:r>
        <w:rPr>
          <w:rFonts w:ascii="Times New Roman" w:eastAsia="Times New Roman" w:hAnsi="Times New Roman" w:cs="Times New Roman"/>
          <w:b/>
          <w:bCs/>
        </w:rPr>
        <w:t>management</w:t>
      </w:r>
      <w:r>
        <w:rPr>
          <w:rFonts w:ascii="Times New Roman" w:eastAsia="Times New Roman" w:hAnsi="Times New Roman" w:cs="Times New Roman"/>
        </w:rPr>
        <w:t xml:space="preserve"> </w:t>
      </w:r>
      <w:r>
        <w:rPr>
          <w:rFonts w:ascii="Times New Roman" w:eastAsia="Times New Roman" w:hAnsi="Times New Roman" w:cs="Times New Roman"/>
          <w:b/>
          <w:bCs/>
        </w:rPr>
        <w:t>a</w:t>
      </w:r>
      <w:r>
        <w:rPr>
          <w:rFonts w:ascii="Times New Roman" w:eastAsia="Times New Roman" w:hAnsi="Times New Roman" w:cs="Times New Roman"/>
        </w:rPr>
        <w:t xml:space="preserve"> </w:t>
      </w:r>
      <w:r>
        <w:rPr>
          <w:rFonts w:ascii="Times New Roman" w:eastAsia="Times New Roman" w:hAnsi="Times New Roman" w:cs="Times New Roman"/>
          <w:b/>
          <w:bCs/>
        </w:rPr>
        <w:t>resurselor</w:t>
      </w:r>
      <w:r>
        <w:rPr>
          <w:rFonts w:ascii="Times New Roman" w:eastAsia="Times New Roman" w:hAnsi="Times New Roman" w:cs="Times New Roman"/>
        </w:rPr>
        <w:t xml:space="preserve"> </w:t>
      </w:r>
      <w:r>
        <w:rPr>
          <w:rFonts w:ascii="Times New Roman" w:eastAsia="Times New Roman" w:hAnsi="Times New Roman" w:cs="Times New Roman"/>
          <w:b/>
          <w:bCs/>
        </w:rPr>
        <w:t>umane</w:t>
      </w:r>
      <w:r>
        <w:rPr>
          <w:rFonts w:ascii="Times New Roman" w:eastAsia="Times New Roman" w:hAnsi="Times New Roman" w:cs="Times New Roman"/>
        </w:rPr>
        <w:t xml:space="preserve"> din cadrul organizațiilor nu a fost în măsură să găsească soluții la aceste probleme, iar resursele de asistență tehnică nu au fost utilizate suficient pentru a acoperi lipsa de resurse de la nivel intern, în principal din cauza dificultăților specifice proceselor de achiziții publice.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Raportul de evaluare privind capacitatea administrativă a autorităților și a beneficiarilor fondurilor Cadrului Strategic Comun realizat în cadrul evaluării ex-ante a AP a relevat </w:t>
      </w:r>
      <w:r>
        <w:rPr>
          <w:rFonts w:ascii="Times New Roman" w:eastAsia="Times New Roman" w:hAnsi="Times New Roman" w:cs="Times New Roman"/>
          <w:b/>
          <w:bCs/>
        </w:rPr>
        <w:t>capacitatea</w:t>
      </w:r>
      <w:r>
        <w:rPr>
          <w:rFonts w:ascii="Times New Roman" w:eastAsia="Times New Roman" w:hAnsi="Times New Roman" w:cs="Times New Roman"/>
        </w:rPr>
        <w:t xml:space="preserve"> </w:t>
      </w:r>
      <w:r>
        <w:rPr>
          <w:rFonts w:ascii="Times New Roman" w:eastAsia="Times New Roman" w:hAnsi="Times New Roman" w:cs="Times New Roman"/>
          <w:b/>
          <w:bCs/>
        </w:rPr>
        <w:t>insuficientă</w:t>
      </w:r>
      <w:r>
        <w:rPr>
          <w:rFonts w:ascii="Times New Roman" w:eastAsia="Times New Roman" w:hAnsi="Times New Roman" w:cs="Times New Roman"/>
        </w:rPr>
        <w:t xml:space="preserve"> </w:t>
      </w:r>
      <w:r>
        <w:rPr>
          <w:rFonts w:ascii="Times New Roman" w:eastAsia="Times New Roman" w:hAnsi="Times New Roman" w:cs="Times New Roman"/>
          <w:b/>
          <w:bCs/>
        </w:rPr>
        <w:t>a</w:t>
      </w:r>
      <w:r>
        <w:rPr>
          <w:rFonts w:ascii="Times New Roman" w:eastAsia="Times New Roman" w:hAnsi="Times New Roman" w:cs="Times New Roman"/>
        </w:rPr>
        <w:t xml:space="preserve"> </w:t>
      </w:r>
      <w:r>
        <w:rPr>
          <w:rFonts w:ascii="Times New Roman" w:eastAsia="Times New Roman" w:hAnsi="Times New Roman" w:cs="Times New Roman"/>
          <w:b/>
          <w:bCs/>
        </w:rPr>
        <w:t>organizațiilor</w:t>
      </w:r>
      <w:r>
        <w:rPr>
          <w:rFonts w:ascii="Times New Roman" w:eastAsia="Times New Roman" w:hAnsi="Times New Roman" w:cs="Times New Roman"/>
        </w:rPr>
        <w:t xml:space="preserve"> </w:t>
      </w:r>
      <w:r>
        <w:rPr>
          <w:rFonts w:ascii="Times New Roman" w:eastAsia="Times New Roman" w:hAnsi="Times New Roman" w:cs="Times New Roman"/>
          <w:b/>
          <w:bCs/>
        </w:rPr>
        <w:t>de</w:t>
      </w:r>
      <w:r>
        <w:rPr>
          <w:rFonts w:ascii="Times New Roman" w:eastAsia="Times New Roman" w:hAnsi="Times New Roman" w:cs="Times New Roman"/>
        </w:rPr>
        <w:t xml:space="preserve"> </w:t>
      </w:r>
      <w:r>
        <w:rPr>
          <w:rFonts w:ascii="Times New Roman" w:eastAsia="Times New Roman" w:hAnsi="Times New Roman" w:cs="Times New Roman"/>
          <w:b/>
          <w:bCs/>
        </w:rPr>
        <w:t>a</w:t>
      </w:r>
      <w:r>
        <w:rPr>
          <w:rFonts w:ascii="Times New Roman" w:eastAsia="Times New Roman" w:hAnsi="Times New Roman" w:cs="Times New Roman"/>
        </w:rPr>
        <w:t xml:space="preserve"> </w:t>
      </w:r>
      <w:r>
        <w:rPr>
          <w:rFonts w:ascii="Times New Roman" w:eastAsia="Times New Roman" w:hAnsi="Times New Roman" w:cs="Times New Roman"/>
          <w:b/>
          <w:bCs/>
        </w:rPr>
        <w:t>utiliza</w:t>
      </w:r>
      <w:r>
        <w:rPr>
          <w:rFonts w:ascii="Times New Roman" w:eastAsia="Times New Roman" w:hAnsi="Times New Roman" w:cs="Times New Roman"/>
        </w:rPr>
        <w:t xml:space="preserve"> </w:t>
      </w:r>
      <w:r>
        <w:rPr>
          <w:rFonts w:ascii="Times New Roman" w:eastAsia="Times New Roman" w:hAnsi="Times New Roman" w:cs="Times New Roman"/>
          <w:b/>
          <w:bCs/>
        </w:rPr>
        <w:t>în</w:t>
      </w:r>
      <w:r>
        <w:rPr>
          <w:rFonts w:ascii="Times New Roman" w:eastAsia="Times New Roman" w:hAnsi="Times New Roman" w:cs="Times New Roman"/>
        </w:rPr>
        <w:t xml:space="preserve"> </w:t>
      </w:r>
      <w:r>
        <w:rPr>
          <w:rFonts w:ascii="Times New Roman" w:eastAsia="Times New Roman" w:hAnsi="Times New Roman" w:cs="Times New Roman"/>
          <w:b/>
          <w:bCs/>
        </w:rPr>
        <w:t>mod</w:t>
      </w:r>
      <w:r>
        <w:rPr>
          <w:rFonts w:ascii="Times New Roman" w:eastAsia="Times New Roman" w:hAnsi="Times New Roman" w:cs="Times New Roman"/>
        </w:rPr>
        <w:t xml:space="preserve"> </w:t>
      </w:r>
      <w:r>
        <w:rPr>
          <w:rFonts w:ascii="Times New Roman" w:eastAsia="Times New Roman" w:hAnsi="Times New Roman" w:cs="Times New Roman"/>
          <w:b/>
          <w:bCs/>
        </w:rPr>
        <w:t>eficient</w:t>
      </w:r>
      <w:r>
        <w:rPr>
          <w:rFonts w:ascii="Times New Roman" w:eastAsia="Times New Roman" w:hAnsi="Times New Roman" w:cs="Times New Roman"/>
        </w:rPr>
        <w:t xml:space="preserve"> </w:t>
      </w:r>
      <w:r>
        <w:rPr>
          <w:rFonts w:ascii="Times New Roman" w:eastAsia="Times New Roman" w:hAnsi="Times New Roman" w:cs="Times New Roman"/>
          <w:b/>
          <w:bCs/>
        </w:rPr>
        <w:t>politicile</w:t>
      </w:r>
      <w:r>
        <w:rPr>
          <w:rFonts w:ascii="Times New Roman" w:eastAsia="Times New Roman" w:hAnsi="Times New Roman" w:cs="Times New Roman"/>
        </w:rPr>
        <w:t xml:space="preserve"> </w:t>
      </w:r>
      <w:r>
        <w:rPr>
          <w:rFonts w:ascii="Times New Roman" w:eastAsia="Times New Roman" w:hAnsi="Times New Roman" w:cs="Times New Roman"/>
          <w:b/>
          <w:bCs/>
        </w:rPr>
        <w:t>și</w:t>
      </w:r>
      <w:r>
        <w:rPr>
          <w:rFonts w:ascii="Times New Roman" w:eastAsia="Times New Roman" w:hAnsi="Times New Roman" w:cs="Times New Roman"/>
        </w:rPr>
        <w:t xml:space="preserve"> </w:t>
      </w:r>
      <w:r>
        <w:rPr>
          <w:rFonts w:ascii="Times New Roman" w:eastAsia="Times New Roman" w:hAnsi="Times New Roman" w:cs="Times New Roman"/>
          <w:b/>
          <w:bCs/>
        </w:rPr>
        <w:t>practicile</w:t>
      </w:r>
      <w:r>
        <w:rPr>
          <w:rFonts w:ascii="Times New Roman" w:eastAsia="Times New Roman" w:hAnsi="Times New Roman" w:cs="Times New Roman"/>
        </w:rPr>
        <w:t xml:space="preserve"> </w:t>
      </w:r>
      <w:r>
        <w:rPr>
          <w:rFonts w:ascii="Times New Roman" w:eastAsia="Times New Roman" w:hAnsi="Times New Roman" w:cs="Times New Roman"/>
          <w:b/>
          <w:bCs/>
        </w:rPr>
        <w:t>în</w:t>
      </w:r>
      <w:r>
        <w:rPr>
          <w:rFonts w:ascii="Times New Roman" w:eastAsia="Times New Roman" w:hAnsi="Times New Roman" w:cs="Times New Roman"/>
        </w:rPr>
        <w:t xml:space="preserve"> </w:t>
      </w:r>
      <w:r>
        <w:rPr>
          <w:rFonts w:ascii="Times New Roman" w:eastAsia="Times New Roman" w:hAnsi="Times New Roman" w:cs="Times New Roman"/>
          <w:b/>
          <w:bCs/>
        </w:rPr>
        <w:t>materie</w:t>
      </w:r>
      <w:r>
        <w:rPr>
          <w:rFonts w:ascii="Times New Roman" w:eastAsia="Times New Roman" w:hAnsi="Times New Roman" w:cs="Times New Roman"/>
        </w:rPr>
        <w:t xml:space="preserve"> </w:t>
      </w:r>
      <w:r>
        <w:rPr>
          <w:rFonts w:ascii="Times New Roman" w:eastAsia="Times New Roman" w:hAnsi="Times New Roman" w:cs="Times New Roman"/>
          <w:b/>
          <w:bCs/>
        </w:rPr>
        <w:t>de</w:t>
      </w:r>
      <w:r>
        <w:rPr>
          <w:rFonts w:ascii="Times New Roman" w:eastAsia="Times New Roman" w:hAnsi="Times New Roman" w:cs="Times New Roman"/>
        </w:rPr>
        <w:t xml:space="preserve"> </w:t>
      </w:r>
      <w:r>
        <w:rPr>
          <w:rFonts w:ascii="Times New Roman" w:eastAsia="Times New Roman" w:hAnsi="Times New Roman" w:cs="Times New Roman"/>
          <w:b/>
          <w:bCs/>
        </w:rPr>
        <w:t>resurse</w:t>
      </w:r>
      <w:r>
        <w:rPr>
          <w:rFonts w:ascii="Times New Roman" w:eastAsia="Times New Roman" w:hAnsi="Times New Roman" w:cs="Times New Roman"/>
        </w:rPr>
        <w:t xml:space="preserve"> </w:t>
      </w:r>
      <w:r>
        <w:rPr>
          <w:rFonts w:ascii="Times New Roman" w:eastAsia="Times New Roman" w:hAnsi="Times New Roman" w:cs="Times New Roman"/>
          <w:b/>
          <w:bCs/>
        </w:rPr>
        <w:t>umane</w:t>
      </w:r>
      <w:r>
        <w:rPr>
          <w:rFonts w:ascii="Times New Roman" w:eastAsia="Times New Roman" w:hAnsi="Times New Roman" w:cs="Times New Roman"/>
        </w:rPr>
        <w:t xml:space="preserve"> </w:t>
      </w:r>
      <w:r>
        <w:rPr>
          <w:rFonts w:ascii="Times New Roman" w:eastAsia="Times New Roman" w:hAnsi="Times New Roman" w:cs="Times New Roman"/>
          <w:b/>
          <w:bCs/>
        </w:rPr>
        <w:t>(RU)</w:t>
      </w:r>
      <w:r>
        <w:rPr>
          <w:rFonts w:ascii="Times New Roman" w:eastAsia="Times New Roman" w:hAnsi="Times New Roman" w:cs="Times New Roman"/>
        </w:rPr>
        <w:t xml:space="preserve"> pentru a garanta alocarea de resurse adecvate și a răspunde provocărilor.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Totodată, s-au evidențiat o serie de aspecte care trebuie abordate pentru a se asigura buna funcționare și un nivel adecvat de performanță a personalului, inclusiv o mai bună planificare în materie de resurse umane, pe baza utilizării eficiente a analizelor privind volumul de lucru și a unui sistem de prime îmbunătățit, corelat cu performanța, capabil să motiveze și să păstreze profesioniștii competenți și să stimuleze performanța.</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Pentru</w:t>
      </w:r>
      <w:r>
        <w:rPr>
          <w:rFonts w:ascii="Times New Roman" w:eastAsia="Times New Roman" w:hAnsi="Times New Roman" w:cs="Times New Roman"/>
        </w:rPr>
        <w:t xml:space="preserve"> </w:t>
      </w:r>
      <w:r>
        <w:rPr>
          <w:rFonts w:ascii="Times New Roman" w:eastAsia="Times New Roman" w:hAnsi="Times New Roman" w:cs="Times New Roman"/>
          <w:b/>
          <w:bCs/>
        </w:rPr>
        <w:t>a</w:t>
      </w:r>
      <w:r>
        <w:rPr>
          <w:rFonts w:ascii="Times New Roman" w:eastAsia="Times New Roman" w:hAnsi="Times New Roman" w:cs="Times New Roman"/>
        </w:rPr>
        <w:t xml:space="preserve"> </w:t>
      </w:r>
      <w:r>
        <w:rPr>
          <w:rFonts w:ascii="Times New Roman" w:eastAsia="Times New Roman" w:hAnsi="Times New Roman" w:cs="Times New Roman"/>
          <w:b/>
          <w:bCs/>
        </w:rPr>
        <w:t>orienta</w:t>
      </w:r>
      <w:r>
        <w:rPr>
          <w:rFonts w:ascii="Times New Roman" w:eastAsia="Times New Roman" w:hAnsi="Times New Roman" w:cs="Times New Roman"/>
        </w:rPr>
        <w:t xml:space="preserve"> </w:t>
      </w:r>
      <w:r>
        <w:rPr>
          <w:rFonts w:ascii="Times New Roman" w:eastAsia="Times New Roman" w:hAnsi="Times New Roman" w:cs="Times New Roman"/>
          <w:b/>
          <w:bCs/>
        </w:rPr>
        <w:t>mai</w:t>
      </w:r>
      <w:r>
        <w:rPr>
          <w:rFonts w:ascii="Times New Roman" w:eastAsia="Times New Roman" w:hAnsi="Times New Roman" w:cs="Times New Roman"/>
        </w:rPr>
        <w:t xml:space="preserve"> </w:t>
      </w:r>
      <w:r>
        <w:rPr>
          <w:rFonts w:ascii="Times New Roman" w:eastAsia="Times New Roman" w:hAnsi="Times New Roman" w:cs="Times New Roman"/>
          <w:b/>
          <w:bCs/>
        </w:rPr>
        <w:t>bine</w:t>
      </w:r>
      <w:r>
        <w:rPr>
          <w:rFonts w:ascii="Times New Roman" w:eastAsia="Times New Roman" w:hAnsi="Times New Roman" w:cs="Times New Roman"/>
        </w:rPr>
        <w:t xml:space="preserve"> </w:t>
      </w:r>
      <w:r>
        <w:rPr>
          <w:rFonts w:ascii="Times New Roman" w:eastAsia="Times New Roman" w:hAnsi="Times New Roman" w:cs="Times New Roman"/>
          <w:b/>
          <w:bCs/>
        </w:rPr>
        <w:t>eforturile</w:t>
      </w:r>
      <w:r>
        <w:rPr>
          <w:rFonts w:ascii="Times New Roman" w:eastAsia="Times New Roman" w:hAnsi="Times New Roman" w:cs="Times New Roman"/>
        </w:rPr>
        <w:t xml:space="preserve"> </w:t>
      </w:r>
      <w:r>
        <w:rPr>
          <w:rFonts w:ascii="Times New Roman" w:eastAsia="Times New Roman" w:hAnsi="Times New Roman" w:cs="Times New Roman"/>
          <w:b/>
          <w:bCs/>
        </w:rPr>
        <w:t>în</w:t>
      </w:r>
      <w:r>
        <w:rPr>
          <w:rFonts w:ascii="Times New Roman" w:eastAsia="Times New Roman" w:hAnsi="Times New Roman" w:cs="Times New Roman"/>
        </w:rPr>
        <w:t xml:space="preserve"> </w:t>
      </w:r>
      <w:r>
        <w:rPr>
          <w:rFonts w:ascii="Times New Roman" w:eastAsia="Times New Roman" w:hAnsi="Times New Roman" w:cs="Times New Roman"/>
          <w:b/>
          <w:bCs/>
        </w:rPr>
        <w:t>direcția</w:t>
      </w:r>
      <w:r>
        <w:rPr>
          <w:rFonts w:ascii="Times New Roman" w:eastAsia="Times New Roman" w:hAnsi="Times New Roman" w:cs="Times New Roman"/>
        </w:rPr>
        <w:t xml:space="preserve"> </w:t>
      </w:r>
      <w:r>
        <w:rPr>
          <w:rFonts w:ascii="Times New Roman" w:eastAsia="Times New Roman" w:hAnsi="Times New Roman" w:cs="Times New Roman"/>
          <w:b/>
          <w:bCs/>
        </w:rPr>
        <w:t>obiectivelor</w:t>
      </w:r>
      <w:r>
        <w:rPr>
          <w:rFonts w:ascii="Times New Roman" w:eastAsia="Times New Roman" w:hAnsi="Times New Roman" w:cs="Times New Roman"/>
        </w:rPr>
        <w:t xml:space="preserve"> </w:t>
      </w:r>
      <w:r>
        <w:rPr>
          <w:rFonts w:ascii="Times New Roman" w:eastAsia="Times New Roman" w:hAnsi="Times New Roman" w:cs="Times New Roman"/>
          <w:b/>
          <w:bCs/>
        </w:rPr>
        <w:t>de</w:t>
      </w:r>
      <w:r>
        <w:rPr>
          <w:rFonts w:ascii="Times New Roman" w:eastAsia="Times New Roman" w:hAnsi="Times New Roman" w:cs="Times New Roman"/>
        </w:rPr>
        <w:t xml:space="preserve"> </w:t>
      </w:r>
      <w:r>
        <w:rPr>
          <w:rFonts w:ascii="Times New Roman" w:eastAsia="Times New Roman" w:hAnsi="Times New Roman" w:cs="Times New Roman"/>
          <w:b/>
          <w:bCs/>
        </w:rPr>
        <w:t>performanță</w:t>
      </w:r>
      <w:r>
        <w:rPr>
          <w:rFonts w:ascii="Times New Roman" w:eastAsia="Times New Roman" w:hAnsi="Times New Roman" w:cs="Times New Roman"/>
        </w:rPr>
        <w:t xml:space="preserve"> </w:t>
      </w:r>
      <w:r>
        <w:rPr>
          <w:rFonts w:ascii="Times New Roman" w:eastAsia="Times New Roman" w:hAnsi="Times New Roman" w:cs="Times New Roman"/>
          <w:b/>
          <w:bCs/>
        </w:rPr>
        <w:t>ale</w:t>
      </w:r>
      <w:r>
        <w:rPr>
          <w:rFonts w:ascii="Times New Roman" w:eastAsia="Times New Roman" w:hAnsi="Times New Roman" w:cs="Times New Roman"/>
        </w:rPr>
        <w:t xml:space="preserve"> </w:t>
      </w:r>
      <w:r>
        <w:rPr>
          <w:rFonts w:ascii="Times New Roman" w:eastAsia="Times New Roman" w:hAnsi="Times New Roman" w:cs="Times New Roman"/>
          <w:b/>
          <w:bCs/>
        </w:rPr>
        <w:t>programelor</w:t>
      </w:r>
      <w:r>
        <w:rPr>
          <w:rFonts w:ascii="Times New Roman" w:eastAsia="Times New Roman" w:hAnsi="Times New Roman" w:cs="Times New Roman"/>
        </w:rPr>
        <w:t xml:space="preserve"> </w:t>
      </w:r>
      <w:r>
        <w:rPr>
          <w:rFonts w:ascii="Times New Roman" w:eastAsia="Times New Roman" w:hAnsi="Times New Roman" w:cs="Times New Roman"/>
          <w:b/>
          <w:bCs/>
        </w:rPr>
        <w:t>operaționale</w:t>
      </w:r>
      <w:r>
        <w:rPr>
          <w:rFonts w:ascii="Times New Roman" w:eastAsia="Times New Roman" w:hAnsi="Times New Roman" w:cs="Times New Roman"/>
        </w:rPr>
        <w:t xml:space="preserve"> </w:t>
      </w:r>
      <w:r>
        <w:rPr>
          <w:rFonts w:ascii="Times New Roman" w:eastAsia="Times New Roman" w:hAnsi="Times New Roman" w:cs="Times New Roman"/>
          <w:b/>
          <w:bCs/>
        </w:rPr>
        <w:t>(PO),</w:t>
      </w:r>
      <w:r>
        <w:rPr>
          <w:rFonts w:ascii="Times New Roman" w:eastAsia="Times New Roman" w:hAnsi="Times New Roman" w:cs="Times New Roman"/>
        </w:rPr>
        <w:t xml:space="preserve"> </w:t>
      </w:r>
      <w:r>
        <w:rPr>
          <w:rFonts w:ascii="Times New Roman" w:eastAsia="Times New Roman" w:hAnsi="Times New Roman" w:cs="Times New Roman"/>
          <w:b/>
          <w:bCs/>
        </w:rPr>
        <w:t>este</w:t>
      </w:r>
      <w:r>
        <w:rPr>
          <w:rFonts w:ascii="Times New Roman" w:eastAsia="Times New Roman" w:hAnsi="Times New Roman" w:cs="Times New Roman"/>
        </w:rPr>
        <w:t xml:space="preserve"> </w:t>
      </w:r>
      <w:r>
        <w:rPr>
          <w:rFonts w:ascii="Times New Roman" w:eastAsia="Times New Roman" w:hAnsi="Times New Roman" w:cs="Times New Roman"/>
          <w:b/>
          <w:bCs/>
        </w:rPr>
        <w:t>necesară</w:t>
      </w:r>
      <w:r>
        <w:rPr>
          <w:rFonts w:ascii="Times New Roman" w:eastAsia="Times New Roman" w:hAnsi="Times New Roman" w:cs="Times New Roman"/>
        </w:rPr>
        <w:t xml:space="preserve"> o trecere de la abordarea bazată pe competențe și pe procese </w:t>
      </w:r>
      <w:r>
        <w:rPr>
          <w:rFonts w:ascii="Times New Roman" w:eastAsia="Times New Roman" w:hAnsi="Times New Roman" w:cs="Times New Roman"/>
          <w:b/>
          <w:bCs/>
        </w:rPr>
        <w:t>la</w:t>
      </w:r>
      <w:r>
        <w:rPr>
          <w:rFonts w:ascii="Times New Roman" w:eastAsia="Times New Roman" w:hAnsi="Times New Roman" w:cs="Times New Roman"/>
        </w:rPr>
        <w:t xml:space="preserve"> </w:t>
      </w:r>
      <w:r>
        <w:rPr>
          <w:rFonts w:ascii="Times New Roman" w:eastAsia="Times New Roman" w:hAnsi="Times New Roman" w:cs="Times New Roman"/>
          <w:b/>
          <w:bCs/>
        </w:rPr>
        <w:t>una</w:t>
      </w:r>
      <w:r>
        <w:rPr>
          <w:rFonts w:ascii="Times New Roman" w:eastAsia="Times New Roman" w:hAnsi="Times New Roman" w:cs="Times New Roman"/>
        </w:rPr>
        <w:t xml:space="preserve"> </w:t>
      </w:r>
      <w:r>
        <w:rPr>
          <w:rFonts w:ascii="Times New Roman" w:eastAsia="Times New Roman" w:hAnsi="Times New Roman" w:cs="Times New Roman"/>
          <w:b/>
          <w:bCs/>
        </w:rPr>
        <w:t>bazată</w:t>
      </w:r>
      <w:r>
        <w:rPr>
          <w:rFonts w:ascii="Times New Roman" w:eastAsia="Times New Roman" w:hAnsi="Times New Roman" w:cs="Times New Roman"/>
        </w:rPr>
        <w:t xml:space="preserve"> </w:t>
      </w:r>
      <w:r>
        <w:rPr>
          <w:rFonts w:ascii="Times New Roman" w:eastAsia="Times New Roman" w:hAnsi="Times New Roman" w:cs="Times New Roman"/>
          <w:b/>
          <w:bCs/>
        </w:rPr>
        <w:t>pe</w:t>
      </w:r>
      <w:r>
        <w:rPr>
          <w:rFonts w:ascii="Times New Roman" w:eastAsia="Times New Roman" w:hAnsi="Times New Roman" w:cs="Times New Roman"/>
        </w:rPr>
        <w:t xml:space="preserve"> </w:t>
      </w:r>
      <w:r>
        <w:rPr>
          <w:rFonts w:ascii="Times New Roman" w:eastAsia="Times New Roman" w:hAnsi="Times New Roman" w:cs="Times New Roman"/>
          <w:b/>
          <w:bCs/>
        </w:rPr>
        <w:t>gestionarea</w:t>
      </w:r>
      <w:r>
        <w:rPr>
          <w:rFonts w:ascii="Times New Roman" w:eastAsia="Times New Roman" w:hAnsi="Times New Roman" w:cs="Times New Roman"/>
        </w:rPr>
        <w:t xml:space="preserve"> </w:t>
      </w:r>
      <w:r>
        <w:rPr>
          <w:rFonts w:ascii="Times New Roman" w:eastAsia="Times New Roman" w:hAnsi="Times New Roman" w:cs="Times New Roman"/>
          <w:b/>
          <w:bCs/>
        </w:rPr>
        <w:t>performanței</w:t>
      </w:r>
      <w:r>
        <w:rPr>
          <w:rFonts w:ascii="Times New Roman" w:eastAsia="Times New Roman" w:hAnsi="Times New Roman" w:cs="Times New Roman"/>
        </w:rPr>
        <w:t xml:space="preserve"> </w:t>
      </w:r>
      <w:r>
        <w:rPr>
          <w:rFonts w:ascii="Times New Roman" w:eastAsia="Times New Roman" w:hAnsi="Times New Roman" w:cs="Times New Roman"/>
          <w:b/>
          <w:bCs/>
        </w:rPr>
        <w:t>în</w:t>
      </w:r>
      <w:r>
        <w:rPr>
          <w:rFonts w:ascii="Times New Roman" w:eastAsia="Times New Roman" w:hAnsi="Times New Roman" w:cs="Times New Roman"/>
        </w:rPr>
        <w:t xml:space="preserve"> </w:t>
      </w:r>
      <w:r>
        <w:rPr>
          <w:rFonts w:ascii="Times New Roman" w:eastAsia="Times New Roman" w:hAnsi="Times New Roman" w:cs="Times New Roman"/>
          <w:b/>
          <w:bCs/>
        </w:rPr>
        <w:t>funcție</w:t>
      </w:r>
      <w:r>
        <w:rPr>
          <w:rFonts w:ascii="Times New Roman" w:eastAsia="Times New Roman" w:hAnsi="Times New Roman" w:cs="Times New Roman"/>
        </w:rPr>
        <w:t xml:space="preserve"> </w:t>
      </w:r>
      <w:r>
        <w:rPr>
          <w:rFonts w:ascii="Times New Roman" w:eastAsia="Times New Roman" w:hAnsi="Times New Roman" w:cs="Times New Roman"/>
          <w:b/>
          <w:bCs/>
        </w:rPr>
        <w:t>de</w:t>
      </w:r>
      <w:r>
        <w:rPr>
          <w:rFonts w:ascii="Times New Roman" w:eastAsia="Times New Roman" w:hAnsi="Times New Roman" w:cs="Times New Roman"/>
        </w:rPr>
        <w:t xml:space="preserve"> </w:t>
      </w:r>
      <w:r>
        <w:rPr>
          <w:rFonts w:ascii="Times New Roman" w:eastAsia="Times New Roman" w:hAnsi="Times New Roman" w:cs="Times New Roman"/>
          <w:b/>
          <w:bCs/>
        </w:rPr>
        <w:t>rezultate</w:t>
      </w:r>
      <w:r>
        <w:rPr>
          <w:rFonts w:ascii="Times New Roman" w:eastAsia="Times New Roman" w:hAnsi="Times New Roman" w:cs="Times New Roman"/>
        </w:rPr>
        <w: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Totodată, performanța redusă înregistrată la nivelul întregului sistem impune formarea și calificarea în anumite domenii cheie, crearea și derularea unor programe de instruire inovative cu rol de dezvoltare a competențelor manageriale și a lucrului în echipă, intensificarea programelor de instruire pentru a înțelege și asimila cât mai bine noile cerințe prevăzute de Regulamente europene pentru perioada 2014-2020.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Este necesară direcționarea acestor programe către întreg personalul direct angajat în gestionarea IS/FESI, personalul de la nivelul de management urmând a fi adresat cu prioritate în vederea îmbunătății implementării FESI.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plus, este necesară integrarea noilor veniți, printr-un program intensiv de formare care să prevină întârzieri în implementarea PO.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Funcția de formare trebuie să asigure dezvoltarea continuă a personalului în toate domeniile și prin intervenții specifice domeniilor cruciale pe care le-a identificat evaluarea, de exemplu ajutoarele de stat, reglementările de mediu, gestionarea riscurilor, auditul intern, achizițiile publice, gestiunea și controlul financiar, legislația Uniunii și cea națională și competențele în materie de management.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Este necesar să fie pusă la dispoziție asistență tehnică în toate cazurile în care nu este posibilă sau eficientă consolidarea internă a competențelor necesare.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ceea ce privește instruirea specifică pentru personalul implicat in implementarea POAT și, respectiv POIM și POC (care nu au axe proprii de AT și pentru care asistența tehnică va fi asigurată prin POAT), este necesară asigurarea formării competențelor specifice acestor OP, identificate pe baza unor analize a nevoilor de formare.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Acțiunile destinate creșterii competențelor specifice ale personalului implicat în administrarea FESI se vor delimita de acțiunile cu caracter general destinate îmbunătățirii performanțelor generale ale angajaților din administrația publică centrală finanțate din Programul Operațional Capacitate Administrativă.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Din experiența perioadei de programare 2007-2013, de asemenea, a rezultat importanța unei mai bune motivări a personalului pentru creșterea eficienței muncii și maximizarea rezultatelor obținute.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Având în vedere constrângerile bugetare existente la nivelul României, pentru implementarea cu succes a măsurii privind motivarea și retenția personalului implicat în administrarea FESI, este necesară continuarea și întărirea sprijinului existent, în termeni de finanțare a cheltuielilor salariale din Asistență Tehnică, proporțional cu timpul lucrat în activitățile legate de fonduri europene.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Pentru asigurarea stabilității personalului din sistemul FESI, este necesară susținerea unui sistem de salarizare unitar și motivant pentru personalul din sistemul de coordonare, management și control al FESI, care împreună cu celelalte instrumente ale politicii de resurse umane menționate mai sus să asigure capacitatea corespunzătoare a sistemului de gestionare FESI.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acest context, pe fundalul nevoilor identificate mai sus, strategia POAT 2014-2020 își propune ca obiectiv general asigurarea capacității și a instrumentelor necesare pentru o eficientă coordonare, gestionare și control al intervențiilor finanțate din FESI, precum și pentru o implementare eficientă, bine orientată și corectă a POAT, POIM și POC.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Acest obiectiv se realizează prin intermediul a trei axe prioritare: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Axa</w:t>
      </w:r>
      <w:r>
        <w:rPr>
          <w:rFonts w:ascii="Times New Roman" w:eastAsia="Times New Roman" w:hAnsi="Times New Roman" w:cs="Times New Roman"/>
        </w:rPr>
        <w:t xml:space="preserve"> </w:t>
      </w:r>
      <w:r>
        <w:rPr>
          <w:rFonts w:ascii="Times New Roman" w:eastAsia="Times New Roman" w:hAnsi="Times New Roman" w:cs="Times New Roman"/>
          <w:b/>
          <w:bCs/>
        </w:rPr>
        <w:t>prioritară</w:t>
      </w:r>
      <w:r>
        <w:rPr>
          <w:rFonts w:ascii="Times New Roman" w:eastAsia="Times New Roman" w:hAnsi="Times New Roman" w:cs="Times New Roman"/>
        </w:rPr>
        <w:t xml:space="preserve"> </w:t>
      </w:r>
      <w:r>
        <w:rPr>
          <w:rFonts w:ascii="Times New Roman" w:eastAsia="Times New Roman" w:hAnsi="Times New Roman" w:cs="Times New Roman"/>
          <w:b/>
          <w:bCs/>
        </w:rPr>
        <w:t>1</w:t>
      </w:r>
      <w:r>
        <w:rPr>
          <w:rFonts w:ascii="Times New Roman" w:eastAsia="Times New Roman" w:hAnsi="Times New Roman" w:cs="Times New Roman"/>
        </w:rPr>
        <w:t xml:space="preserve"> </w:t>
      </w:r>
      <w:r>
        <w:rPr>
          <w:rFonts w:ascii="Times New Roman" w:eastAsia="Times New Roman" w:hAnsi="Times New Roman" w:cs="Times New Roman"/>
          <w:b/>
          <w:bCs/>
        </w:rPr>
        <w:t>”Întărirea</w:t>
      </w:r>
      <w:r>
        <w:rPr>
          <w:rFonts w:ascii="Times New Roman" w:eastAsia="Times New Roman" w:hAnsi="Times New Roman" w:cs="Times New Roman"/>
        </w:rPr>
        <w:t xml:space="preserve"> </w:t>
      </w:r>
      <w:r>
        <w:rPr>
          <w:rFonts w:ascii="Times New Roman" w:eastAsia="Times New Roman" w:hAnsi="Times New Roman" w:cs="Times New Roman"/>
          <w:b/>
          <w:bCs/>
        </w:rPr>
        <w:t>capacității</w:t>
      </w:r>
      <w:r>
        <w:rPr>
          <w:rFonts w:ascii="Times New Roman" w:eastAsia="Times New Roman" w:hAnsi="Times New Roman" w:cs="Times New Roman"/>
        </w:rPr>
        <w:t xml:space="preserve"> </w:t>
      </w:r>
      <w:r>
        <w:rPr>
          <w:rFonts w:ascii="Times New Roman" w:eastAsia="Times New Roman" w:hAnsi="Times New Roman" w:cs="Times New Roman"/>
          <w:b/>
          <w:bCs/>
        </w:rPr>
        <w:t>beneficiarilor</w:t>
      </w:r>
      <w:r>
        <w:rPr>
          <w:rFonts w:ascii="Times New Roman" w:eastAsia="Times New Roman" w:hAnsi="Times New Roman" w:cs="Times New Roman"/>
        </w:rPr>
        <w:t xml:space="preserve"> </w:t>
      </w:r>
      <w:r>
        <w:rPr>
          <w:rFonts w:ascii="Times New Roman" w:eastAsia="Times New Roman" w:hAnsi="Times New Roman" w:cs="Times New Roman"/>
          <w:b/>
          <w:bCs/>
        </w:rPr>
        <w:t>de</w:t>
      </w:r>
      <w:r>
        <w:rPr>
          <w:rFonts w:ascii="Times New Roman" w:eastAsia="Times New Roman" w:hAnsi="Times New Roman" w:cs="Times New Roman"/>
        </w:rPr>
        <w:t xml:space="preserve"> </w:t>
      </w:r>
      <w:r>
        <w:rPr>
          <w:rFonts w:ascii="Times New Roman" w:eastAsia="Times New Roman" w:hAnsi="Times New Roman" w:cs="Times New Roman"/>
          <w:b/>
          <w:bCs/>
        </w:rPr>
        <w:t>a</w:t>
      </w:r>
      <w:r>
        <w:rPr>
          <w:rFonts w:ascii="Times New Roman" w:eastAsia="Times New Roman" w:hAnsi="Times New Roman" w:cs="Times New Roman"/>
        </w:rPr>
        <w:t xml:space="preserve"> </w:t>
      </w:r>
      <w:r>
        <w:rPr>
          <w:rFonts w:ascii="Times New Roman" w:eastAsia="Times New Roman" w:hAnsi="Times New Roman" w:cs="Times New Roman"/>
          <w:b/>
          <w:bCs/>
        </w:rPr>
        <w:t>pregăti</w:t>
      </w:r>
      <w:r>
        <w:rPr>
          <w:rFonts w:ascii="Times New Roman" w:eastAsia="Times New Roman" w:hAnsi="Times New Roman" w:cs="Times New Roman"/>
        </w:rPr>
        <w:t xml:space="preserve"> </w:t>
      </w:r>
      <w:r>
        <w:rPr>
          <w:rFonts w:ascii="Times New Roman" w:eastAsia="Times New Roman" w:hAnsi="Times New Roman" w:cs="Times New Roman"/>
          <w:b/>
          <w:bCs/>
        </w:rPr>
        <w:t>și</w:t>
      </w:r>
      <w:r>
        <w:rPr>
          <w:rFonts w:ascii="Times New Roman" w:eastAsia="Times New Roman" w:hAnsi="Times New Roman" w:cs="Times New Roman"/>
        </w:rPr>
        <w:t xml:space="preserve"> </w:t>
      </w:r>
      <w:r>
        <w:rPr>
          <w:rFonts w:ascii="Times New Roman" w:eastAsia="Times New Roman" w:hAnsi="Times New Roman" w:cs="Times New Roman"/>
          <w:b/>
          <w:bCs/>
        </w:rPr>
        <w:t>implementa</w:t>
      </w:r>
      <w:r>
        <w:rPr>
          <w:rFonts w:ascii="Times New Roman" w:eastAsia="Times New Roman" w:hAnsi="Times New Roman" w:cs="Times New Roman"/>
        </w:rPr>
        <w:t xml:space="preserve"> </w:t>
      </w:r>
      <w:r>
        <w:rPr>
          <w:rFonts w:ascii="Times New Roman" w:eastAsia="Times New Roman" w:hAnsi="Times New Roman" w:cs="Times New Roman"/>
          <w:b/>
          <w:bCs/>
        </w:rPr>
        <w:t>proiecte</w:t>
      </w:r>
      <w:r>
        <w:rPr>
          <w:rFonts w:ascii="Times New Roman" w:eastAsia="Times New Roman" w:hAnsi="Times New Roman" w:cs="Times New Roman"/>
        </w:rPr>
        <w:t xml:space="preserve"> </w:t>
      </w:r>
      <w:r>
        <w:rPr>
          <w:rFonts w:ascii="Times New Roman" w:eastAsia="Times New Roman" w:hAnsi="Times New Roman" w:cs="Times New Roman"/>
          <w:b/>
          <w:bCs/>
        </w:rPr>
        <w:t>finanțate</w:t>
      </w:r>
      <w:r>
        <w:rPr>
          <w:rFonts w:ascii="Times New Roman" w:eastAsia="Times New Roman" w:hAnsi="Times New Roman" w:cs="Times New Roman"/>
        </w:rPr>
        <w:t xml:space="preserve"> </w:t>
      </w:r>
      <w:r>
        <w:rPr>
          <w:rFonts w:ascii="Times New Roman" w:eastAsia="Times New Roman" w:hAnsi="Times New Roman" w:cs="Times New Roman"/>
          <w:b/>
          <w:bCs/>
        </w:rPr>
        <w:t>din</w:t>
      </w:r>
      <w:r>
        <w:rPr>
          <w:rFonts w:ascii="Times New Roman" w:eastAsia="Times New Roman" w:hAnsi="Times New Roman" w:cs="Times New Roman"/>
        </w:rPr>
        <w:t xml:space="preserve"> </w:t>
      </w:r>
      <w:r>
        <w:rPr>
          <w:rFonts w:ascii="Times New Roman" w:eastAsia="Times New Roman" w:hAnsi="Times New Roman" w:cs="Times New Roman"/>
          <w:b/>
          <w:bCs/>
        </w:rPr>
        <w:t>FESI</w:t>
      </w:r>
      <w:r>
        <w:rPr>
          <w:rFonts w:ascii="Times New Roman" w:eastAsia="Times New Roman" w:hAnsi="Times New Roman" w:cs="Times New Roman"/>
        </w:rPr>
        <w:t xml:space="preserve"> </w:t>
      </w:r>
      <w:r>
        <w:rPr>
          <w:rFonts w:ascii="Times New Roman" w:eastAsia="Times New Roman" w:hAnsi="Times New Roman" w:cs="Times New Roman"/>
          <w:b/>
          <w:bCs/>
        </w:rPr>
        <w:t>și</w:t>
      </w:r>
      <w:r>
        <w:rPr>
          <w:rFonts w:ascii="Times New Roman" w:eastAsia="Times New Roman" w:hAnsi="Times New Roman" w:cs="Times New Roman"/>
        </w:rPr>
        <w:t xml:space="preserve"> </w:t>
      </w:r>
      <w:r>
        <w:rPr>
          <w:rFonts w:ascii="Times New Roman" w:eastAsia="Times New Roman" w:hAnsi="Times New Roman" w:cs="Times New Roman"/>
          <w:b/>
          <w:bCs/>
        </w:rPr>
        <w:t>diseminarea</w:t>
      </w:r>
      <w:r>
        <w:rPr>
          <w:rFonts w:ascii="Times New Roman" w:eastAsia="Times New Roman" w:hAnsi="Times New Roman" w:cs="Times New Roman"/>
        </w:rPr>
        <w:t xml:space="preserve"> </w:t>
      </w:r>
      <w:r>
        <w:rPr>
          <w:rFonts w:ascii="Times New Roman" w:eastAsia="Times New Roman" w:hAnsi="Times New Roman" w:cs="Times New Roman"/>
          <w:b/>
          <w:bCs/>
        </w:rPr>
        <w:t>informațiilor</w:t>
      </w:r>
      <w:r>
        <w:rPr>
          <w:rFonts w:ascii="Times New Roman" w:eastAsia="Times New Roman" w:hAnsi="Times New Roman" w:cs="Times New Roman"/>
        </w:rPr>
        <w:t xml:space="preserve"> </w:t>
      </w:r>
      <w:r>
        <w:rPr>
          <w:rFonts w:ascii="Times New Roman" w:eastAsia="Times New Roman" w:hAnsi="Times New Roman" w:cs="Times New Roman"/>
          <w:b/>
          <w:bCs/>
        </w:rPr>
        <w:t>privind</w:t>
      </w:r>
      <w:r>
        <w:rPr>
          <w:rFonts w:ascii="Times New Roman" w:eastAsia="Times New Roman" w:hAnsi="Times New Roman" w:cs="Times New Roman"/>
        </w:rPr>
        <w:t xml:space="preserve"> </w:t>
      </w:r>
      <w:r>
        <w:rPr>
          <w:rFonts w:ascii="Times New Roman" w:eastAsia="Times New Roman" w:hAnsi="Times New Roman" w:cs="Times New Roman"/>
          <w:b/>
          <w:bCs/>
        </w:rPr>
        <w:t>aceste</w:t>
      </w:r>
      <w:r>
        <w:rPr>
          <w:rFonts w:ascii="Times New Roman" w:eastAsia="Times New Roman" w:hAnsi="Times New Roman" w:cs="Times New Roman"/>
        </w:rPr>
        <w:t xml:space="preserve"> </w:t>
      </w:r>
      <w:r>
        <w:rPr>
          <w:rFonts w:ascii="Times New Roman" w:eastAsia="Times New Roman" w:hAnsi="Times New Roman" w:cs="Times New Roman"/>
          <w:b/>
          <w:bCs/>
        </w:rPr>
        <w:t>fonduri”</w:t>
      </w:r>
      <w:r>
        <w:rPr>
          <w:rFonts w:ascii="Times New Roman" w:eastAsia="Times New Roman" w:hAnsi="Times New Roman" w:cs="Times New Roman"/>
        </w:rPr>
        <w:t xml:space="preserve"> cu următoarele obiective specifice: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O.S. 1.1. Întărirea capacității beneficiarilor de proiecte finanțate din FESI de a pregăti şi de a implementa proiecte mature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O.S. 1.2. Asigurarea transparenței și credibilității FESI și a rolului Politicii de Coeziune a UE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Capacitatea de absorbţie a FESI depinde de menţinerea ritmului planificat în procesul de programare, care este influențată major de capacitatea beneficiarilor de a genera și implementa proiecte de calitate.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Se urmăreşte dezvoltarea capacității beneficiarilor FESI, inclusiv pentru beneficiarii români ai PO finanțate în cadrul obiectivului de cooperare teritorială europeană, de management al proiectelor pentru întreg ciclul, de la pregătire până la finalizare, cu accent deosebit pentru întărirea capacității de management al portofoliului de proiecte în cazul principalilor beneficiari POIM, POC și POAT.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De asemenea, se are în vedere pregătirea și coordonarea proiectelor de importanță strategică, considerate prioritare pentru dezvoltarea la nivel național sau regional și pentru abordarea teritorială și integrată a nevoilor identificate.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Tot prin această axă prioritară se urmărește </w:t>
      </w:r>
      <w:r>
        <w:rPr>
          <w:rFonts w:ascii="Times New Roman" w:eastAsia="Times New Roman" w:hAnsi="Times New Roman" w:cs="Times New Roman"/>
          <w:b/>
          <w:bCs/>
        </w:rPr>
        <w:t>comunicarea</w:t>
      </w:r>
      <w:r>
        <w:rPr>
          <w:rFonts w:ascii="Times New Roman" w:eastAsia="Times New Roman" w:hAnsi="Times New Roman" w:cs="Times New Roman"/>
        </w:rPr>
        <w:t xml:space="preserve"> </w:t>
      </w:r>
      <w:r>
        <w:rPr>
          <w:rFonts w:ascii="Times New Roman" w:eastAsia="Times New Roman" w:hAnsi="Times New Roman" w:cs="Times New Roman"/>
          <w:b/>
          <w:bCs/>
        </w:rPr>
        <w:t>şi</w:t>
      </w:r>
      <w:r>
        <w:rPr>
          <w:rFonts w:ascii="Times New Roman" w:eastAsia="Times New Roman" w:hAnsi="Times New Roman" w:cs="Times New Roman"/>
        </w:rPr>
        <w:t xml:space="preserve"> </w:t>
      </w:r>
      <w:r>
        <w:rPr>
          <w:rFonts w:ascii="Times New Roman" w:eastAsia="Times New Roman" w:hAnsi="Times New Roman" w:cs="Times New Roman"/>
          <w:b/>
          <w:bCs/>
        </w:rPr>
        <w:t>publicitatea</w:t>
      </w:r>
      <w:r>
        <w:rPr>
          <w:rFonts w:ascii="Times New Roman" w:eastAsia="Times New Roman" w:hAnsi="Times New Roman" w:cs="Times New Roman"/>
        </w:rPr>
        <w:t xml:space="preserve"> </w:t>
      </w:r>
      <w:r>
        <w:rPr>
          <w:rFonts w:ascii="Times New Roman" w:eastAsia="Times New Roman" w:hAnsi="Times New Roman" w:cs="Times New Roman"/>
          <w:b/>
          <w:bCs/>
        </w:rPr>
        <w:t>la</w:t>
      </w:r>
      <w:r>
        <w:rPr>
          <w:rFonts w:ascii="Times New Roman" w:eastAsia="Times New Roman" w:hAnsi="Times New Roman" w:cs="Times New Roman"/>
        </w:rPr>
        <w:t xml:space="preserve"> </w:t>
      </w:r>
      <w:r>
        <w:rPr>
          <w:rFonts w:ascii="Times New Roman" w:eastAsia="Times New Roman" w:hAnsi="Times New Roman" w:cs="Times New Roman"/>
          <w:b/>
          <w:bCs/>
        </w:rPr>
        <w:t>nivel</w:t>
      </w:r>
      <w:r>
        <w:rPr>
          <w:rFonts w:ascii="Times New Roman" w:eastAsia="Times New Roman" w:hAnsi="Times New Roman" w:cs="Times New Roman"/>
        </w:rPr>
        <w:t xml:space="preserve"> </w:t>
      </w:r>
      <w:r>
        <w:rPr>
          <w:rFonts w:ascii="Times New Roman" w:eastAsia="Times New Roman" w:hAnsi="Times New Roman" w:cs="Times New Roman"/>
          <w:b/>
          <w:bCs/>
        </w:rPr>
        <w:t>orizontal</w:t>
      </w:r>
      <w:r>
        <w:rPr>
          <w:rFonts w:ascii="Times New Roman" w:eastAsia="Times New Roman" w:hAnsi="Times New Roman" w:cs="Times New Roman"/>
        </w:rPr>
        <w:t xml:space="preserve"> privind FESI, precum și la nivel specific privind POIM, POC și POAT.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Totodată, în scopul </w:t>
      </w:r>
      <w:r>
        <w:rPr>
          <w:rFonts w:ascii="Times New Roman" w:eastAsia="Times New Roman" w:hAnsi="Times New Roman" w:cs="Times New Roman"/>
          <w:b/>
          <w:bCs/>
        </w:rPr>
        <w:t>dezvoltării</w:t>
      </w:r>
      <w:r>
        <w:rPr>
          <w:rFonts w:ascii="Times New Roman" w:eastAsia="Times New Roman" w:hAnsi="Times New Roman" w:cs="Times New Roman"/>
        </w:rPr>
        <w:t xml:space="preserve"> </w:t>
      </w:r>
      <w:r>
        <w:rPr>
          <w:rFonts w:ascii="Times New Roman" w:eastAsia="Times New Roman" w:hAnsi="Times New Roman" w:cs="Times New Roman"/>
          <w:b/>
          <w:bCs/>
        </w:rPr>
        <w:t>culturii</w:t>
      </w:r>
      <w:r>
        <w:rPr>
          <w:rFonts w:ascii="Times New Roman" w:eastAsia="Times New Roman" w:hAnsi="Times New Roman" w:cs="Times New Roman"/>
        </w:rPr>
        <w:t xml:space="preserve"> </w:t>
      </w:r>
      <w:r>
        <w:rPr>
          <w:rFonts w:ascii="Times New Roman" w:eastAsia="Times New Roman" w:hAnsi="Times New Roman" w:cs="Times New Roman"/>
          <w:b/>
          <w:bCs/>
        </w:rPr>
        <w:t>parteneriale</w:t>
      </w:r>
      <w:r>
        <w:rPr>
          <w:rFonts w:ascii="Times New Roman" w:eastAsia="Times New Roman" w:hAnsi="Times New Roman" w:cs="Times New Roman"/>
        </w:rPr>
        <w:t>, atât pentru perioada 2014-2020 cât și pentru perioada post 2020, se va urmări creșterea implicării partenerilor în rețelele și grupurile de lucru înființate la nivelul Acordului de Parteneriat și PO, precum și sprijinirea activității rețelelor/grupurilor de lucru.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Astfel, prin POAT se are în vedere atât </w:t>
      </w:r>
      <w:r>
        <w:rPr>
          <w:rFonts w:ascii="Times New Roman" w:eastAsia="Times New Roman" w:hAnsi="Times New Roman" w:cs="Times New Roman"/>
          <w:b/>
          <w:bCs/>
        </w:rPr>
        <w:t>sprijinul</w:t>
      </w:r>
      <w:r>
        <w:rPr>
          <w:rFonts w:ascii="Times New Roman" w:eastAsia="Times New Roman" w:hAnsi="Times New Roman" w:cs="Times New Roman"/>
        </w:rPr>
        <w:t xml:space="preserve"> </w:t>
      </w:r>
      <w:r>
        <w:rPr>
          <w:rFonts w:ascii="Times New Roman" w:eastAsia="Times New Roman" w:hAnsi="Times New Roman" w:cs="Times New Roman"/>
          <w:b/>
          <w:bCs/>
        </w:rPr>
        <w:t>orizontal</w:t>
      </w:r>
      <w:r>
        <w:rPr>
          <w:rFonts w:ascii="Times New Roman" w:eastAsia="Times New Roman" w:hAnsi="Times New Roman" w:cs="Times New Roman"/>
        </w:rPr>
        <w:t xml:space="preserve"> pentru beneficiarii FESI, cât și </w:t>
      </w:r>
      <w:r>
        <w:rPr>
          <w:rFonts w:ascii="Times New Roman" w:eastAsia="Times New Roman" w:hAnsi="Times New Roman" w:cs="Times New Roman"/>
          <w:b/>
          <w:bCs/>
        </w:rPr>
        <w:t>sprijinul</w:t>
      </w:r>
      <w:r>
        <w:rPr>
          <w:rFonts w:ascii="Times New Roman" w:eastAsia="Times New Roman" w:hAnsi="Times New Roman" w:cs="Times New Roman"/>
        </w:rPr>
        <w:t xml:space="preserve"> </w:t>
      </w:r>
      <w:r>
        <w:rPr>
          <w:rFonts w:ascii="Times New Roman" w:eastAsia="Times New Roman" w:hAnsi="Times New Roman" w:cs="Times New Roman"/>
          <w:b/>
          <w:bCs/>
        </w:rPr>
        <w:t>specific</w:t>
      </w:r>
      <w:r>
        <w:rPr>
          <w:rFonts w:ascii="Times New Roman" w:eastAsia="Times New Roman" w:hAnsi="Times New Roman" w:cs="Times New Roman"/>
        </w:rPr>
        <w:t xml:space="preserve"> pentru beneficiarii proiectelor finanţate din FEDR şi FC (POIM, POC și POAT) care nu au axe proprii de AT.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paralel, sprijinul specific pentru beneficiarii POCA și POCU (programe finanţate din FSE) va fi acordat prin Axele prioritare de asistență tehnică din PO respective.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Axa</w:t>
      </w:r>
      <w:r>
        <w:rPr>
          <w:rFonts w:ascii="Times New Roman" w:eastAsia="Times New Roman" w:hAnsi="Times New Roman" w:cs="Times New Roman"/>
        </w:rPr>
        <w:t xml:space="preserve"> </w:t>
      </w:r>
      <w:r>
        <w:rPr>
          <w:rFonts w:ascii="Times New Roman" w:eastAsia="Times New Roman" w:hAnsi="Times New Roman" w:cs="Times New Roman"/>
          <w:b/>
          <w:bCs/>
        </w:rPr>
        <w:t>prioritară</w:t>
      </w:r>
      <w:r>
        <w:rPr>
          <w:rFonts w:ascii="Times New Roman" w:eastAsia="Times New Roman" w:hAnsi="Times New Roman" w:cs="Times New Roman"/>
        </w:rPr>
        <w:t xml:space="preserve"> </w:t>
      </w:r>
      <w:r>
        <w:rPr>
          <w:rFonts w:ascii="Times New Roman" w:eastAsia="Times New Roman" w:hAnsi="Times New Roman" w:cs="Times New Roman"/>
          <w:b/>
          <w:bCs/>
        </w:rPr>
        <w:t>2</w:t>
      </w:r>
      <w:r>
        <w:rPr>
          <w:rFonts w:ascii="Times New Roman" w:eastAsia="Times New Roman" w:hAnsi="Times New Roman" w:cs="Times New Roman"/>
        </w:rPr>
        <w:t xml:space="preserve"> </w:t>
      </w:r>
      <w:r>
        <w:rPr>
          <w:rFonts w:ascii="Times New Roman" w:eastAsia="Times New Roman" w:hAnsi="Times New Roman" w:cs="Times New Roman"/>
          <w:b/>
          <w:bCs/>
        </w:rPr>
        <w:t>”Sprijin</w:t>
      </w:r>
      <w:r>
        <w:rPr>
          <w:rFonts w:ascii="Times New Roman" w:eastAsia="Times New Roman" w:hAnsi="Times New Roman" w:cs="Times New Roman"/>
        </w:rPr>
        <w:t xml:space="preserve"> </w:t>
      </w:r>
      <w:r>
        <w:rPr>
          <w:rFonts w:ascii="Times New Roman" w:eastAsia="Times New Roman" w:hAnsi="Times New Roman" w:cs="Times New Roman"/>
          <w:b/>
          <w:bCs/>
        </w:rPr>
        <w:t>pentru</w:t>
      </w:r>
      <w:r>
        <w:rPr>
          <w:rFonts w:ascii="Times New Roman" w:eastAsia="Times New Roman" w:hAnsi="Times New Roman" w:cs="Times New Roman"/>
        </w:rPr>
        <w:t xml:space="preserve"> </w:t>
      </w:r>
      <w:r>
        <w:rPr>
          <w:rFonts w:ascii="Times New Roman" w:eastAsia="Times New Roman" w:hAnsi="Times New Roman" w:cs="Times New Roman"/>
          <w:b/>
          <w:bCs/>
        </w:rPr>
        <w:t>coordonarea,</w:t>
      </w:r>
      <w:r>
        <w:rPr>
          <w:rFonts w:ascii="Times New Roman" w:eastAsia="Times New Roman" w:hAnsi="Times New Roman" w:cs="Times New Roman"/>
        </w:rPr>
        <w:t xml:space="preserve"> </w:t>
      </w:r>
      <w:r>
        <w:rPr>
          <w:rFonts w:ascii="Times New Roman" w:eastAsia="Times New Roman" w:hAnsi="Times New Roman" w:cs="Times New Roman"/>
          <w:b/>
          <w:bCs/>
        </w:rPr>
        <w:t>gestionarea</w:t>
      </w:r>
      <w:r>
        <w:rPr>
          <w:rFonts w:ascii="Times New Roman" w:eastAsia="Times New Roman" w:hAnsi="Times New Roman" w:cs="Times New Roman"/>
        </w:rPr>
        <w:t xml:space="preserve"> </w:t>
      </w:r>
      <w:r>
        <w:rPr>
          <w:rFonts w:ascii="Times New Roman" w:eastAsia="Times New Roman" w:hAnsi="Times New Roman" w:cs="Times New Roman"/>
          <w:b/>
          <w:bCs/>
        </w:rPr>
        <w:t>şi</w:t>
      </w:r>
      <w:r>
        <w:rPr>
          <w:rFonts w:ascii="Times New Roman" w:eastAsia="Times New Roman" w:hAnsi="Times New Roman" w:cs="Times New Roman"/>
        </w:rPr>
        <w:t xml:space="preserve"> </w:t>
      </w:r>
      <w:r>
        <w:rPr>
          <w:rFonts w:ascii="Times New Roman" w:eastAsia="Times New Roman" w:hAnsi="Times New Roman" w:cs="Times New Roman"/>
          <w:b/>
          <w:bCs/>
        </w:rPr>
        <w:t>controlul</w:t>
      </w:r>
      <w:r>
        <w:rPr>
          <w:rFonts w:ascii="Times New Roman" w:eastAsia="Times New Roman" w:hAnsi="Times New Roman" w:cs="Times New Roman"/>
        </w:rPr>
        <w:t xml:space="preserve"> </w:t>
      </w:r>
      <w:r>
        <w:rPr>
          <w:rFonts w:ascii="Times New Roman" w:eastAsia="Times New Roman" w:hAnsi="Times New Roman" w:cs="Times New Roman"/>
          <w:b/>
          <w:bCs/>
        </w:rPr>
        <w:t>FESI”</w:t>
      </w:r>
      <w:r>
        <w:rPr>
          <w:rFonts w:ascii="Times New Roman" w:eastAsia="Times New Roman" w:hAnsi="Times New Roman" w:cs="Times New Roman"/>
        </w:rPr>
        <w:t>, cu următoarele obiective specifice: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O.S. 2.1. Îmbunătățirea cadrului de reglementare, strategic şi procedural pentru coordonarea și implementarea FESI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O.S. 2.2. Dezvoltarea și menținerea unui sistem informatic funcțional și eficient pentru FSC, precum și întărirea capacității utilizatorilor săi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Consolidarea capacității administrative și asigurarea cadrului de reglementare, strategic și procedural pentru coordonarea, gestionarea și controlul FESI este o necesitate pentru absorbția eficientă a FESI şi, prin POAT 2014-2020, va fi acordat sprijin orizontal pentru acest sistem. Acest sprijin va putea fi realizat cu expertiza instituțiilor financiare internaționale, în funcție de rezultatele evaluării sprijinului acordat de aceste instituții cu finanțare din asistență tehnică aferentă perioadei 2007-2013, evaluare planificată de MFE să demareze în luna noiembrie 2014.</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consolidarea capacității administrative aferentă gestionării FESI, se va asigura coordonare și coerență cu prevederile din Strategia pentru consolidarea administrației publice 2014-2020, precum și sinergia cu acțiunile finanțate din POCA 2014-2020 pentru dezvoltarea planificării strategice, a planificării bugetare multianuale pe programe și a practicilor de coordonare/cooperare/consultare în administrația publică centrală.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Având în vedere rolul de asigurare a sprijinului necesar pentru coordonarea și implementarea eficientă a programelor și intervențiilor specifice POIM, POC și POAT, asistența tehnică din POAT 2014-2020 trebuie să fie cât mai flexibilă, pentru a răspunde într-o manieră eficace nevoilor identificate.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Prin POAT 2014-2020 se urmărește sprijinirea la nivel orizontal a dezvoltării culturii de evaluare la nivelul AP și al FESI, întărirea capacității interne de evaluare a MFE, precum și sprijinirea directă pentru realizarea evaluărilor prevăzute pentru AP, POIM, POC și POAT.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Asistența tehnică oferită prin POAT 2014-2020 va fi utilizată și pentru dezvoltarea și asigurarea funcţionării sistemului informatic unitar SMIS 2014+ și a aplicațiilor conexe acestuia, inclusiv MySMIS care va permite comunicarea electronică între beneficiari și structurile de gestionare a PO finanțate din FEDR, FSE, FC și FEAD - cu excepția POCTE (FSC), precum și întărirea capacității utilizatorilor pentru a folosi aceste sisteme/aplicații.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Axa</w:t>
      </w:r>
      <w:r>
        <w:rPr>
          <w:rFonts w:ascii="Times New Roman" w:eastAsia="Times New Roman" w:hAnsi="Times New Roman" w:cs="Times New Roman"/>
        </w:rPr>
        <w:t xml:space="preserve"> </w:t>
      </w:r>
      <w:r>
        <w:rPr>
          <w:rFonts w:ascii="Times New Roman" w:eastAsia="Times New Roman" w:hAnsi="Times New Roman" w:cs="Times New Roman"/>
          <w:b/>
          <w:bCs/>
        </w:rPr>
        <w:t>prioritară</w:t>
      </w:r>
      <w:r>
        <w:rPr>
          <w:rFonts w:ascii="Times New Roman" w:eastAsia="Times New Roman" w:hAnsi="Times New Roman" w:cs="Times New Roman"/>
        </w:rPr>
        <w:t xml:space="preserve"> </w:t>
      </w:r>
      <w:r>
        <w:rPr>
          <w:rFonts w:ascii="Times New Roman" w:eastAsia="Times New Roman" w:hAnsi="Times New Roman" w:cs="Times New Roman"/>
          <w:b/>
          <w:bCs/>
        </w:rPr>
        <w:t>3</w:t>
      </w:r>
      <w:r>
        <w:rPr>
          <w:rFonts w:ascii="Times New Roman" w:eastAsia="Times New Roman" w:hAnsi="Times New Roman" w:cs="Times New Roman"/>
        </w:rPr>
        <w:t xml:space="preserve"> </w:t>
      </w:r>
      <w:r>
        <w:rPr>
          <w:rFonts w:ascii="Times New Roman" w:eastAsia="Times New Roman" w:hAnsi="Times New Roman" w:cs="Times New Roman"/>
          <w:b/>
          <w:bCs/>
        </w:rPr>
        <w:t>”Creșterea</w:t>
      </w:r>
      <w:r>
        <w:rPr>
          <w:rFonts w:ascii="Times New Roman" w:eastAsia="Times New Roman" w:hAnsi="Times New Roman" w:cs="Times New Roman"/>
        </w:rPr>
        <w:t xml:space="preserve"> </w:t>
      </w:r>
      <w:r>
        <w:rPr>
          <w:rFonts w:ascii="Times New Roman" w:eastAsia="Times New Roman" w:hAnsi="Times New Roman" w:cs="Times New Roman"/>
          <w:b/>
          <w:bCs/>
        </w:rPr>
        <w:t>eficienței</w:t>
      </w:r>
      <w:r>
        <w:rPr>
          <w:rFonts w:ascii="Times New Roman" w:eastAsia="Times New Roman" w:hAnsi="Times New Roman" w:cs="Times New Roman"/>
        </w:rPr>
        <w:t xml:space="preserve"> </w:t>
      </w:r>
      <w:r>
        <w:rPr>
          <w:rFonts w:ascii="Times New Roman" w:eastAsia="Times New Roman" w:hAnsi="Times New Roman" w:cs="Times New Roman"/>
          <w:b/>
          <w:bCs/>
        </w:rPr>
        <w:t>și eficacității</w:t>
      </w:r>
      <w:r>
        <w:rPr>
          <w:rFonts w:ascii="Times New Roman" w:eastAsia="Times New Roman" w:hAnsi="Times New Roman" w:cs="Times New Roman"/>
        </w:rPr>
        <w:t xml:space="preserve"> </w:t>
      </w:r>
      <w:r>
        <w:rPr>
          <w:rFonts w:ascii="Times New Roman" w:eastAsia="Times New Roman" w:hAnsi="Times New Roman" w:cs="Times New Roman"/>
          <w:b/>
          <w:bCs/>
        </w:rPr>
        <w:t>resurselor</w:t>
      </w:r>
      <w:r>
        <w:rPr>
          <w:rFonts w:ascii="Times New Roman" w:eastAsia="Times New Roman" w:hAnsi="Times New Roman" w:cs="Times New Roman"/>
        </w:rPr>
        <w:t xml:space="preserve"> </w:t>
      </w:r>
      <w:r>
        <w:rPr>
          <w:rFonts w:ascii="Times New Roman" w:eastAsia="Times New Roman" w:hAnsi="Times New Roman" w:cs="Times New Roman"/>
          <w:b/>
          <w:bCs/>
        </w:rPr>
        <w:t>umane</w:t>
      </w:r>
      <w:r>
        <w:rPr>
          <w:rFonts w:ascii="Times New Roman" w:eastAsia="Times New Roman" w:hAnsi="Times New Roman" w:cs="Times New Roman"/>
        </w:rPr>
        <w:t xml:space="preserve"> </w:t>
      </w:r>
      <w:r>
        <w:rPr>
          <w:rFonts w:ascii="Times New Roman" w:eastAsia="Times New Roman" w:hAnsi="Times New Roman" w:cs="Times New Roman"/>
          <w:b/>
          <w:bCs/>
        </w:rPr>
        <w:t>implicate</w:t>
      </w:r>
      <w:r>
        <w:rPr>
          <w:rFonts w:ascii="Times New Roman" w:eastAsia="Times New Roman" w:hAnsi="Times New Roman" w:cs="Times New Roman"/>
        </w:rPr>
        <w:t xml:space="preserve"> </w:t>
      </w:r>
      <w:r>
        <w:rPr>
          <w:rFonts w:ascii="Times New Roman" w:eastAsia="Times New Roman" w:hAnsi="Times New Roman" w:cs="Times New Roman"/>
          <w:b/>
          <w:bCs/>
        </w:rPr>
        <w:t>în</w:t>
      </w:r>
      <w:r>
        <w:rPr>
          <w:rFonts w:ascii="Times New Roman" w:eastAsia="Times New Roman" w:hAnsi="Times New Roman" w:cs="Times New Roman"/>
        </w:rPr>
        <w:t xml:space="preserve"> </w:t>
      </w:r>
      <w:r>
        <w:rPr>
          <w:rFonts w:ascii="Times New Roman" w:eastAsia="Times New Roman" w:hAnsi="Times New Roman" w:cs="Times New Roman"/>
          <w:b/>
          <w:bCs/>
        </w:rPr>
        <w:t>sistemul</w:t>
      </w:r>
      <w:r>
        <w:rPr>
          <w:rFonts w:ascii="Times New Roman" w:eastAsia="Times New Roman" w:hAnsi="Times New Roman" w:cs="Times New Roman"/>
        </w:rPr>
        <w:t xml:space="preserve"> </w:t>
      </w:r>
      <w:r>
        <w:rPr>
          <w:rFonts w:ascii="Times New Roman" w:eastAsia="Times New Roman" w:hAnsi="Times New Roman" w:cs="Times New Roman"/>
          <w:b/>
          <w:bCs/>
        </w:rPr>
        <w:t>de</w:t>
      </w:r>
      <w:r>
        <w:rPr>
          <w:rFonts w:ascii="Times New Roman" w:eastAsia="Times New Roman" w:hAnsi="Times New Roman" w:cs="Times New Roman"/>
        </w:rPr>
        <w:t xml:space="preserve"> </w:t>
      </w:r>
      <w:r>
        <w:rPr>
          <w:rFonts w:ascii="Times New Roman" w:eastAsia="Times New Roman" w:hAnsi="Times New Roman" w:cs="Times New Roman"/>
          <w:b/>
          <w:bCs/>
        </w:rPr>
        <w:t>coordonare,</w:t>
      </w:r>
      <w:r>
        <w:rPr>
          <w:rFonts w:ascii="Times New Roman" w:eastAsia="Times New Roman" w:hAnsi="Times New Roman" w:cs="Times New Roman"/>
        </w:rPr>
        <w:t xml:space="preserve"> </w:t>
      </w:r>
      <w:r>
        <w:rPr>
          <w:rFonts w:ascii="Times New Roman" w:eastAsia="Times New Roman" w:hAnsi="Times New Roman" w:cs="Times New Roman"/>
          <w:b/>
          <w:bCs/>
        </w:rPr>
        <w:t>gestionare</w:t>
      </w:r>
      <w:r>
        <w:rPr>
          <w:rFonts w:ascii="Times New Roman" w:eastAsia="Times New Roman" w:hAnsi="Times New Roman" w:cs="Times New Roman"/>
        </w:rPr>
        <w:t xml:space="preserve"> </w:t>
      </w:r>
      <w:r>
        <w:rPr>
          <w:rFonts w:ascii="Times New Roman" w:eastAsia="Times New Roman" w:hAnsi="Times New Roman" w:cs="Times New Roman"/>
          <w:b/>
          <w:bCs/>
        </w:rPr>
        <w:t>şi</w:t>
      </w:r>
      <w:r>
        <w:rPr>
          <w:rFonts w:ascii="Times New Roman" w:eastAsia="Times New Roman" w:hAnsi="Times New Roman" w:cs="Times New Roman"/>
        </w:rPr>
        <w:t xml:space="preserve"> </w:t>
      </w:r>
      <w:r>
        <w:rPr>
          <w:rFonts w:ascii="Times New Roman" w:eastAsia="Times New Roman" w:hAnsi="Times New Roman" w:cs="Times New Roman"/>
          <w:b/>
          <w:bCs/>
        </w:rPr>
        <w:t>control</w:t>
      </w:r>
      <w:r>
        <w:rPr>
          <w:rFonts w:ascii="Times New Roman" w:eastAsia="Times New Roman" w:hAnsi="Times New Roman" w:cs="Times New Roman"/>
        </w:rPr>
        <w:t xml:space="preserve"> </w:t>
      </w:r>
      <w:r>
        <w:rPr>
          <w:rFonts w:ascii="Times New Roman" w:eastAsia="Times New Roman" w:hAnsi="Times New Roman" w:cs="Times New Roman"/>
          <w:b/>
          <w:bCs/>
        </w:rPr>
        <w:t>al</w:t>
      </w:r>
      <w:r>
        <w:rPr>
          <w:rFonts w:ascii="Times New Roman" w:eastAsia="Times New Roman" w:hAnsi="Times New Roman" w:cs="Times New Roman"/>
        </w:rPr>
        <w:t xml:space="preserve"> </w:t>
      </w:r>
      <w:r>
        <w:rPr>
          <w:rFonts w:ascii="Times New Roman" w:eastAsia="Times New Roman" w:hAnsi="Times New Roman" w:cs="Times New Roman"/>
          <w:b/>
          <w:bCs/>
        </w:rPr>
        <w:t>FESI</w:t>
      </w:r>
      <w:r>
        <w:rPr>
          <w:rFonts w:ascii="Times New Roman" w:eastAsia="Times New Roman" w:hAnsi="Times New Roman" w:cs="Times New Roman"/>
        </w:rPr>
        <w:t xml:space="preserve"> </w:t>
      </w:r>
      <w:r>
        <w:rPr>
          <w:rFonts w:ascii="Times New Roman" w:eastAsia="Times New Roman" w:hAnsi="Times New Roman" w:cs="Times New Roman"/>
          <w:b/>
          <w:bCs/>
        </w:rPr>
        <w:t>în</w:t>
      </w:r>
      <w:r>
        <w:rPr>
          <w:rFonts w:ascii="Times New Roman" w:eastAsia="Times New Roman" w:hAnsi="Times New Roman" w:cs="Times New Roman"/>
        </w:rPr>
        <w:t xml:space="preserve"> </w:t>
      </w:r>
      <w:r>
        <w:rPr>
          <w:rFonts w:ascii="Times New Roman" w:eastAsia="Times New Roman" w:hAnsi="Times New Roman" w:cs="Times New Roman"/>
          <w:b/>
          <w:bCs/>
        </w:rPr>
        <w:t>România”</w:t>
      </w:r>
      <w:r>
        <w:rPr>
          <w:rFonts w:ascii="Times New Roman" w:eastAsia="Times New Roman" w:hAnsi="Times New Roman" w:cs="Times New Roman"/>
        </w:rPr>
        <w:t>, cu următorul obiectiv specific: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O.S.3.1. Dezvoltarea unei politici îmbunătățite a managementului resurselor umane care să asigure stabilitatea, calificarea și motivarea adecvată a personalului care lucrează în cadrul sistemului de coordonare, gestionare și control al FESI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În ceea ce priveşte </w:t>
      </w:r>
      <w:r>
        <w:rPr>
          <w:rFonts w:ascii="Times New Roman" w:eastAsia="Times New Roman" w:hAnsi="Times New Roman" w:cs="Times New Roman"/>
          <w:b/>
          <w:bCs/>
        </w:rPr>
        <w:t>resursa</w:t>
      </w:r>
      <w:r>
        <w:rPr>
          <w:rFonts w:ascii="Times New Roman" w:eastAsia="Times New Roman" w:hAnsi="Times New Roman" w:cs="Times New Roman"/>
        </w:rPr>
        <w:t xml:space="preserve"> </w:t>
      </w:r>
      <w:r>
        <w:rPr>
          <w:rFonts w:ascii="Times New Roman" w:eastAsia="Times New Roman" w:hAnsi="Times New Roman" w:cs="Times New Roman"/>
          <w:b/>
          <w:bCs/>
        </w:rPr>
        <w:t>umană</w:t>
      </w:r>
      <w:r>
        <w:rPr>
          <w:rFonts w:ascii="Times New Roman" w:eastAsia="Times New Roman" w:hAnsi="Times New Roman" w:cs="Times New Roman"/>
        </w:rPr>
        <w:t xml:space="preserve"> din cadrul sistemului de coordonare, gestionare și control, prin POAT 2014-2020 se are în vedere sprijinirea unei politici reînnoite în materie, care va remedia principalele deficiențe din domeniul resurselor umane implicate în gestionarea şi controlul FESI. Motivarea inclusiv prin asigurarea unui sistem unitar și competitiv de remunerare, și profesionalizarea resurselor umane implicate în coordonarea, gestionarea și controlul FESI, instruirea personalului de la nivel de management din cadrul sistemului FESI pentru îmbunătățirea performanței sistemului și dezvoltarea competențelor, precum și a întregului personal FESI, vor constitui de asemenea priorități de intervenție, așa cum este prevăzut în Strategia pentru consolidarea administrației publice 2014-2020.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Intervenția logică a Strategiei POAT 2014-2020 este prezentată în Anexa II.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Prin intermediul axelor prioritare, Strategia POAT 2014-2020 contribuie într-un mod sinergic cu celelalte PO, pe care le sprijină, la realizarea de progrese în cadrul fiecărui obiectiv prioritar din Strategia Europa 2020 care, în contextul schimbărilor permanente la nivel global, îşi propune să atingă o creştere inteligentă ca urmare a dezvoltării unei economii bazate pe cunoaştere şi inovare.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Astfel, Strategia „Europa 2020” se focalizează pe creşterea durabilă prin promovarea unei economii mai eficiente din punctul de vedere al utilizării resurselor, mai ecologică şi mai competitivă şi favorabilă incluziunii care să asigure coeziunea socială şi teritorială şi să conducă la un nivel ridicat de ocupare a forţei de muncă.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Consistenţa şi contribuţia POAT 2014-2020, la o scară corespunzătoare cu intervenţiile şi alocările financiare planificate, cu realizarea obiectivelor din Strategia Europa 2020, se va concretiza, prin faptul că POAT 2014-2020 urmăreşte să acorde la nivel naţional sprijin pentru asistarea consistentă și pro-activă a beneficiarilor de finanţare, pentru o comunicare coordonată a mesajelor generale privind FESI, a instrumentelor și sprijinului necesar coordonării și managementului FESI și pentru asigurarea resurselor umane pregătite corespunzător pentru un management performant al FESI. Se poate concluziona că, indirect, </w:t>
      </w:r>
      <w:r>
        <w:rPr>
          <w:rFonts w:ascii="Times New Roman" w:eastAsia="Times New Roman" w:hAnsi="Times New Roman" w:cs="Times New Roman"/>
          <w:b/>
          <w:bCs/>
        </w:rPr>
        <w:t>va</w:t>
      </w:r>
      <w:r>
        <w:rPr>
          <w:rFonts w:ascii="Times New Roman" w:eastAsia="Times New Roman" w:hAnsi="Times New Roman" w:cs="Times New Roman"/>
        </w:rPr>
        <w:t xml:space="preserve"> </w:t>
      </w:r>
      <w:r>
        <w:rPr>
          <w:rFonts w:ascii="Times New Roman" w:eastAsia="Times New Roman" w:hAnsi="Times New Roman" w:cs="Times New Roman"/>
          <w:b/>
          <w:bCs/>
        </w:rPr>
        <w:t>contribui</w:t>
      </w:r>
      <w:r>
        <w:rPr>
          <w:rFonts w:ascii="Times New Roman" w:eastAsia="Times New Roman" w:hAnsi="Times New Roman" w:cs="Times New Roman"/>
        </w:rPr>
        <w:t xml:space="preserve"> </w:t>
      </w:r>
      <w:r>
        <w:rPr>
          <w:rFonts w:ascii="Times New Roman" w:eastAsia="Times New Roman" w:hAnsi="Times New Roman" w:cs="Times New Roman"/>
          <w:b/>
          <w:bCs/>
        </w:rPr>
        <w:t>la</w:t>
      </w:r>
      <w:r>
        <w:rPr>
          <w:rFonts w:ascii="Times New Roman" w:eastAsia="Times New Roman" w:hAnsi="Times New Roman" w:cs="Times New Roman"/>
        </w:rPr>
        <w:t xml:space="preserve"> </w:t>
      </w:r>
      <w:r>
        <w:rPr>
          <w:rFonts w:ascii="Times New Roman" w:eastAsia="Times New Roman" w:hAnsi="Times New Roman" w:cs="Times New Roman"/>
          <w:b/>
          <w:bCs/>
        </w:rPr>
        <w:t>crearea</w:t>
      </w:r>
      <w:r>
        <w:rPr>
          <w:rFonts w:ascii="Times New Roman" w:eastAsia="Times New Roman" w:hAnsi="Times New Roman" w:cs="Times New Roman"/>
        </w:rPr>
        <w:t xml:space="preserve"> </w:t>
      </w:r>
      <w:r>
        <w:rPr>
          <w:rFonts w:ascii="Times New Roman" w:eastAsia="Times New Roman" w:hAnsi="Times New Roman" w:cs="Times New Roman"/>
          <w:b/>
          <w:bCs/>
        </w:rPr>
        <w:t>agendei</w:t>
      </w:r>
      <w:r>
        <w:rPr>
          <w:rFonts w:ascii="Times New Roman" w:eastAsia="Times New Roman" w:hAnsi="Times New Roman" w:cs="Times New Roman"/>
        </w:rPr>
        <w:t xml:space="preserve"> </w:t>
      </w:r>
      <w:r>
        <w:rPr>
          <w:rFonts w:ascii="Times New Roman" w:eastAsia="Times New Roman" w:hAnsi="Times New Roman" w:cs="Times New Roman"/>
          <w:b/>
          <w:bCs/>
        </w:rPr>
        <w:t>pentru</w:t>
      </w:r>
      <w:r>
        <w:rPr>
          <w:rFonts w:ascii="Times New Roman" w:eastAsia="Times New Roman" w:hAnsi="Times New Roman" w:cs="Times New Roman"/>
        </w:rPr>
        <w:t xml:space="preserve"> </w:t>
      </w:r>
      <w:r>
        <w:rPr>
          <w:rFonts w:ascii="Times New Roman" w:eastAsia="Times New Roman" w:hAnsi="Times New Roman" w:cs="Times New Roman"/>
          <w:b/>
          <w:bCs/>
        </w:rPr>
        <w:t>noi</w:t>
      </w:r>
      <w:r>
        <w:rPr>
          <w:rFonts w:ascii="Times New Roman" w:eastAsia="Times New Roman" w:hAnsi="Times New Roman" w:cs="Times New Roman"/>
        </w:rPr>
        <w:t xml:space="preserve"> </w:t>
      </w:r>
      <w:r>
        <w:rPr>
          <w:rFonts w:ascii="Times New Roman" w:eastAsia="Times New Roman" w:hAnsi="Times New Roman" w:cs="Times New Roman"/>
          <w:b/>
          <w:bCs/>
        </w:rPr>
        <w:t>competenţe.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În al doilea rând, obiectivul prioritar referitor la </w:t>
      </w:r>
      <w:r>
        <w:rPr>
          <w:rFonts w:ascii="Times New Roman" w:eastAsia="Times New Roman" w:hAnsi="Times New Roman" w:cs="Times New Roman"/>
          <w:b/>
          <w:bCs/>
        </w:rPr>
        <w:t>creșterea inteligentă</w:t>
      </w:r>
      <w:r>
        <w:rPr>
          <w:rFonts w:ascii="Times New Roman" w:eastAsia="Times New Roman" w:hAnsi="Times New Roman" w:cs="Times New Roman"/>
        </w:rPr>
        <w:t xml:space="preserve"> din Strategia Europa 2020 înseamnă consolidarea cunoașterii și inovării ca elemente motrice ale viitoarei dezvoltări economico-sociale a UE şi, respectiv a României. POAT 2014-2020 se focalizează pe domenii de intervenţie prioritară ce vizează dezvoltarea competenţelor de dezvoltare și administrare a proiectelor finanțate din FESI la nivelul beneficiarilor, precum şi pe dezvoltarea competențelor specifice a resurselor umane din sistemul de coordonare, gestionare şi control al FESI, prin proiecte de tip soft care urmăresc formarea și învățarea de-a lungul întregii vieții. Deşi intervenţia POAT 2014-2020 se va materializa la o scară mică comparabil cu ansamblul nevoilor de ţară, totuşi, prin natura intervenţiilor preconizate, obiectivul general al POAT este nu numai consistent cu obiectivele strategiei Europa 2020, ci se poate estima că programul </w:t>
      </w:r>
      <w:r>
        <w:rPr>
          <w:rFonts w:ascii="Times New Roman" w:eastAsia="Times New Roman" w:hAnsi="Times New Roman" w:cs="Times New Roman"/>
          <w:b/>
          <w:bCs/>
        </w:rPr>
        <w:t>va</w:t>
      </w:r>
      <w:r>
        <w:rPr>
          <w:rFonts w:ascii="Times New Roman" w:eastAsia="Times New Roman" w:hAnsi="Times New Roman" w:cs="Times New Roman"/>
        </w:rPr>
        <w:t xml:space="preserve"> </w:t>
      </w:r>
      <w:r>
        <w:rPr>
          <w:rFonts w:ascii="Times New Roman" w:eastAsia="Times New Roman" w:hAnsi="Times New Roman" w:cs="Times New Roman"/>
          <w:b/>
          <w:bCs/>
        </w:rPr>
        <w:t>contribui</w:t>
      </w:r>
      <w:r>
        <w:rPr>
          <w:rFonts w:ascii="Times New Roman" w:eastAsia="Times New Roman" w:hAnsi="Times New Roman" w:cs="Times New Roman"/>
        </w:rPr>
        <w:t xml:space="preserve"> </w:t>
      </w:r>
      <w:r>
        <w:rPr>
          <w:rFonts w:ascii="Times New Roman" w:eastAsia="Times New Roman" w:hAnsi="Times New Roman" w:cs="Times New Roman"/>
          <w:b/>
          <w:bCs/>
        </w:rPr>
        <w:t>indirect</w:t>
      </w:r>
      <w:r>
        <w:rPr>
          <w:rFonts w:ascii="Times New Roman" w:eastAsia="Times New Roman" w:hAnsi="Times New Roman" w:cs="Times New Roman"/>
        </w:rPr>
        <w:t xml:space="preserve"> </w:t>
      </w:r>
      <w:r>
        <w:rPr>
          <w:rFonts w:ascii="Times New Roman" w:eastAsia="Times New Roman" w:hAnsi="Times New Roman" w:cs="Times New Roman"/>
          <w:b/>
          <w:bCs/>
        </w:rPr>
        <w:t>la</w:t>
      </w:r>
      <w:r>
        <w:rPr>
          <w:rFonts w:ascii="Times New Roman" w:eastAsia="Times New Roman" w:hAnsi="Times New Roman" w:cs="Times New Roman"/>
        </w:rPr>
        <w:t xml:space="preserve"> </w:t>
      </w:r>
      <w:r>
        <w:rPr>
          <w:rFonts w:ascii="Times New Roman" w:eastAsia="Times New Roman" w:hAnsi="Times New Roman" w:cs="Times New Roman"/>
          <w:b/>
          <w:bCs/>
        </w:rPr>
        <w:t>atingerea</w:t>
      </w:r>
      <w:r>
        <w:rPr>
          <w:rFonts w:ascii="Times New Roman" w:eastAsia="Times New Roman" w:hAnsi="Times New Roman" w:cs="Times New Roman"/>
        </w:rPr>
        <w:t xml:space="preserve"> </w:t>
      </w:r>
      <w:r>
        <w:rPr>
          <w:rFonts w:ascii="Times New Roman" w:eastAsia="Times New Roman" w:hAnsi="Times New Roman" w:cs="Times New Roman"/>
          <w:b/>
          <w:bCs/>
        </w:rPr>
        <w:t>obiectivelor</w:t>
      </w:r>
      <w:r>
        <w:rPr>
          <w:rFonts w:ascii="Times New Roman" w:eastAsia="Times New Roman" w:hAnsi="Times New Roman" w:cs="Times New Roman"/>
        </w:rPr>
        <w:t xml:space="preserve"> </w:t>
      </w:r>
      <w:r>
        <w:rPr>
          <w:rFonts w:ascii="Times New Roman" w:eastAsia="Times New Roman" w:hAnsi="Times New Roman" w:cs="Times New Roman"/>
          <w:b/>
          <w:bCs/>
        </w:rPr>
        <w:t>de</w:t>
      </w:r>
      <w:r>
        <w:rPr>
          <w:rFonts w:ascii="Times New Roman" w:eastAsia="Times New Roman" w:hAnsi="Times New Roman" w:cs="Times New Roman"/>
        </w:rPr>
        <w:t xml:space="preserve"> </w:t>
      </w:r>
      <w:r>
        <w:rPr>
          <w:rFonts w:ascii="Times New Roman" w:eastAsia="Times New Roman" w:hAnsi="Times New Roman" w:cs="Times New Roman"/>
          <w:b/>
          <w:bCs/>
        </w:rPr>
        <w:t>ţară</w:t>
      </w:r>
      <w:r>
        <w:rPr>
          <w:rFonts w:ascii="Times New Roman" w:eastAsia="Times New Roman" w:hAnsi="Times New Roman" w:cs="Times New Roman"/>
        </w:rPr>
        <w:t xml:space="preserve"> </w:t>
      </w:r>
      <w:r>
        <w:rPr>
          <w:rFonts w:ascii="Times New Roman" w:eastAsia="Times New Roman" w:hAnsi="Times New Roman" w:cs="Times New Roman"/>
          <w:b/>
          <w:bCs/>
        </w:rPr>
        <w:t>la</w:t>
      </w:r>
      <w:r>
        <w:rPr>
          <w:rFonts w:ascii="Times New Roman" w:eastAsia="Times New Roman" w:hAnsi="Times New Roman" w:cs="Times New Roman"/>
        </w:rPr>
        <w:t xml:space="preserve"> </w:t>
      </w:r>
      <w:r>
        <w:rPr>
          <w:rFonts w:ascii="Times New Roman" w:eastAsia="Times New Roman" w:hAnsi="Times New Roman" w:cs="Times New Roman"/>
          <w:b/>
          <w:bCs/>
        </w:rPr>
        <w:t>capitolul</w:t>
      </w:r>
      <w:r>
        <w:rPr>
          <w:rFonts w:ascii="Times New Roman" w:eastAsia="Times New Roman" w:hAnsi="Times New Roman" w:cs="Times New Roman"/>
        </w:rPr>
        <w:t xml:space="preserve"> </w:t>
      </w:r>
      <w:r>
        <w:rPr>
          <w:rFonts w:ascii="Times New Roman" w:eastAsia="Times New Roman" w:hAnsi="Times New Roman" w:cs="Times New Roman"/>
          <w:b/>
          <w:bCs/>
        </w:rPr>
        <w:t>creştere</w:t>
      </w:r>
      <w:r>
        <w:rPr>
          <w:rFonts w:ascii="Times New Roman" w:eastAsia="Times New Roman" w:hAnsi="Times New Roman" w:cs="Times New Roman"/>
        </w:rPr>
        <w:t xml:space="preserve"> </w:t>
      </w:r>
      <w:r>
        <w:rPr>
          <w:rFonts w:ascii="Times New Roman" w:eastAsia="Times New Roman" w:hAnsi="Times New Roman" w:cs="Times New Roman"/>
          <w:b/>
          <w:bCs/>
        </w:rPr>
        <w:t>inteligentă</w:t>
      </w:r>
      <w:r>
        <w:rPr>
          <w:rFonts w:ascii="Times New Roman" w:eastAsia="Times New Roman" w:hAnsi="Times New Roman" w:cs="Times New Roman"/>
        </w:rPr>
        <w:t xml:space="preserve"> </w:t>
      </w:r>
      <w:r>
        <w:rPr>
          <w:rFonts w:ascii="Times New Roman" w:eastAsia="Times New Roman" w:hAnsi="Times New Roman" w:cs="Times New Roman"/>
          <w:b/>
          <w:bCs/>
        </w:rPr>
        <w:t>şi</w:t>
      </w:r>
      <w:r>
        <w:rPr>
          <w:rFonts w:ascii="Times New Roman" w:eastAsia="Times New Roman" w:hAnsi="Times New Roman" w:cs="Times New Roman"/>
        </w:rPr>
        <w:t xml:space="preserve"> </w:t>
      </w:r>
      <w:r>
        <w:rPr>
          <w:rFonts w:ascii="Times New Roman" w:eastAsia="Times New Roman" w:hAnsi="Times New Roman" w:cs="Times New Roman"/>
          <w:b/>
          <w:bCs/>
        </w:rPr>
        <w:t>inovare</w:t>
      </w:r>
      <w:r>
        <w:rPr>
          <w:rFonts w:ascii="Times New Roman" w:eastAsia="Times New Roman" w:hAnsi="Times New Roman" w:cs="Times New Roman"/>
        </w:rPr>
        <w:t xml:space="preserve"> </w:t>
      </w:r>
      <w:r>
        <w:rPr>
          <w:rFonts w:ascii="Times New Roman" w:eastAsia="Times New Roman" w:hAnsi="Times New Roman" w:cs="Times New Roman"/>
          <w:b/>
          <w:bCs/>
        </w:rPr>
        <w:t>în</w:t>
      </w:r>
      <w:r>
        <w:rPr>
          <w:rFonts w:ascii="Times New Roman" w:eastAsia="Times New Roman" w:hAnsi="Times New Roman" w:cs="Times New Roman"/>
        </w:rPr>
        <w:t xml:space="preserve"> </w:t>
      </w:r>
      <w:r>
        <w:rPr>
          <w:rFonts w:ascii="Times New Roman" w:eastAsia="Times New Roman" w:hAnsi="Times New Roman" w:cs="Times New Roman"/>
          <w:b/>
          <w:bCs/>
        </w:rPr>
        <w:t>sfera</w:t>
      </w:r>
      <w:r>
        <w:rPr>
          <w:rFonts w:ascii="Times New Roman" w:eastAsia="Times New Roman" w:hAnsi="Times New Roman" w:cs="Times New Roman"/>
        </w:rPr>
        <w:t xml:space="preserve"> </w:t>
      </w:r>
      <w:r>
        <w:rPr>
          <w:rFonts w:ascii="Times New Roman" w:eastAsia="Times New Roman" w:hAnsi="Times New Roman" w:cs="Times New Roman"/>
          <w:b/>
          <w:bCs/>
        </w:rPr>
        <w:t>metodelor</w:t>
      </w:r>
      <w:r>
        <w:rPr>
          <w:rFonts w:ascii="Times New Roman" w:eastAsia="Times New Roman" w:hAnsi="Times New Roman" w:cs="Times New Roman"/>
        </w:rPr>
        <w:t xml:space="preserve"> </w:t>
      </w:r>
      <w:r>
        <w:rPr>
          <w:rFonts w:ascii="Times New Roman" w:eastAsia="Times New Roman" w:hAnsi="Times New Roman" w:cs="Times New Roman"/>
          <w:b/>
          <w:bCs/>
        </w:rPr>
        <w:t>şi</w:t>
      </w:r>
      <w:r>
        <w:rPr>
          <w:rFonts w:ascii="Times New Roman" w:eastAsia="Times New Roman" w:hAnsi="Times New Roman" w:cs="Times New Roman"/>
        </w:rPr>
        <w:t xml:space="preserve"> </w:t>
      </w:r>
      <w:r>
        <w:rPr>
          <w:rFonts w:ascii="Times New Roman" w:eastAsia="Times New Roman" w:hAnsi="Times New Roman" w:cs="Times New Roman"/>
          <w:b/>
          <w:bCs/>
        </w:rPr>
        <w:t>standardelor</w:t>
      </w:r>
      <w:r>
        <w:rPr>
          <w:rFonts w:ascii="Times New Roman" w:eastAsia="Times New Roman" w:hAnsi="Times New Roman" w:cs="Times New Roman"/>
        </w:rPr>
        <w:t xml:space="preserve"> </w:t>
      </w:r>
      <w:r>
        <w:rPr>
          <w:rFonts w:ascii="Times New Roman" w:eastAsia="Times New Roman" w:hAnsi="Times New Roman" w:cs="Times New Roman"/>
          <w:b/>
          <w:bCs/>
        </w:rPr>
        <w:t>de</w:t>
      </w:r>
      <w:r>
        <w:rPr>
          <w:rFonts w:ascii="Times New Roman" w:eastAsia="Times New Roman" w:hAnsi="Times New Roman" w:cs="Times New Roman"/>
        </w:rPr>
        <w:t xml:space="preserve"> </w:t>
      </w:r>
      <w:r>
        <w:rPr>
          <w:rFonts w:ascii="Times New Roman" w:eastAsia="Times New Roman" w:hAnsi="Times New Roman" w:cs="Times New Roman"/>
          <w:b/>
          <w:bCs/>
        </w:rPr>
        <w:t>formare</w:t>
      </w:r>
      <w:r>
        <w:rPr>
          <w:rFonts w:ascii="Times New Roman" w:eastAsia="Times New Roman" w:hAnsi="Times New Roman" w:cs="Times New Roman"/>
        </w:rPr>
        <w:t xml:space="preserve"> </w:t>
      </w:r>
      <w:r>
        <w:rPr>
          <w:rFonts w:ascii="Times New Roman" w:eastAsia="Times New Roman" w:hAnsi="Times New Roman" w:cs="Times New Roman"/>
          <w:b/>
          <w:bCs/>
        </w:rPr>
        <w:t>continuă.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Strategia POAT 2014-2020 este în concordanță și cu documentele strategice naționale, sprijinind în mod indirect obiectivul tematic 11 „Consolidarea capacității instituționale și asigurarea unei administrații publice eficiente”, prin intervenții specifice pentru întărirea capacității și a eficienței autorităților administrației publice  implicate în gestionarea și implementarea FESI. Este de subliniat faptul că această contribuție are un caracter complementar, și nu de suprapunere cu alte intervenții, POAT având drept grup țintă </w:t>
      </w:r>
      <w:r>
        <w:rPr>
          <w:rFonts w:ascii="Times New Roman" w:eastAsia="Times New Roman" w:hAnsi="Times New Roman" w:cs="Times New Roman"/>
          <w:b/>
          <w:bCs/>
        </w:rPr>
        <w:t>personalul</w:t>
      </w:r>
      <w:r>
        <w:rPr>
          <w:rFonts w:ascii="Times New Roman" w:eastAsia="Times New Roman" w:hAnsi="Times New Roman" w:cs="Times New Roman"/>
        </w:rPr>
        <w:t xml:space="preserve"> </w:t>
      </w:r>
      <w:r>
        <w:rPr>
          <w:rFonts w:ascii="Times New Roman" w:eastAsia="Times New Roman" w:hAnsi="Times New Roman" w:cs="Times New Roman"/>
          <w:b/>
          <w:bCs/>
        </w:rPr>
        <w:t>din</w:t>
      </w:r>
      <w:r>
        <w:rPr>
          <w:rFonts w:ascii="Times New Roman" w:eastAsia="Times New Roman" w:hAnsi="Times New Roman" w:cs="Times New Roman"/>
        </w:rPr>
        <w:t xml:space="preserve"> </w:t>
      </w:r>
      <w:r>
        <w:rPr>
          <w:rFonts w:ascii="Times New Roman" w:eastAsia="Times New Roman" w:hAnsi="Times New Roman" w:cs="Times New Roman"/>
          <w:b/>
          <w:bCs/>
        </w:rPr>
        <w:t>administrația</w:t>
      </w:r>
      <w:r>
        <w:rPr>
          <w:rFonts w:ascii="Times New Roman" w:eastAsia="Times New Roman" w:hAnsi="Times New Roman" w:cs="Times New Roman"/>
        </w:rPr>
        <w:t xml:space="preserve"> </w:t>
      </w:r>
      <w:r>
        <w:rPr>
          <w:rFonts w:ascii="Times New Roman" w:eastAsia="Times New Roman" w:hAnsi="Times New Roman" w:cs="Times New Roman"/>
          <w:b/>
          <w:bCs/>
        </w:rPr>
        <w:t>publică</w:t>
      </w:r>
      <w:r>
        <w:rPr>
          <w:rFonts w:ascii="Times New Roman" w:eastAsia="Times New Roman" w:hAnsi="Times New Roman" w:cs="Times New Roman"/>
        </w:rPr>
        <w:t xml:space="preserve"> </w:t>
      </w:r>
      <w:r>
        <w:rPr>
          <w:rFonts w:ascii="Times New Roman" w:eastAsia="Times New Roman" w:hAnsi="Times New Roman" w:cs="Times New Roman"/>
          <w:b/>
          <w:bCs/>
        </w:rPr>
        <w:t>implicat</w:t>
      </w:r>
      <w:r>
        <w:rPr>
          <w:rFonts w:ascii="Times New Roman" w:eastAsia="Times New Roman" w:hAnsi="Times New Roman" w:cs="Times New Roman"/>
        </w:rPr>
        <w:t xml:space="preserve"> </w:t>
      </w:r>
      <w:r>
        <w:rPr>
          <w:rFonts w:ascii="Times New Roman" w:eastAsia="Times New Roman" w:hAnsi="Times New Roman" w:cs="Times New Roman"/>
          <w:b/>
          <w:bCs/>
        </w:rPr>
        <w:t>în</w:t>
      </w:r>
      <w:r>
        <w:rPr>
          <w:rFonts w:ascii="Times New Roman" w:eastAsia="Times New Roman" w:hAnsi="Times New Roman" w:cs="Times New Roman"/>
        </w:rPr>
        <w:t xml:space="preserve"> </w:t>
      </w:r>
      <w:r>
        <w:rPr>
          <w:rFonts w:ascii="Times New Roman" w:eastAsia="Times New Roman" w:hAnsi="Times New Roman" w:cs="Times New Roman"/>
          <w:b/>
          <w:bCs/>
        </w:rPr>
        <w:t>sistemul</w:t>
      </w:r>
      <w:r>
        <w:rPr>
          <w:rFonts w:ascii="Times New Roman" w:eastAsia="Times New Roman" w:hAnsi="Times New Roman" w:cs="Times New Roman"/>
        </w:rPr>
        <w:t xml:space="preserve"> </w:t>
      </w:r>
      <w:r>
        <w:rPr>
          <w:rFonts w:ascii="Times New Roman" w:eastAsia="Times New Roman" w:hAnsi="Times New Roman" w:cs="Times New Roman"/>
          <w:b/>
          <w:bCs/>
        </w:rPr>
        <w:t>de</w:t>
      </w:r>
      <w:r>
        <w:rPr>
          <w:rFonts w:ascii="Times New Roman" w:eastAsia="Times New Roman" w:hAnsi="Times New Roman" w:cs="Times New Roman"/>
        </w:rPr>
        <w:t xml:space="preserve"> </w:t>
      </w:r>
      <w:r>
        <w:rPr>
          <w:rFonts w:ascii="Times New Roman" w:eastAsia="Times New Roman" w:hAnsi="Times New Roman" w:cs="Times New Roman"/>
          <w:b/>
          <w:bCs/>
        </w:rPr>
        <w:t>coordonare,</w:t>
      </w:r>
      <w:r>
        <w:rPr>
          <w:rFonts w:ascii="Times New Roman" w:eastAsia="Times New Roman" w:hAnsi="Times New Roman" w:cs="Times New Roman"/>
        </w:rPr>
        <w:t xml:space="preserve"> </w:t>
      </w:r>
      <w:r>
        <w:rPr>
          <w:rFonts w:ascii="Times New Roman" w:eastAsia="Times New Roman" w:hAnsi="Times New Roman" w:cs="Times New Roman"/>
          <w:b/>
          <w:bCs/>
        </w:rPr>
        <w:t>gestionare</w:t>
      </w:r>
      <w:r>
        <w:rPr>
          <w:rFonts w:ascii="Times New Roman" w:eastAsia="Times New Roman" w:hAnsi="Times New Roman" w:cs="Times New Roman"/>
        </w:rPr>
        <w:t xml:space="preserve"> </w:t>
      </w:r>
      <w:r>
        <w:rPr>
          <w:rFonts w:ascii="Times New Roman" w:eastAsia="Times New Roman" w:hAnsi="Times New Roman" w:cs="Times New Roman"/>
          <w:b/>
          <w:bCs/>
        </w:rPr>
        <w:t>și</w:t>
      </w:r>
      <w:r>
        <w:rPr>
          <w:rFonts w:ascii="Times New Roman" w:eastAsia="Times New Roman" w:hAnsi="Times New Roman" w:cs="Times New Roman"/>
        </w:rPr>
        <w:t xml:space="preserve"> </w:t>
      </w:r>
      <w:r>
        <w:rPr>
          <w:rFonts w:ascii="Times New Roman" w:eastAsia="Times New Roman" w:hAnsi="Times New Roman" w:cs="Times New Roman"/>
          <w:b/>
          <w:bCs/>
        </w:rPr>
        <w:t>control</w:t>
      </w:r>
      <w:r>
        <w:rPr>
          <w:rFonts w:ascii="Times New Roman" w:eastAsia="Times New Roman" w:hAnsi="Times New Roman" w:cs="Times New Roman"/>
        </w:rPr>
        <w:t xml:space="preserve"> </w:t>
      </w:r>
      <w:r>
        <w:rPr>
          <w:rFonts w:ascii="Times New Roman" w:eastAsia="Times New Roman" w:hAnsi="Times New Roman" w:cs="Times New Roman"/>
          <w:b/>
          <w:bCs/>
        </w:rPr>
        <w:t>al</w:t>
      </w:r>
      <w:r>
        <w:rPr>
          <w:rFonts w:ascii="Times New Roman" w:eastAsia="Times New Roman" w:hAnsi="Times New Roman" w:cs="Times New Roman"/>
        </w:rPr>
        <w:t xml:space="preserve"> </w:t>
      </w:r>
      <w:r>
        <w:rPr>
          <w:rFonts w:ascii="Times New Roman" w:eastAsia="Times New Roman" w:hAnsi="Times New Roman" w:cs="Times New Roman"/>
          <w:b/>
          <w:bCs/>
        </w:rPr>
        <w:t>FESI,</w:t>
      </w:r>
      <w:r>
        <w:rPr>
          <w:rFonts w:ascii="Times New Roman" w:eastAsia="Times New Roman" w:hAnsi="Times New Roman" w:cs="Times New Roman"/>
        </w:rPr>
        <w:t xml:space="preserve"> </w:t>
      </w:r>
      <w:r>
        <w:rPr>
          <w:rFonts w:ascii="Times New Roman" w:eastAsia="Times New Roman" w:hAnsi="Times New Roman" w:cs="Times New Roman"/>
          <w:b/>
          <w:bCs/>
        </w:rPr>
        <w:t>beneficiarii,</w:t>
      </w:r>
      <w:r>
        <w:rPr>
          <w:rFonts w:ascii="Times New Roman" w:eastAsia="Times New Roman" w:hAnsi="Times New Roman" w:cs="Times New Roman"/>
        </w:rPr>
        <w:t xml:space="preserve"> </w:t>
      </w:r>
      <w:r>
        <w:rPr>
          <w:rFonts w:ascii="Times New Roman" w:eastAsia="Times New Roman" w:hAnsi="Times New Roman" w:cs="Times New Roman"/>
          <w:b/>
          <w:bCs/>
        </w:rPr>
        <w:t>în</w:t>
      </w:r>
      <w:r>
        <w:rPr>
          <w:rFonts w:ascii="Times New Roman" w:eastAsia="Times New Roman" w:hAnsi="Times New Roman" w:cs="Times New Roman"/>
        </w:rPr>
        <w:t xml:space="preserve"> </w:t>
      </w:r>
      <w:r>
        <w:rPr>
          <w:rFonts w:ascii="Times New Roman" w:eastAsia="Times New Roman" w:hAnsi="Times New Roman" w:cs="Times New Roman"/>
          <w:b/>
          <w:bCs/>
        </w:rPr>
        <w:t>ceea</w:t>
      </w:r>
      <w:r>
        <w:rPr>
          <w:rFonts w:ascii="Times New Roman" w:eastAsia="Times New Roman" w:hAnsi="Times New Roman" w:cs="Times New Roman"/>
        </w:rPr>
        <w:t xml:space="preserve"> </w:t>
      </w:r>
      <w:r>
        <w:rPr>
          <w:rFonts w:ascii="Times New Roman" w:eastAsia="Times New Roman" w:hAnsi="Times New Roman" w:cs="Times New Roman"/>
          <w:b/>
          <w:bCs/>
        </w:rPr>
        <w:t>ce</w:t>
      </w:r>
      <w:r>
        <w:rPr>
          <w:rFonts w:ascii="Times New Roman" w:eastAsia="Times New Roman" w:hAnsi="Times New Roman" w:cs="Times New Roman"/>
        </w:rPr>
        <w:t xml:space="preserve"> </w:t>
      </w:r>
      <w:r>
        <w:rPr>
          <w:rFonts w:ascii="Times New Roman" w:eastAsia="Times New Roman" w:hAnsi="Times New Roman" w:cs="Times New Roman"/>
          <w:b/>
          <w:bCs/>
        </w:rPr>
        <w:t>privește</w:t>
      </w:r>
      <w:r>
        <w:rPr>
          <w:rFonts w:ascii="Times New Roman" w:eastAsia="Times New Roman" w:hAnsi="Times New Roman" w:cs="Times New Roman"/>
        </w:rPr>
        <w:t xml:space="preserve"> </w:t>
      </w:r>
      <w:r>
        <w:rPr>
          <w:rFonts w:ascii="Times New Roman" w:eastAsia="Times New Roman" w:hAnsi="Times New Roman" w:cs="Times New Roman"/>
          <w:b/>
          <w:bCs/>
        </w:rPr>
        <w:t>managementul</w:t>
      </w:r>
      <w:r>
        <w:rPr>
          <w:rFonts w:ascii="Times New Roman" w:eastAsia="Times New Roman" w:hAnsi="Times New Roman" w:cs="Times New Roman"/>
        </w:rPr>
        <w:t xml:space="preserve"> </w:t>
      </w:r>
      <w:r>
        <w:rPr>
          <w:rFonts w:ascii="Times New Roman" w:eastAsia="Times New Roman" w:hAnsi="Times New Roman" w:cs="Times New Roman"/>
          <w:b/>
          <w:bCs/>
        </w:rPr>
        <w:t>și</w:t>
      </w:r>
      <w:r>
        <w:rPr>
          <w:rFonts w:ascii="Times New Roman" w:eastAsia="Times New Roman" w:hAnsi="Times New Roman" w:cs="Times New Roman"/>
        </w:rPr>
        <w:t xml:space="preserve"> </w:t>
      </w:r>
      <w:r>
        <w:rPr>
          <w:rFonts w:ascii="Times New Roman" w:eastAsia="Times New Roman" w:hAnsi="Times New Roman" w:cs="Times New Roman"/>
          <w:b/>
          <w:bCs/>
        </w:rPr>
        <w:t>implementarea</w:t>
      </w:r>
      <w:r>
        <w:rPr>
          <w:rFonts w:ascii="Times New Roman" w:eastAsia="Times New Roman" w:hAnsi="Times New Roman" w:cs="Times New Roman"/>
        </w:rPr>
        <w:t xml:space="preserve"> </w:t>
      </w:r>
      <w:r>
        <w:rPr>
          <w:rFonts w:ascii="Times New Roman" w:eastAsia="Times New Roman" w:hAnsi="Times New Roman" w:cs="Times New Roman"/>
          <w:b/>
          <w:bCs/>
        </w:rPr>
        <w:t>proiectelor</w:t>
      </w:r>
      <w:r>
        <w:rPr>
          <w:rFonts w:ascii="Times New Roman" w:eastAsia="Times New Roman" w:hAnsi="Times New Roman" w:cs="Times New Roman"/>
        </w:rPr>
        <w:t xml:space="preserve"> </w:t>
      </w:r>
      <w:r>
        <w:rPr>
          <w:rFonts w:ascii="Times New Roman" w:eastAsia="Times New Roman" w:hAnsi="Times New Roman" w:cs="Times New Roman"/>
          <w:b/>
          <w:bCs/>
        </w:rPr>
        <w:t>și</w:t>
      </w:r>
      <w:r>
        <w:rPr>
          <w:rFonts w:ascii="Times New Roman" w:eastAsia="Times New Roman" w:hAnsi="Times New Roman" w:cs="Times New Roman"/>
        </w:rPr>
        <w:t xml:space="preserve"> </w:t>
      </w:r>
      <w:r>
        <w:rPr>
          <w:rFonts w:ascii="Times New Roman" w:eastAsia="Times New Roman" w:hAnsi="Times New Roman" w:cs="Times New Roman"/>
          <w:b/>
          <w:bCs/>
        </w:rPr>
        <w:t>potențialii</w:t>
      </w:r>
      <w:r>
        <w:rPr>
          <w:rFonts w:ascii="Times New Roman" w:eastAsia="Times New Roman" w:hAnsi="Times New Roman" w:cs="Times New Roman"/>
        </w:rPr>
        <w:t xml:space="preserve"> </w:t>
      </w:r>
      <w:r>
        <w:rPr>
          <w:rFonts w:ascii="Times New Roman" w:eastAsia="Times New Roman" w:hAnsi="Times New Roman" w:cs="Times New Roman"/>
          <w:b/>
          <w:bCs/>
        </w:rPr>
        <w:t>beneficiari</w:t>
      </w:r>
      <w:r>
        <w:rPr>
          <w:rFonts w:ascii="Times New Roman" w:eastAsia="Times New Roman" w:hAnsi="Times New Roman" w:cs="Times New Roman"/>
        </w:rPr>
        <w:t xml:space="preserve"> </w:t>
      </w:r>
      <w:r>
        <w:rPr>
          <w:rFonts w:ascii="Times New Roman" w:eastAsia="Times New Roman" w:hAnsi="Times New Roman" w:cs="Times New Roman"/>
          <w:b/>
          <w:bCs/>
        </w:rPr>
        <w:t>și</w:t>
      </w:r>
      <w:r>
        <w:rPr>
          <w:rFonts w:ascii="Times New Roman" w:eastAsia="Times New Roman" w:hAnsi="Times New Roman" w:cs="Times New Roman"/>
        </w:rPr>
        <w:t xml:space="preserve"> </w:t>
      </w:r>
      <w:r>
        <w:rPr>
          <w:rFonts w:ascii="Times New Roman" w:eastAsia="Times New Roman" w:hAnsi="Times New Roman" w:cs="Times New Roman"/>
          <w:b/>
          <w:bCs/>
        </w:rPr>
        <w:t>publicul</w:t>
      </w:r>
      <w:r>
        <w:rPr>
          <w:rFonts w:ascii="Times New Roman" w:eastAsia="Times New Roman" w:hAnsi="Times New Roman" w:cs="Times New Roman"/>
        </w:rPr>
        <w:t xml:space="preserve"> </w:t>
      </w:r>
      <w:r>
        <w:rPr>
          <w:rFonts w:ascii="Times New Roman" w:eastAsia="Times New Roman" w:hAnsi="Times New Roman" w:cs="Times New Roman"/>
          <w:b/>
          <w:bCs/>
        </w:rPr>
        <w:t>larg</w:t>
      </w:r>
      <w:r>
        <w:rPr>
          <w:rFonts w:ascii="Times New Roman" w:eastAsia="Times New Roman" w:hAnsi="Times New Roman" w:cs="Times New Roman"/>
        </w:rPr>
        <w:t xml:space="preserve"> </w:t>
      </w:r>
      <w:r>
        <w:rPr>
          <w:rFonts w:ascii="Times New Roman" w:eastAsia="Times New Roman" w:hAnsi="Times New Roman" w:cs="Times New Roman"/>
          <w:b/>
          <w:bCs/>
        </w:rPr>
        <w:t>în</w:t>
      </w:r>
      <w:r>
        <w:rPr>
          <w:rFonts w:ascii="Times New Roman" w:eastAsia="Times New Roman" w:hAnsi="Times New Roman" w:cs="Times New Roman"/>
        </w:rPr>
        <w:t xml:space="preserve"> </w:t>
      </w:r>
      <w:r>
        <w:rPr>
          <w:rFonts w:ascii="Times New Roman" w:eastAsia="Times New Roman" w:hAnsi="Times New Roman" w:cs="Times New Roman"/>
          <w:b/>
          <w:bCs/>
        </w:rPr>
        <w:t>ceea</w:t>
      </w:r>
      <w:r>
        <w:rPr>
          <w:rFonts w:ascii="Times New Roman" w:eastAsia="Times New Roman" w:hAnsi="Times New Roman" w:cs="Times New Roman"/>
        </w:rPr>
        <w:t xml:space="preserve"> </w:t>
      </w:r>
      <w:r>
        <w:rPr>
          <w:rFonts w:ascii="Times New Roman" w:eastAsia="Times New Roman" w:hAnsi="Times New Roman" w:cs="Times New Roman"/>
          <w:b/>
          <w:bCs/>
        </w:rPr>
        <w:t>ce</w:t>
      </w:r>
      <w:r>
        <w:rPr>
          <w:rFonts w:ascii="Times New Roman" w:eastAsia="Times New Roman" w:hAnsi="Times New Roman" w:cs="Times New Roman"/>
        </w:rPr>
        <w:t xml:space="preserve"> </w:t>
      </w:r>
      <w:r>
        <w:rPr>
          <w:rFonts w:ascii="Times New Roman" w:eastAsia="Times New Roman" w:hAnsi="Times New Roman" w:cs="Times New Roman"/>
          <w:b/>
          <w:bCs/>
        </w:rPr>
        <w:t>privește</w:t>
      </w:r>
      <w:r>
        <w:rPr>
          <w:rFonts w:ascii="Times New Roman" w:eastAsia="Times New Roman" w:hAnsi="Times New Roman" w:cs="Times New Roman"/>
        </w:rPr>
        <w:t xml:space="preserve"> </w:t>
      </w:r>
      <w:r>
        <w:rPr>
          <w:rFonts w:ascii="Times New Roman" w:eastAsia="Times New Roman" w:hAnsi="Times New Roman" w:cs="Times New Roman"/>
          <w:b/>
          <w:bCs/>
        </w:rPr>
        <w:t>diseminarea</w:t>
      </w:r>
      <w:r>
        <w:rPr>
          <w:rFonts w:ascii="Times New Roman" w:eastAsia="Times New Roman" w:hAnsi="Times New Roman" w:cs="Times New Roman"/>
        </w:rPr>
        <w:t xml:space="preserve"> </w:t>
      </w:r>
      <w:r>
        <w:rPr>
          <w:rFonts w:ascii="Times New Roman" w:eastAsia="Times New Roman" w:hAnsi="Times New Roman" w:cs="Times New Roman"/>
          <w:b/>
          <w:bCs/>
        </w:rPr>
        <w:t>informațiilor.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Guvernul României a adoptat în luna octombrie 2014 Strategia pentru consolidarea administrației publice 2014 – 2020 care își propune să determine crearea unei administrații publice eficiente, responsabile, credibile, transparente și deschise în relația cu beneficiarii serviciilor sale (cetățenii și mediul de afaceri) și totodată, a unei administrații predictibile și stabile, capabilă să favorizeze și să susțină dezvoltarea socio-economică echilibrată la nivel național și local, contribuind astfel la atingerea țintelor Strategiei Europa 2020.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POAT 2014-2020 își propune să participe la realizarea Strategiei pentru consolidarea administrației publice 2014–2020, prin contribuirea la îndeplinirea obiectivelor specifice:</w:t>
      </w:r>
    </w:p>
    <w:p>
      <w:pPr>
        <w:numPr>
          <w:ilvl w:val="0"/>
          <w:numId w:val="41"/>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II.2.3 “Revizuirea politicilor motivaţionale în domeniul resurselor umane din administraţia publică, inclusiv din perspectiva oportunităţilor de carieră şi a salarizării orientate către performanţă”, măsură care vizează stabilirea sistemului coerent de recrutare şi dezvoltare a metodologiei de evaluare a performanţelor personalului din sistemul de gestiune a FESI și</w:t>
      </w:r>
    </w:p>
    <w:p>
      <w:pPr>
        <w:numPr>
          <w:ilvl w:val="0"/>
          <w:numId w:val="41"/>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III.3 “Reducerea birocrației inter și intra-instituționale”, măsură care își propune identificarea modalităților de reducere a birocrației în domeniul achizițiilor publice.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plus, luând în considerare multiplele acţiuni de sprijin pentru POC, și în special Axa Prioritară 2 Tehnologia informației și comunicațiilor (TIC) pentru o economie digitală competitivă, POAT – care asigură AT pentru POC - contribuie indirect dar semnificativ la realizarea acţiunilor stabilite prin programul „O agendă digitală pentru România” participând la îndeplinirea ţintelor din agenda digitală a Europei.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În concluzie, strategia POAT 2014-2020, prin obiectivele specifice asumate, ilustrează consistenţă cu strategiile naţionale relevante, precum şi cu obiectivele strategice ale Strategiei Europa 2020, iar prin axele prioritare de intervenţie şi acțiunile vizate scoate în evidenţă contribuţia indirectă (prin natura funcţiei de sprijin atribuite) pentru atingerea obiectivelor de creştere inteligentă, durabilă şi incluzivă la orizontul anului 2020</w:t>
      </w:r>
      <w:r>
        <w:rPr>
          <w:rFonts w:ascii="Times New Roman" w:eastAsia="Times New Roman" w:hAnsi="Times New Roman" w:cs="Times New Roman"/>
        </w:rPr>
        <w: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A06E08" w:rsidP="00305053">
      <w:pPr>
        <w:pStyle w:val="Text1"/>
        <w:spacing w:before="0" w:after="0"/>
        <w:ind w:left="0"/>
        <w:jc w:val="left"/>
        <w:rPr>
          <w:lang w:eastAsia="fr-BE"/>
        </w:rPr>
      </w:pPr>
    </w:p>
    <w:p w:rsidR="00A06E08" w:rsidRPr="00DC028E" w:rsidP="00305053"/>
    <w:p w:rsidR="00A06E08" w:rsidRPr="000F5CC0" w:rsidP="00305053">
      <w:pPr>
        <w:pStyle w:val="Heading2"/>
        <w:numPr>
          <w:ilvl w:val="0"/>
          <w:numId w:val="0"/>
        </w:numPr>
        <w:ind w:left="851" w:hanging="851"/>
        <w:jc w:val="left"/>
        <w:rPr>
          <w:color w:val="000000"/>
          <w:szCs w:val="24"/>
        </w:rPr>
      </w:pPr>
      <w:r w:rsidRPr="000F5CC0">
        <w:rPr>
          <w:noProof/>
          <w:color w:val="000000"/>
          <w:szCs w:val="24"/>
          <w:lang w:eastAsia="fr-BE"/>
        </w:rPr>
        <w:t>1.2 Justification for the financial allocation</w:t>
      </w:r>
    </w:p>
    <w:p w:rsidR="00A06E08" w:rsidRPr="000F5CC0" w:rsidP="00305053">
      <w:pPr>
        <w:keepNext/>
        <w:jc w:val="left"/>
        <w:rPr>
          <w:color w:val="000000"/>
          <w:lang w:eastAsia="fr-BE"/>
        </w:rPr>
      </w:pPr>
      <w:r w:rsidRPr="000F5CC0">
        <w:rPr>
          <w:noProof/>
          <w:color w:val="000000"/>
          <w:lang w:eastAsia="fr-BE"/>
        </w:rPr>
        <w:t>Justification for the financial allocation (Union support) to each thematic objective and, where appropriate, investment priority, in accordance with the thematic concentration requirements, taking into account the ex-ante evaluation.</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Față de perioada 2007-13, urmare nevoilor identificate, POAT 2014-20 își propune să pună mai mult accent pe sprijinirea beneficiarilor FESI și implementarea politicii de resurse umane în sistemul de coordonare, gestionare și control al FESI, prin intermediul a două axe dedicate acestor intervenții.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 altă diferență este finanțarea necesităților specifice gestionării POIM și POC care nu vor avea axe proprii de AT.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Ținând cont de lecțiile învățate din perioada 2007-13 în ceea ce privește capacitatea de absorbție a beneficiarilor de AT (POAT și Axele de AT POSCCE, POS Transport și POS Mediu 2007-13), cât și de rezultate obținute prin intermediul AT, POAT 2014-20 își propune să sprijine în continuare principalele acțiuni din perioada 2007-13, respectiv acțiuni orizontale pentru FESI și specifice pentru POIM, POC și POAT după cum urmează: informare și publicitate, inclusiv extinderea rețelei de informare FESI la nivel județean; sprijin pentru întărirea capacității sistemului FESI; asigurarea resurselor necesare realizării evaluărilor prevăzute în planurile de evaluare; dezvoltarea și menținerea unui sistem informatic funcțional și eficient pentru FSC, precum și întărirea capacității utilizatorilor acestui sistem.</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Astfel, alocarea POAT este propusă de 212.765.958 euro la care se adaugă contribuția națională 38.448.062 euro, rezultând o alocare totală de 251.214.020 euro, din care se vor acoperi nevoile orizontale de AT ale sistemului de coordonare, gestionare și control FESI și beneficiarilor FESI, precum și nevoile specifice de AT ale sistemului de gestiune și beneficiarilor POAT, POIM și POC.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Fundamentarea alocării POAT 2014-20 s-a realizat pe baza experienței în implementarea AT în perioada de programare 2007-13 și indicatorilor financiari realizați până la data de 30.04.2014 în cadrul POAT 2007-13 și Axelor de AT POS Mediu, POS Transport și POS CCE 2007-13 (PO care acoperă domenii care vor fi preluate de POIM și POC 2014-20 și pentru care POAT va asigura AT). La data de 30.04.2014, alocarea UE dedicată POAT și Axelor de AT POS Mediu, POS Transport și POS CCE însuma 382,3 mil. euro, rata de contractare fiind de 81% și rata de plăți către beneficiari 18%.</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Raportul “Lecții învățate cu privire la utilizarea fondurilor de asistență tehnică în cursul perioadei de programare 2007-2013” menționează anumite cauze care au condus la acest nivel scăzut de absorbție, supraestimarea nevoilor fiind una din cauzele înregistrate la nivelul Axei de AT POS Transport (proiectele finanțate în cadrul axelor tematice ale PO includ componenta de AT în vederea sprijinirii beneficiarilor pentru elaborarea și implementarea proiectelor) și la nivelul POAT (echipamente pentru SMIS).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 baza ratei de contractare a proiectelor de AT de 81%  se poate concluziona că intervențiile de AT sunt necesare, însă trebuie intensificate eforturile de îmbunătățire a implementării acestoradat fiind rata scăzută a rambursărilor de AT de 18%.</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realizarea estimării bugetare s-a ținut cont și de estimările primite de la principalii beneficiari ai POAT 2014-20, respectiv direcţiile din MFE responsabile de programarea, evaluarea și comunicarea FESI, precum și de coordonarea PO, de la AM și OI 2007-13 și de costurile unitare calculate în baza proiectelor de AT derulate din POAT 2007-13 și din Axele de AT ale celorlalte PO 2007-13.</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Așa cum menționează și raportul de evaluare ex-ante a POAT 2014-20, există totuși o creștere de 25% în alocarea POAT comparativ cu 2007-13. Astfel, proporția de finanțare POAT în alocarea totală a AT a crescut de la 25% în perioada 2007-13 la 44%, fiind justificată de noile intervenții pe care trebuie să le asigure în sprijinirea gestionării POIM și POC finanțate din FEDR și FC, care nu vor avea propriile axe de AT.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Raportul precizează că:</w:t>
      </w:r>
    </w:p>
    <w:p>
      <w:pPr>
        <w:numPr>
          <w:ilvl w:val="0"/>
          <w:numId w:val="42"/>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dimensiunile alocării pentru Axa 1 (66.600.000 euro – 31,3% din alocare) exprimă în mod adecvat nevoia pentru o capacitate administrativă sporită a beneficiarilor în implementarea proiectelor FESI, așa cum a fost sugerată în raportul de evaluare a capacității administrative a beneficiarilor acestor fonduri.</w:t>
      </w:r>
    </w:p>
    <w:p>
      <w:pPr>
        <w:numPr>
          <w:ilvl w:val="0"/>
          <w:numId w:val="4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Axa 2 (54.500.000 euro – 25,6% din alocare) reflectă necesitatea de dezvoltare a capacității administrative a sistemului și de asigurare a instrumentelor necesare pentru coordonarea, gestionarea și controlul FESI, inclusiv asigurarea funcției de evaluare și funcționarea SMIS, recomandându-se totuși o creștere a fondurilor dedicate realizării de evaluări și studii.</w:t>
      </w:r>
    </w:p>
    <w:p>
      <w:pPr>
        <w:numPr>
          <w:ilvl w:val="0"/>
          <w:numId w:val="42"/>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Axa 3 (91.665.958 euro – 43,1% din alocare)  exprimă nevoile de dezvoltare în domeniul resurselor umane implicate în coordonarea, managementul și controlul pentru proiectele FESI, inclusiv formarea acestor structuri.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Dat fiind domeniul de aplicare al sprijinului din FEDR care include studii, acțiuni pregătitoare, consolidarea capacității și constituirea de rețele, cooperarea și schimbul de experiență între autorități regionale, locale, urbane și alte autorități publice competente, parteneri economici și sociali și organisme relevante care reprezintă societatea civilă, POAT 2014-20 va fi finanțat din FEDR.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 parcursul implementării POAT până în decembrie 2017, s-a constatat că axele 2 și 3 au înregistrat o creștere mult mai mare a ritmului de selecție și contractare a proiectelor depuse spre finanțare față de axa 1, în martie 2018 fiind astfel aprobată alocarea de fonduri suplimentare către axele 2 şi 3, alocarea POAT ajungând la 252.765.958 euro FEDR.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contextul negocierilor aflate în curs privind Cadrul Financiar Multianual propus de CE pentru perioada de programare 2021-2027 şi având în vedere evoluţia implementării POAT a fost identificată necesitatea realocării de fonduri în vederea pregătirii portofoliului de proiecte destinat finanțării din fonduri externe nerambursabile pentru perioada de programare 2021-2027, precum şi pentru asigurarea în continuare a sprijinului oferit beneficiarilor FESI în procesul de pregătire şi implementare a proiectelor şi pentru asigurarea cheltuielilor salariale ale personalului FESI pentru luna decembrie 2020, plătite în ianuarie 2021.</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Astfel, în urma identificării de resurse financiare disponibile în sumă de 80 mil. euro FEDR în cadrul POIM, fondurile alocate POAT se suplimentează astfel: cu 66.776.250 euro axa 1, 10.223.750 euro axa 2 şi 3.000.000 euro axa 3. Ponderea axelor în alocarea POAT revizuită de 332.765.958 euro FEDR este de:</w:t>
      </w:r>
    </w:p>
    <w:p>
      <w:pPr>
        <w:numPr>
          <w:ilvl w:val="0"/>
          <w:numId w:val="43"/>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Axa 1 – 108.376.250 euro: 32,57%</w:t>
      </w:r>
    </w:p>
    <w:p>
      <w:pPr>
        <w:numPr>
          <w:ilvl w:val="0"/>
          <w:numId w:val="4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Axa 2 – 64.723.750 euro: 19,45%</w:t>
      </w:r>
    </w:p>
    <w:p>
      <w:pPr>
        <w:numPr>
          <w:ilvl w:val="0"/>
          <w:numId w:val="43"/>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Axa 3 – 159.665.958 euro: 47,98%</w:t>
      </w:r>
    </w:p>
    <w:p w:rsidR="00A06E08" w:rsidRPr="00636E55" w:rsidP="00305053">
      <w:pPr>
        <w:jc w:val="left"/>
        <w:rPr>
          <w:color w:val="000000"/>
          <w:sz w:val="16"/>
          <w:szCs w:val="16"/>
        </w:rPr>
      </w:pPr>
    </w:p>
    <w:p w:rsidR="00A06E08" w:rsidP="00305053">
      <w:pPr>
        <w:rPr>
          <w:b/>
        </w:rPr>
        <w:sectPr w:rsidSect="00305053">
          <w:footerReference w:type="first" r:id="rId5"/>
          <w:pgSz w:w="11906" w:h="16838"/>
          <w:pgMar w:top="1022" w:right="1699" w:bottom="1022" w:left="1584" w:header="709" w:footer="709" w:gutter="0"/>
          <w:cols w:space="708"/>
          <w:docGrid w:linePitch="360"/>
        </w:sectPr>
      </w:pPr>
    </w:p>
    <w:p w:rsidR="00A06E08" w:rsidRPr="00996346" w:rsidP="00305053">
      <w:pPr>
        <w:pStyle w:val="Heading1"/>
        <w:numPr>
          <w:ilvl w:val="0"/>
          <w:numId w:val="0"/>
        </w:numPr>
        <w:ind w:left="850" w:hanging="850"/>
        <w:jc w:val="left"/>
      </w:pPr>
      <w:r w:rsidRPr="00996346">
        <w:rPr>
          <w:noProof/>
        </w:rPr>
        <w:t>2. PRIORITY AXES</w:t>
      </w:r>
    </w:p>
    <w:p w:rsidR="00A06E08" w:rsidRPr="000808CE" w:rsidP="00305053">
      <w:pPr>
        <w:pStyle w:val="ManualHeading1"/>
      </w:pPr>
      <w:r w:rsidRPr="000808CE">
        <w:rPr>
          <w:noProof/>
        </w:rPr>
        <w:t>2.B Description of the priority axes for technical assistance</w:t>
      </w:r>
    </w:p>
    <w:p w:rsidR="00A06E08" w:rsidRPr="00860257" w:rsidP="00305053">
      <w:pPr>
        <w:pStyle w:val="Text1"/>
        <w:ind w:left="0"/>
        <w:rPr>
          <w:color w:val="000000"/>
          <w:sz w:val="22"/>
          <w:szCs w:val="22"/>
        </w:rPr>
      </w:pPr>
    </w:p>
    <w:p w:rsidR="00A06E08" w:rsidP="00305053">
      <w:pPr>
        <w:pStyle w:val="ManualHeading2"/>
      </w:pPr>
      <w:r>
        <w:rPr>
          <w:noProof/>
        </w:rPr>
        <w:t>2.B.1 Priority axis</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73"/>
        <w:gridCol w:w="12501"/>
      </w:tblGrid>
      <w:tr w:rsidTr="00305053">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A06E08" w:rsidRPr="00D6078B" w:rsidP="00305053">
            <w:pPr>
              <w:pStyle w:val="Text1"/>
              <w:ind w:left="0"/>
              <w:jc w:val="left"/>
              <w:rPr>
                <w:b/>
                <w:sz w:val="18"/>
                <w:szCs w:val="18"/>
              </w:rPr>
            </w:pPr>
            <w:r>
              <w:rPr>
                <w:b/>
                <w:noProof/>
                <w:sz w:val="18"/>
                <w:szCs w:val="18"/>
              </w:rPr>
              <w:t>ID of the priority axis</w:t>
            </w:r>
          </w:p>
        </w:tc>
        <w:tc>
          <w:tcPr>
            <w:shd w:val="clear" w:color="auto" w:fill="auto"/>
            <w:vAlign w:val="center"/>
          </w:tcPr>
          <w:p w:rsidR="00A06E08" w:rsidRPr="00D6078B" w:rsidP="00305053">
            <w:pPr>
              <w:pStyle w:val="Text1"/>
              <w:ind w:left="0"/>
              <w:jc w:val="left"/>
              <w:rPr>
                <w:b/>
                <w:sz w:val="18"/>
                <w:szCs w:val="18"/>
              </w:rPr>
            </w:pPr>
            <w:r>
              <w:rPr>
                <w:noProof/>
                <w:sz w:val="20"/>
                <w:szCs w:val="20"/>
              </w:rPr>
              <w:t>AP 1</w:t>
            </w:r>
          </w:p>
        </w:tc>
      </w:tr>
      <w:tr w:rsidTr="00305053">
        <w:tblPrEx>
          <w:tblW w:w="5000" w:type="pct"/>
          <w:tblLook w:val="04A0"/>
        </w:tblPrEx>
        <w:trPr>
          <w:trHeight w:val="288"/>
        </w:trPr>
        <w:tc>
          <w:tcPr>
            <w:shd w:val="clear" w:color="auto" w:fill="auto"/>
          </w:tcPr>
          <w:p w:rsidR="00A06E08" w:rsidRPr="00D6078B" w:rsidP="00305053">
            <w:pPr>
              <w:pStyle w:val="Text1"/>
              <w:ind w:left="0"/>
              <w:jc w:val="left"/>
              <w:rPr>
                <w:sz w:val="18"/>
                <w:szCs w:val="18"/>
              </w:rPr>
            </w:pPr>
            <w:r>
              <w:rPr>
                <w:b/>
                <w:noProof/>
                <w:sz w:val="18"/>
                <w:szCs w:val="18"/>
              </w:rPr>
              <w:t>Title of the priority axis</w:t>
            </w:r>
          </w:p>
        </w:tc>
        <w:tc>
          <w:tcPr>
            <w:shd w:val="clear" w:color="auto" w:fill="auto"/>
          </w:tcPr>
          <w:p w:rsidR="00A06E08" w:rsidRPr="00D6078B" w:rsidP="00305053">
            <w:pPr>
              <w:pStyle w:val="Text1"/>
              <w:ind w:left="0"/>
              <w:jc w:val="left"/>
              <w:rPr>
                <w:sz w:val="18"/>
                <w:szCs w:val="18"/>
              </w:rPr>
            </w:pPr>
            <w:r>
              <w:rPr>
                <w:noProof/>
                <w:sz w:val="20"/>
                <w:szCs w:val="20"/>
              </w:rPr>
              <w:t>Întărirea capacității beneficiarilor de a pregăti și implementa proiecte finanțate din FESI și diseminarea informațiilor privind aceste fonduri</w:t>
            </w:r>
          </w:p>
        </w:tc>
      </w:tr>
    </w:tbl>
    <w:p w:rsidR="00A06E08" w:rsidP="00305053">
      <w:pPr>
        <w:pStyle w:val="Text1"/>
        <w:ind w:left="0"/>
        <w:rPr>
          <w:b/>
          <w:color w:val="FF0000"/>
          <w:sz w:val="16"/>
          <w:szCs w:val="16"/>
        </w:rPr>
      </w:pPr>
      <w:r w:rsidRPr="00860257">
        <w:rPr>
          <w:b/>
          <w:color w:val="FF0000"/>
          <w:sz w:val="16"/>
          <w:szCs w:val="16"/>
        </w:rPr>
        <w:t xml:space="preserve">    </w:t>
      </w:r>
    </w:p>
    <w:p w:rsidR="00A06E08" w:rsidRPr="006157A7" w:rsidP="00305053">
      <w:pPr>
        <w:pStyle w:val="ManualHeading2"/>
        <w:rPr>
          <w:b w:val="0"/>
        </w:rPr>
      </w:pPr>
      <w:r>
        <w:rPr>
          <w:noProof/>
        </w:rPr>
        <w:t>2.B.2 Justification for establishing a priority axis covering more than one category of region</w:t>
      </w:r>
      <w:r>
        <w:rPr>
          <w:b w:val="0"/>
        </w:rPr>
        <w:t xml:space="preserve"> </w:t>
      </w:r>
      <w:r>
        <w:rPr>
          <w:b w:val="0"/>
          <w:noProof/>
        </w:rPr>
        <w:t>(where applicable)</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POAT 2014-2020 este un program destinat întregului sistem de coordonare, gestionare și control al FESI și potențialilor beneficiari și beneficiarilor acestor fonduri, prin natura sa orizontală răspunzând nevoilor de la nivelul întregului teritoriu al țării. Astfel, deși locația principalilor beneficiari ai acestui PO (structurile de coordonare, gestionare și control al FESI) se situează în regiunea București-Ilfov, majoritatea intervențiilor finanțate din POAT, prin impactul pe care îl au asupra implementării tuturor PO, acoperă toate regiunile României.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elaborarea programului, pentru calcularea pro-ratei de finanțare UE pentru POAT, s-a avut în vedere art. 119 (4) din Regulamentul 1303/2013, care specifică faptul că operațiunile de AT pot fi implementate în afara zonei vizate de program, însă pe teritoriul Uniunii, cu condiția ca operațiunile respective să fie destinate celorlalte programe vizate.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Ținând cont că POAT implementează operațiuni care sunt destinate atât regiunilor mai puțin dezvoltate, cât și regiunii București Ilfov care este o regiune mai dezvoltată, s-a procedat la calcularea procentului reprezentat de alocarea UE pentru regiunea București-Ilfov (893.036.643 euro, inclusiv transferul de 3%), din totalul fondurilor FEDR și FSE alocate României (15.500.116.617 euro), reieșind astfel o pro-rată de 5,76%.</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Aceasta a fost aplicată tuturor proiectelor finanțate din POAT până la suplimentarea acestuia cu alocare aferentă regiunii mai puțin dezvoltate.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Astfel, pentru axa prioritară 1, se vor realoca 63.631.250 euro FEDR categoriei de regiuni mai puțin dezvoltate pentru pregătirea de proiecte în aceste regiuni, urmând a fi utilizată cu o rată de cofinanțare de 15%. Totodată se vor realoca 3.145.000 euro FEDR categoriei de regiuni mai puțin dezvoltate pentru asigurarea sprijinului acordat de BEI prin intermediul AM POIM principalilor beneficiari ai POIM. Având în vedere natura acestui sprijin care are impact în ambele categorii de regiuni, se va utiliza pro-rata de 2,21% pentru regiunea mai dezvoltată, pro-rată la care va ajunge alocarea aferentă acestei axe prioritare.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Pentru axa prioritară 2, se vor realoca 5.355.000 euro FEDR categoriei de regiuni mai puțin dezvoltate pentru asigurarea sprijinului acordat de BEI pentru AM POIM și OI Transport în gestionarea POIM, 2.868.750 euro FEDR pentru sprijinirea ADR-urilor în îndeplinirea atribuțiilor de AM pentru POR 2021-27 și 2 mil. euro FEDR categoriei de regiuni mai puțin dezvoltate pentru asigurarea finanțării nevoilor stringente ale MFE în calitate de coordonator FESI. Având în vedere natura acestui sprijin care are impact în ambele categorii de regiuni, se va utiliza pro-rata de 5,375% pentru regiunea mai dezvoltată, pro-rată la care va ajunge alocarea aferentă acestei axe prioritare.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Pentru axa prioritară 3, urmare suplimentării acesteia în 2018 cu suma de 65,00 mil. euro din care suma de 40 mil. euro a fost realocată de la POIM, fiind aferentă regiunilor mai puțin dezvoltate, pro-rata s-a modificat la nivelul acestei axe prioritare ajungând la 4,29% pentru regiunea mai dezvoltată. După realocarea a 3 mil. euro FEDR categoriei de regiuni mai puțin dezvoltate, pro-rata la nivelul acestei axe va ajunge la 4,21% pentru regiunea mai dezvoltată.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nivelul alocării FEDR a POAT care va ajunge la 332.765.958 euro, finanțarea UE pentru regiunea mai dezvoltată va reprezenta 3,785%, respectiv 12.595.319 euro și pentru regiunile mai puțin dezvoltate 96,21%, respectiv 320.170.639 euro.</w:t>
      </w:r>
    </w:p>
    <w:p w:rsidR="00A06E08" w:rsidP="00305053">
      <w:pPr>
        <w:pStyle w:val="Text1"/>
        <w:ind w:left="0"/>
        <w:rPr>
          <w:color w:val="000000"/>
          <w:sz w:val="22"/>
          <w:szCs w:val="22"/>
        </w:rPr>
      </w:pPr>
    </w:p>
    <w:p w:rsidR="00A06E08" w:rsidRPr="00860257" w:rsidP="00305053">
      <w:pPr>
        <w:pStyle w:val="Text1"/>
        <w:ind w:left="0"/>
        <w:rPr>
          <w:color w:val="000000"/>
          <w:sz w:val="16"/>
          <w:szCs w:val="16"/>
        </w:rPr>
      </w:pPr>
    </w:p>
    <w:p w:rsidR="00A06E08" w:rsidRPr="00665876" w:rsidP="00305053">
      <w:pPr>
        <w:pStyle w:val="Heading2"/>
        <w:numPr>
          <w:ilvl w:val="0"/>
          <w:numId w:val="0"/>
        </w:numPr>
        <w:ind w:left="850" w:hanging="850"/>
        <w:rPr>
          <w:lang w:val="pt-PT"/>
        </w:rPr>
      </w:pPr>
      <w:r w:rsidRPr="00665876">
        <w:rPr>
          <w:noProof/>
        </w:rPr>
        <w:t>2.B.3 Fund and category of region</w:t>
      </w:r>
    </w:p>
    <w:tbl>
      <w:tblPr>
        <w:tblStyle w:val="TableNormal"/>
        <w:tblW w:w="5000" w:type="pct"/>
        <w:tblLook w:val="04A0"/>
      </w:tblPr>
      <w:tblGrid>
        <w:gridCol w:w="1345"/>
        <w:gridCol w:w="3055"/>
        <w:gridCol w:w="10394"/>
      </w:tblGrid>
      <w:tr w:rsidTr="00305053">
        <w:tblPrEx>
          <w:tblW w:w="5000" w:type="pct"/>
          <w:tblLook w:val="04A0"/>
        </w:tblPrEx>
        <w:trPr>
          <w:trHeight w:val="288"/>
          <w:tblHeader/>
        </w:trPr>
        <w:tc>
          <w:tcPr>
            <w:tcBorders>
              <w:top w:val="single" w:sz="4" w:space="0" w:color="auto"/>
              <w:left w:val="single" w:sz="4" w:space="0" w:color="auto"/>
              <w:bottom w:val="single" w:sz="4" w:space="0" w:color="auto"/>
              <w:right w:val="single" w:sz="4" w:space="0" w:color="auto"/>
            </w:tcBorders>
            <w:shd w:val="clear" w:color="auto" w:fill="auto"/>
          </w:tcPr>
          <w:p w:rsidR="00A06E08" w:rsidRPr="00376E50" w:rsidP="00305053">
            <w:pPr>
              <w:pStyle w:val="Text1"/>
              <w:ind w:left="0"/>
              <w:jc w:val="center"/>
              <w:rPr>
                <w:b/>
                <w:color w:val="000000"/>
                <w:sz w:val="16"/>
                <w:szCs w:val="16"/>
              </w:rPr>
            </w:pPr>
            <w:r w:rsidRPr="00376E50">
              <w:rPr>
                <w:b/>
                <w:noProof/>
                <w:color w:val="000000"/>
                <w:sz w:val="16"/>
                <w:szCs w:val="16"/>
              </w:rPr>
              <w:t>Fund</w:t>
            </w:r>
          </w:p>
        </w:tc>
        <w:tc>
          <w:tcPr>
            <w:tcBorders>
              <w:top w:val="single" w:sz="4" w:space="0" w:color="auto"/>
              <w:left w:val="single" w:sz="4" w:space="0" w:color="auto"/>
              <w:bottom w:val="single" w:sz="4" w:space="0" w:color="auto"/>
              <w:right w:val="single" w:sz="4" w:space="0" w:color="auto"/>
            </w:tcBorders>
            <w:shd w:val="clear" w:color="auto" w:fill="auto"/>
          </w:tcPr>
          <w:p w:rsidR="00A06E08" w:rsidRPr="00376E50" w:rsidP="00305053">
            <w:pPr>
              <w:pStyle w:val="Text1"/>
              <w:ind w:left="0"/>
              <w:jc w:val="center"/>
              <w:rPr>
                <w:b/>
                <w:color w:val="000000"/>
                <w:sz w:val="16"/>
                <w:szCs w:val="16"/>
              </w:rPr>
            </w:pPr>
            <w:r w:rsidRPr="00376E50">
              <w:rPr>
                <w:b/>
                <w:noProof/>
                <w:color w:val="000000"/>
                <w:sz w:val="16"/>
                <w:szCs w:val="16"/>
              </w:rPr>
              <w:t>Category of region</w:t>
            </w:r>
            <w:r w:rsidRPr="00376E50">
              <w:rPr>
                <w:b/>
                <w:color w:val="000000"/>
                <w:sz w:val="16"/>
                <w:szCs w:val="16"/>
              </w:rPr>
              <w:t xml:space="preserve"> </w:t>
            </w:r>
          </w:p>
        </w:tc>
        <w:tc>
          <w:tcPr>
            <w:tcBorders>
              <w:top w:val="single" w:sz="4" w:space="0" w:color="auto"/>
              <w:left w:val="single" w:sz="4" w:space="0" w:color="auto"/>
              <w:bottom w:val="single" w:sz="4" w:space="0" w:color="auto"/>
              <w:right w:val="single" w:sz="4" w:space="0" w:color="auto"/>
            </w:tcBorders>
            <w:shd w:val="clear" w:color="auto" w:fill="auto"/>
          </w:tcPr>
          <w:p w:rsidR="00A06E08" w:rsidRPr="00376E50" w:rsidP="00305053">
            <w:pPr>
              <w:pStyle w:val="Text1"/>
              <w:ind w:left="0"/>
              <w:jc w:val="center"/>
              <w:rPr>
                <w:b/>
                <w:color w:val="000000"/>
                <w:sz w:val="16"/>
                <w:szCs w:val="16"/>
              </w:rPr>
            </w:pPr>
            <w:r w:rsidRPr="00376E50">
              <w:rPr>
                <w:b/>
                <w:noProof/>
                <w:color w:val="000000"/>
                <w:sz w:val="16"/>
                <w:szCs w:val="16"/>
              </w:rPr>
              <w:t>Calculation basis (total eligible expenditure or eligible public expenditure)</w:t>
            </w:r>
          </w:p>
        </w:tc>
      </w:tr>
      <w:tr w:rsidTr="00305053">
        <w:tblPrEx>
          <w:tblW w:w="5000" w:type="pct"/>
          <w:tblLook w:val="04A0"/>
        </w:tblPrEx>
        <w:trPr>
          <w:trHeight w:val="288"/>
        </w:trPr>
        <w:tc>
          <w:tcPr>
            <w:tcBorders>
              <w:top w:val="single" w:sz="4" w:space="0" w:color="auto"/>
              <w:left w:val="single" w:sz="4" w:space="0" w:color="auto"/>
              <w:bottom w:val="single" w:sz="4" w:space="0" w:color="auto"/>
              <w:right w:val="single" w:sz="4" w:space="0" w:color="auto"/>
            </w:tcBorders>
            <w:shd w:val="clear" w:color="auto" w:fill="auto"/>
          </w:tcPr>
          <w:p w:rsidR="00A06E08" w:rsidRPr="00F30153" w:rsidP="00305053">
            <w:pPr>
              <w:pStyle w:val="Text1"/>
              <w:ind w:left="0"/>
              <w:jc w:val="left"/>
              <w:rPr>
                <w:color w:val="000000"/>
                <w:sz w:val="16"/>
                <w:szCs w:val="16"/>
              </w:rPr>
            </w:pPr>
            <w:r w:rsidRPr="00F30153">
              <w:rPr>
                <w:color w:val="000000"/>
                <w:sz w:val="16"/>
                <w:szCs w:val="16"/>
              </w:rPr>
              <w:t xml:space="preserve"> </w:t>
            </w:r>
            <w:r>
              <w:rPr>
                <w:noProof/>
                <w:color w:val="000000"/>
                <w:sz w:val="16"/>
                <w:szCs w:val="16"/>
              </w:rPr>
              <w:t>ERDF</w:t>
            </w:r>
          </w:p>
        </w:tc>
        <w:tc>
          <w:tcPr>
            <w:tcBorders>
              <w:top w:val="single" w:sz="4" w:space="0" w:color="auto"/>
              <w:left w:val="single" w:sz="4" w:space="0" w:color="auto"/>
              <w:bottom w:val="single" w:sz="4" w:space="0" w:color="auto"/>
              <w:right w:val="single" w:sz="4" w:space="0" w:color="auto"/>
            </w:tcBorders>
            <w:shd w:val="clear" w:color="auto" w:fill="auto"/>
          </w:tcPr>
          <w:p w:rsidR="00A06E08" w:rsidRPr="00F30153" w:rsidP="00305053">
            <w:pPr>
              <w:pStyle w:val="Text1"/>
              <w:ind w:left="0"/>
              <w:jc w:val="left"/>
              <w:rPr>
                <w:color w:val="000000"/>
                <w:sz w:val="16"/>
                <w:szCs w:val="16"/>
              </w:rPr>
            </w:pPr>
            <w:r w:rsidRPr="00F30153">
              <w:rPr>
                <w:noProof/>
                <w:color w:val="000000"/>
                <w:sz w:val="16"/>
                <w:szCs w:val="16"/>
              </w:rPr>
              <w:t>Less developed</w:t>
            </w:r>
          </w:p>
        </w:tc>
        <w:tc>
          <w:tcPr>
            <w:tcBorders>
              <w:top w:val="single" w:sz="4" w:space="0" w:color="auto"/>
              <w:left w:val="single" w:sz="4" w:space="0" w:color="auto"/>
              <w:bottom w:val="single" w:sz="4" w:space="0" w:color="auto"/>
              <w:right w:val="single" w:sz="4" w:space="0" w:color="auto"/>
            </w:tcBorders>
            <w:shd w:val="clear" w:color="auto" w:fill="auto"/>
          </w:tcPr>
          <w:p w:rsidR="00A06E08" w:rsidRPr="00F30153" w:rsidP="00305053">
            <w:pPr>
              <w:pStyle w:val="Text1"/>
              <w:ind w:left="0"/>
              <w:jc w:val="left"/>
              <w:rPr>
                <w:color w:val="000000"/>
                <w:sz w:val="16"/>
                <w:szCs w:val="16"/>
              </w:rPr>
            </w:pPr>
            <w:r w:rsidRPr="00F30153">
              <w:rPr>
                <w:color w:val="000000"/>
                <w:sz w:val="16"/>
                <w:szCs w:val="16"/>
              </w:rPr>
              <w:t>Public</w:t>
            </w:r>
          </w:p>
        </w:tc>
      </w:tr>
      <w:tr w:rsidTr="00305053">
        <w:tblPrEx>
          <w:tblW w:w="5000" w:type="pct"/>
          <w:tblLook w:val="04A0"/>
        </w:tblPrEx>
        <w:trPr>
          <w:trHeight w:val="288"/>
        </w:trPr>
        <w:tc>
          <w:tcPr>
            <w:tcBorders>
              <w:top w:val="single" w:sz="4" w:space="0" w:color="auto"/>
              <w:left w:val="single" w:sz="4" w:space="0" w:color="auto"/>
              <w:bottom w:val="single" w:sz="4" w:space="0" w:color="auto"/>
              <w:right w:val="single" w:sz="4" w:space="0" w:color="auto"/>
            </w:tcBorders>
            <w:shd w:val="clear" w:color="auto" w:fill="auto"/>
          </w:tcPr>
          <w:p w:rsidR="00A06E08" w:rsidRPr="00F30153" w:rsidP="00305053">
            <w:pPr>
              <w:pStyle w:val="Text1"/>
              <w:ind w:left="0"/>
              <w:jc w:val="left"/>
              <w:rPr>
                <w:color w:val="000000"/>
                <w:sz w:val="16"/>
                <w:szCs w:val="16"/>
              </w:rPr>
            </w:pPr>
            <w:r w:rsidRPr="00F30153">
              <w:rPr>
                <w:color w:val="000000"/>
                <w:sz w:val="16"/>
                <w:szCs w:val="16"/>
              </w:rPr>
              <w:t xml:space="preserve"> </w:t>
            </w:r>
            <w:r>
              <w:rPr>
                <w:noProof/>
                <w:color w:val="000000"/>
                <w:sz w:val="16"/>
                <w:szCs w:val="16"/>
              </w:rPr>
              <w:t>ERDF</w:t>
            </w:r>
          </w:p>
        </w:tc>
        <w:tc>
          <w:tcPr>
            <w:tcBorders>
              <w:top w:val="single" w:sz="4" w:space="0" w:color="auto"/>
              <w:left w:val="single" w:sz="4" w:space="0" w:color="auto"/>
              <w:bottom w:val="single" w:sz="4" w:space="0" w:color="auto"/>
              <w:right w:val="single" w:sz="4" w:space="0" w:color="auto"/>
            </w:tcBorders>
            <w:shd w:val="clear" w:color="auto" w:fill="auto"/>
          </w:tcPr>
          <w:p w:rsidR="00A06E08" w:rsidRPr="00F30153" w:rsidP="00305053">
            <w:pPr>
              <w:pStyle w:val="Text1"/>
              <w:ind w:left="0"/>
              <w:jc w:val="left"/>
              <w:rPr>
                <w:color w:val="000000"/>
                <w:sz w:val="16"/>
                <w:szCs w:val="16"/>
              </w:rPr>
            </w:pPr>
            <w:r w:rsidRPr="00F30153">
              <w:rPr>
                <w:noProof/>
                <w:color w:val="000000"/>
                <w:sz w:val="16"/>
                <w:szCs w:val="16"/>
              </w:rPr>
              <w:t>More developed</w:t>
            </w:r>
          </w:p>
        </w:tc>
        <w:tc>
          <w:tcPr>
            <w:tcBorders>
              <w:top w:val="single" w:sz="4" w:space="0" w:color="auto"/>
              <w:left w:val="single" w:sz="4" w:space="0" w:color="auto"/>
              <w:bottom w:val="single" w:sz="4" w:space="0" w:color="auto"/>
              <w:right w:val="single" w:sz="4" w:space="0" w:color="auto"/>
            </w:tcBorders>
            <w:shd w:val="clear" w:color="auto" w:fill="auto"/>
          </w:tcPr>
          <w:p w:rsidR="00A06E08" w:rsidRPr="00F30153" w:rsidP="00305053">
            <w:pPr>
              <w:pStyle w:val="Text1"/>
              <w:ind w:left="0"/>
              <w:jc w:val="left"/>
              <w:rPr>
                <w:color w:val="000000"/>
                <w:sz w:val="16"/>
                <w:szCs w:val="16"/>
              </w:rPr>
            </w:pPr>
            <w:r w:rsidRPr="00F30153">
              <w:rPr>
                <w:color w:val="000000"/>
                <w:sz w:val="16"/>
                <w:szCs w:val="16"/>
              </w:rPr>
              <w:t>Public</w:t>
            </w:r>
          </w:p>
        </w:tc>
      </w:tr>
    </w:tbl>
    <w:p w:rsidR="00A06E08" w:rsidP="00305053"/>
    <w:p w:rsidR="00A06E08" w:rsidRPr="000808CE" w:rsidP="00305053">
      <w:pPr>
        <w:pStyle w:val="ManualHeading2"/>
      </w:pPr>
      <w:r>
        <w:rPr>
          <w:noProof/>
        </w:rPr>
        <w:t>2.B.4 Specific objectives and expected results</w:t>
      </w:r>
      <w:r>
        <w:t xml:space="preserve"> </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8"/>
        <w:gridCol w:w="7453"/>
        <w:gridCol w:w="6833"/>
      </w:tblGrid>
      <w:tr w:rsidTr="00305053">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A06E08" w:rsidRPr="00376E50" w:rsidP="00305053">
            <w:pPr>
              <w:pStyle w:val="Text1"/>
              <w:ind w:left="0"/>
              <w:jc w:val="center"/>
              <w:rPr>
                <w:b/>
                <w:sz w:val="16"/>
                <w:szCs w:val="16"/>
              </w:rPr>
            </w:pPr>
            <w:r w:rsidRPr="00376E50">
              <w:rPr>
                <w:b/>
                <w:noProof/>
                <w:sz w:val="16"/>
                <w:szCs w:val="16"/>
              </w:rPr>
              <w:t>ID</w:t>
            </w:r>
          </w:p>
        </w:tc>
        <w:tc>
          <w:tcPr>
            <w:shd w:val="clear" w:color="auto" w:fill="auto"/>
            <w:vAlign w:val="center"/>
          </w:tcPr>
          <w:p w:rsidR="00A06E08" w:rsidRPr="00376E50" w:rsidP="00305053">
            <w:pPr>
              <w:pStyle w:val="Text1"/>
              <w:ind w:left="0"/>
              <w:jc w:val="center"/>
              <w:rPr>
                <w:b/>
                <w:sz w:val="16"/>
                <w:szCs w:val="16"/>
              </w:rPr>
            </w:pPr>
            <w:r w:rsidRPr="00376E50">
              <w:rPr>
                <w:b/>
                <w:noProof/>
                <w:sz w:val="16"/>
                <w:szCs w:val="16"/>
              </w:rPr>
              <w:t>Specific objective</w:t>
            </w:r>
            <w:r w:rsidRPr="00376E50">
              <w:rPr>
                <w:b/>
                <w:sz w:val="16"/>
                <w:szCs w:val="16"/>
              </w:rPr>
              <w:t xml:space="preserve">  </w:t>
            </w:r>
          </w:p>
        </w:tc>
        <w:tc>
          <w:tcPr>
            <w:shd w:val="clear" w:color="auto" w:fill="auto"/>
            <w:vAlign w:val="center"/>
          </w:tcPr>
          <w:p w:rsidR="00A06E08" w:rsidRPr="00552B7D" w:rsidP="00305053">
            <w:pPr>
              <w:pStyle w:val="Text1"/>
              <w:ind w:left="0"/>
              <w:jc w:val="center"/>
              <w:rPr>
                <w:b/>
                <w:sz w:val="16"/>
                <w:szCs w:val="16"/>
                <w:lang w:val="pt-PT"/>
              </w:rPr>
            </w:pPr>
            <w:r w:rsidRPr="00552B7D">
              <w:rPr>
                <w:b/>
                <w:noProof/>
                <w:sz w:val="16"/>
                <w:szCs w:val="16"/>
                <w:lang w:val="pt-PT"/>
              </w:rPr>
              <w:t>Results that the Member States seek to achieve with Union support</w:t>
            </w:r>
          </w:p>
        </w:tc>
      </w:tr>
      <w:tr w:rsidTr="00305053">
        <w:tblPrEx>
          <w:tblW w:w="5000" w:type="pct"/>
          <w:tblLook w:val="04A0"/>
        </w:tblPrEx>
        <w:trPr>
          <w:trHeight w:val="288"/>
        </w:trPr>
        <w:tc>
          <w:tcPr>
            <w:shd w:val="clear" w:color="auto" w:fill="auto"/>
          </w:tcPr>
          <w:p w:rsidR="00A06E08" w:rsidRPr="00F30153" w:rsidP="00305053">
            <w:pPr>
              <w:pStyle w:val="Text1"/>
              <w:ind w:left="0"/>
              <w:jc w:val="left"/>
              <w:rPr>
                <w:sz w:val="16"/>
                <w:szCs w:val="16"/>
              </w:rPr>
            </w:pPr>
            <w:r w:rsidRPr="00F30153">
              <w:rPr>
                <w:noProof/>
                <w:sz w:val="16"/>
                <w:szCs w:val="16"/>
              </w:rPr>
              <w:t>1.1</w:t>
            </w:r>
          </w:p>
        </w:tc>
        <w:tc>
          <w:tcPr>
            <w:shd w:val="clear" w:color="auto" w:fill="auto"/>
          </w:tcPr>
          <w:p w:rsidR="00A06E08" w:rsidRPr="00F30153" w:rsidP="00305053">
            <w:pPr>
              <w:pStyle w:val="Text1"/>
              <w:ind w:left="0"/>
              <w:rPr>
                <w:sz w:val="16"/>
                <w:szCs w:val="16"/>
              </w:rPr>
            </w:pPr>
            <w:r w:rsidRPr="00F30153">
              <w:rPr>
                <w:noProof/>
                <w:sz w:val="16"/>
                <w:szCs w:val="16"/>
              </w:rPr>
              <w:t>Întărirea capacității beneficiarilor de proiecte finanțate din FESI de a pregăti şi  implementa proiecte</w:t>
            </w:r>
          </w:p>
        </w:tc>
        <w:tc>
          <w:tcPr>
            <w:shd w:val="clear" w:color="auto" w:fill="auto"/>
          </w:tcPr>
          <w:p>
            <w:pPr>
              <w:spacing w:before="0" w:after="240"/>
              <w:ind w:left="0" w:right="0"/>
              <w:jc w:val="left"/>
              <w:rPr>
                <w:rFonts w:ascii="Times New Roman" w:eastAsia="Times New Roman" w:hAnsi="Times New Roman" w:cs="Times New Roman"/>
              </w:rPr>
            </w:pPr>
            <w:r>
              <w:rPr>
                <w:rFonts w:ascii="Times New Roman" w:eastAsia="Times New Roman" w:hAnsi="Times New Roman" w:cs="Times New Roman"/>
              </w:rPr>
              <w:t>Eficacitate sporită în pregătirea și implementarea proiectelor </w:t>
            </w:r>
          </w:p>
          <w:p w:rsidR="00A06E08" w:rsidRPr="00376E50" w:rsidP="00305053">
            <w:pPr>
              <w:pStyle w:val="Text1"/>
              <w:ind w:left="0"/>
              <w:jc w:val="left"/>
              <w:rPr>
                <w:sz w:val="16"/>
                <w:szCs w:val="16"/>
              </w:rPr>
            </w:pPr>
          </w:p>
        </w:tc>
      </w:tr>
    </w:tbl>
    <w:p w:rsidR="00A06E08" w:rsidRPr="00DC028E" w:rsidP="00305053"/>
    <w:p w:rsidR="00A06E08" w:rsidP="00305053">
      <w:pPr>
        <w:pStyle w:val="ManualHeading2"/>
      </w:pPr>
      <w:r>
        <w:rPr>
          <w:noProof/>
        </w:rPr>
        <w:t>2.B.5 Result indicators</w:t>
      </w:r>
    </w:p>
    <w:p w:rsidR="00A06E08" w:rsidRPr="0016435D" w:rsidP="00305053">
      <w:pPr>
        <w:keepNext/>
        <w:ind w:firstLine="1"/>
      </w:pPr>
      <w:r>
        <w:rPr>
          <w:b/>
          <w:noProof/>
        </w:rPr>
        <w:t>Table 12: Programme-specific result indicators</w:t>
      </w:r>
      <w:r>
        <w:t xml:space="preserve"> </w:t>
      </w:r>
      <w:r>
        <w:rPr>
          <w:noProof/>
        </w:rPr>
        <w:t>(by specific objective)</w:t>
      </w:r>
      <w:r>
        <w:t xml:space="preserve"> </w:t>
      </w:r>
      <w:r>
        <w:rPr>
          <w:noProof/>
        </w:rPr>
        <w:t>(for ERDF/ESF/Cohesion Fund)</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9"/>
        <w:gridCol w:w="6428"/>
        <w:gridCol w:w="1389"/>
        <w:gridCol w:w="387"/>
        <w:gridCol w:w="396"/>
        <w:gridCol w:w="446"/>
        <w:gridCol w:w="1050"/>
        <w:gridCol w:w="431"/>
        <w:gridCol w:w="441"/>
        <w:gridCol w:w="564"/>
        <w:gridCol w:w="1119"/>
        <w:gridCol w:w="1672"/>
      </w:tblGrid>
      <w:tr w:rsidTr="00305053">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A06E08" w:rsidRPr="00376E50" w:rsidP="00305053">
            <w:pPr>
              <w:keepNext/>
              <w:jc w:val="left"/>
              <w:rPr>
                <w:b/>
                <w:sz w:val="16"/>
                <w:szCs w:val="16"/>
              </w:rPr>
            </w:pPr>
            <w:r>
              <w:rPr>
                <w:b/>
                <w:noProof/>
                <w:sz w:val="16"/>
                <w:szCs w:val="16"/>
              </w:rPr>
              <w:t>Priority axis</w:t>
            </w:r>
            <w:r w:rsidRPr="00376E50">
              <w:rPr>
                <w:b/>
                <w:sz w:val="16"/>
                <w:szCs w:val="16"/>
              </w:rPr>
              <w:t xml:space="preserve"> </w:t>
            </w:r>
          </w:p>
        </w:tc>
        <w:tc>
          <w:tcPr>
            <w:gridSpan w:val="10"/>
            <w:shd w:val="clear" w:color="auto" w:fill="auto"/>
          </w:tcPr>
          <w:p w:rsidR="00A06E08" w:rsidRPr="00376E50" w:rsidP="00305053">
            <w:pPr>
              <w:keepNext/>
              <w:jc w:val="left"/>
              <w:rPr>
                <w:b/>
                <w:sz w:val="16"/>
                <w:szCs w:val="16"/>
              </w:rPr>
            </w:pPr>
            <w:r w:rsidRPr="00376E50">
              <w:rPr>
                <w:b/>
                <w:noProof/>
                <w:sz w:val="16"/>
                <w:szCs w:val="16"/>
              </w:rPr>
              <w:t>1.1</w:t>
            </w:r>
            <w:r w:rsidRPr="00376E50">
              <w:rPr>
                <w:b/>
                <w:sz w:val="16"/>
                <w:szCs w:val="16"/>
              </w:rPr>
              <w:t xml:space="preserve"> - </w:t>
            </w:r>
            <w:r w:rsidRPr="00376E50">
              <w:rPr>
                <w:b/>
                <w:noProof/>
                <w:sz w:val="16"/>
                <w:szCs w:val="16"/>
              </w:rPr>
              <w:t>Întărirea capacității beneficiarilor de proiecte finanțate din FESI de a pregăti şi  implementa proiecte</w:t>
            </w:r>
          </w:p>
        </w:tc>
      </w:tr>
      <w:tr w:rsidTr="00305053">
        <w:tblPrEx>
          <w:tblW w:w="5000" w:type="pct"/>
          <w:tblLook w:val="04A0"/>
        </w:tblPrEx>
        <w:trPr>
          <w:trHeight w:val="288"/>
          <w:tblHeader/>
        </w:trPr>
        <w:tc>
          <w:tcPr>
            <w:vMerge w:val="restart"/>
            <w:shd w:val="clear" w:color="auto" w:fill="auto"/>
          </w:tcPr>
          <w:p w:rsidR="00A06E08" w:rsidRPr="00376E50" w:rsidP="00305053">
            <w:pPr>
              <w:keepNext/>
              <w:jc w:val="center"/>
              <w:rPr>
                <w:b/>
                <w:sz w:val="16"/>
                <w:szCs w:val="16"/>
              </w:rPr>
            </w:pPr>
            <w:r>
              <w:rPr>
                <w:b/>
                <w:noProof/>
                <w:color w:val="000000"/>
                <w:sz w:val="16"/>
                <w:szCs w:val="16"/>
              </w:rPr>
              <w:t>ID</w:t>
            </w:r>
          </w:p>
        </w:tc>
        <w:tc>
          <w:tcPr>
            <w:vMerge w:val="restart"/>
            <w:shd w:val="clear" w:color="auto" w:fill="auto"/>
          </w:tcPr>
          <w:p w:rsidR="00A06E08" w:rsidRPr="00E4588A" w:rsidP="00305053">
            <w:pPr>
              <w:keepNext/>
              <w:jc w:val="center"/>
              <w:rPr>
                <w:b/>
                <w:sz w:val="16"/>
                <w:szCs w:val="16"/>
                <w:lang w:val="da-DK"/>
              </w:rPr>
            </w:pPr>
            <w:r w:rsidRPr="00E4588A">
              <w:rPr>
                <w:b/>
                <w:noProof/>
                <w:color w:val="000000"/>
                <w:sz w:val="16"/>
                <w:szCs w:val="16"/>
                <w:lang w:val="da-DK"/>
              </w:rPr>
              <w:t>Indicator</w:t>
            </w:r>
          </w:p>
        </w:tc>
        <w:tc>
          <w:tcPr>
            <w:vMerge w:val="restart"/>
            <w:shd w:val="clear" w:color="auto" w:fill="auto"/>
          </w:tcPr>
          <w:p w:rsidR="00A06E08" w:rsidRPr="00E4588A" w:rsidP="00305053">
            <w:pPr>
              <w:keepNext/>
              <w:jc w:val="center"/>
              <w:rPr>
                <w:b/>
                <w:sz w:val="16"/>
                <w:szCs w:val="16"/>
                <w:lang w:val="da-DK"/>
              </w:rPr>
            </w:pPr>
            <w:r w:rsidRPr="006034BD">
              <w:rPr>
                <w:b/>
                <w:noProof/>
                <w:color w:val="000000"/>
                <w:sz w:val="16"/>
                <w:szCs w:val="16"/>
                <w:lang w:val="da-DK"/>
              </w:rPr>
              <w:t>Measurement unit</w:t>
            </w:r>
          </w:p>
        </w:tc>
        <w:tc>
          <w:tcPr>
            <w:gridSpan w:val="3"/>
            <w:shd w:val="clear" w:color="auto" w:fill="auto"/>
          </w:tcPr>
          <w:p w:rsidR="00A06E08" w:rsidRPr="00E4588A" w:rsidP="00305053">
            <w:pPr>
              <w:keepNext/>
              <w:jc w:val="center"/>
              <w:rPr>
                <w:b/>
                <w:sz w:val="16"/>
                <w:szCs w:val="16"/>
                <w:lang w:val="da-DK"/>
              </w:rPr>
            </w:pPr>
            <w:r w:rsidRPr="00E4588A">
              <w:rPr>
                <w:b/>
                <w:noProof/>
                <w:color w:val="000000"/>
                <w:sz w:val="16"/>
                <w:szCs w:val="16"/>
                <w:lang w:val="da-DK"/>
              </w:rPr>
              <w:t>Baseline value</w:t>
            </w:r>
          </w:p>
        </w:tc>
        <w:tc>
          <w:tcPr>
            <w:vMerge w:val="restart"/>
            <w:shd w:val="clear" w:color="auto" w:fill="auto"/>
          </w:tcPr>
          <w:p w:rsidR="00A06E08" w:rsidRPr="00E4588A" w:rsidP="00305053">
            <w:pPr>
              <w:keepNext/>
              <w:jc w:val="center"/>
              <w:rPr>
                <w:b/>
                <w:sz w:val="16"/>
                <w:szCs w:val="16"/>
                <w:lang w:val="da-DK"/>
              </w:rPr>
            </w:pPr>
            <w:r>
              <w:rPr>
                <w:b/>
                <w:noProof/>
                <w:color w:val="000000"/>
                <w:sz w:val="16"/>
                <w:szCs w:val="16"/>
                <w:lang w:val="da-DK"/>
              </w:rPr>
              <w:t>Baseline year</w:t>
            </w:r>
          </w:p>
        </w:tc>
        <w:tc>
          <w:tcPr>
            <w:gridSpan w:val="3"/>
            <w:shd w:val="clear" w:color="auto" w:fill="auto"/>
          </w:tcPr>
          <w:p w:rsidR="00A06E08" w:rsidRPr="00376E50" w:rsidP="00305053">
            <w:pPr>
              <w:keepNext/>
              <w:jc w:val="center"/>
              <w:rPr>
                <w:b/>
                <w:sz w:val="16"/>
                <w:szCs w:val="16"/>
              </w:rPr>
            </w:pPr>
            <w:r w:rsidRPr="00B7758A">
              <w:rPr>
                <w:b/>
                <w:noProof/>
                <w:color w:val="000000"/>
                <w:sz w:val="16"/>
                <w:szCs w:val="16"/>
              </w:rPr>
              <w:t>Target value (2023)</w:t>
            </w:r>
          </w:p>
        </w:tc>
        <w:tc>
          <w:tcPr>
            <w:vMerge w:val="restart"/>
            <w:shd w:val="clear" w:color="auto" w:fill="auto"/>
          </w:tcPr>
          <w:p w:rsidR="00A06E08" w:rsidRPr="00376E50" w:rsidP="00305053">
            <w:pPr>
              <w:keepNext/>
              <w:jc w:val="center"/>
              <w:rPr>
                <w:b/>
                <w:sz w:val="16"/>
                <w:szCs w:val="16"/>
              </w:rPr>
            </w:pPr>
            <w:r w:rsidRPr="00E4588A">
              <w:rPr>
                <w:b/>
                <w:noProof/>
                <w:color w:val="000000"/>
                <w:sz w:val="16"/>
                <w:szCs w:val="16"/>
              </w:rPr>
              <w:t>Source of data</w:t>
            </w:r>
          </w:p>
        </w:tc>
        <w:tc>
          <w:tcPr>
            <w:vMerge w:val="restart"/>
            <w:shd w:val="clear" w:color="auto" w:fill="auto"/>
          </w:tcPr>
          <w:p w:rsidR="00A06E08" w:rsidRPr="00376E50" w:rsidP="00305053">
            <w:pPr>
              <w:keepNext/>
              <w:jc w:val="center"/>
              <w:rPr>
                <w:b/>
                <w:sz w:val="16"/>
                <w:szCs w:val="16"/>
              </w:rPr>
            </w:pPr>
            <w:r w:rsidRPr="00E4588A">
              <w:rPr>
                <w:b/>
                <w:noProof/>
                <w:color w:val="000000"/>
                <w:sz w:val="16"/>
                <w:szCs w:val="16"/>
              </w:rPr>
              <w:t>Frequency of reporting</w:t>
            </w:r>
          </w:p>
        </w:tc>
      </w:tr>
      <w:tr w:rsidTr="00305053">
        <w:tblPrEx>
          <w:tblW w:w="5000" w:type="pct"/>
          <w:tblLook w:val="04A0"/>
        </w:tblPrEx>
        <w:trPr>
          <w:trHeight w:val="288"/>
          <w:tblHeader/>
        </w:trPr>
        <w:tc>
          <w:tcPr>
            <w:vMerge/>
            <w:shd w:val="clear" w:color="auto" w:fill="auto"/>
          </w:tcPr>
          <w:p w:rsidR="00A06E08" w:rsidRPr="00376E50" w:rsidP="00305053">
            <w:pPr>
              <w:keepNext/>
              <w:jc w:val="center"/>
              <w:rPr>
                <w:b/>
                <w:color w:val="000000"/>
                <w:sz w:val="16"/>
                <w:szCs w:val="16"/>
              </w:rPr>
            </w:pPr>
          </w:p>
        </w:tc>
        <w:tc>
          <w:tcPr>
            <w:vMerge/>
            <w:shd w:val="clear" w:color="auto" w:fill="auto"/>
          </w:tcPr>
          <w:p w:rsidR="00A06E08" w:rsidRPr="00376E50" w:rsidP="00305053">
            <w:pPr>
              <w:keepNext/>
              <w:jc w:val="center"/>
              <w:rPr>
                <w:b/>
                <w:color w:val="000000"/>
                <w:sz w:val="16"/>
                <w:szCs w:val="16"/>
              </w:rPr>
            </w:pPr>
          </w:p>
        </w:tc>
        <w:tc>
          <w:tcPr>
            <w:vMerge/>
            <w:shd w:val="clear" w:color="auto" w:fill="auto"/>
          </w:tcPr>
          <w:p w:rsidR="00A06E08" w:rsidRPr="00376E50" w:rsidP="00305053">
            <w:pPr>
              <w:keepNext/>
              <w:jc w:val="center"/>
              <w:rPr>
                <w:b/>
                <w:color w:val="000000"/>
                <w:sz w:val="16"/>
                <w:szCs w:val="16"/>
              </w:rPr>
            </w:pPr>
          </w:p>
        </w:tc>
        <w:tc>
          <w:tcPr>
            <w:shd w:val="clear" w:color="auto" w:fill="auto"/>
          </w:tcPr>
          <w:p w:rsidR="00A06E08" w:rsidRPr="00376E50" w:rsidP="00305053">
            <w:pPr>
              <w:keepNext/>
              <w:jc w:val="center"/>
              <w:rPr>
                <w:b/>
                <w:color w:val="000000"/>
                <w:sz w:val="16"/>
                <w:szCs w:val="16"/>
              </w:rPr>
            </w:pPr>
            <w:r w:rsidRPr="00E4588A">
              <w:rPr>
                <w:b/>
                <w:noProof/>
                <w:color w:val="000000"/>
                <w:sz w:val="16"/>
                <w:szCs w:val="16"/>
              </w:rPr>
              <w:t>M</w:t>
            </w:r>
          </w:p>
        </w:tc>
        <w:tc>
          <w:tcPr>
            <w:shd w:val="clear" w:color="auto" w:fill="auto"/>
          </w:tcPr>
          <w:p w:rsidR="00A06E08" w:rsidRPr="00376E50" w:rsidP="00305053">
            <w:pPr>
              <w:keepNext/>
              <w:jc w:val="center"/>
              <w:rPr>
                <w:b/>
                <w:color w:val="000000"/>
                <w:sz w:val="16"/>
                <w:szCs w:val="16"/>
              </w:rPr>
            </w:pPr>
            <w:r w:rsidRPr="00E4588A">
              <w:rPr>
                <w:b/>
                <w:noProof/>
                <w:color w:val="000000"/>
                <w:sz w:val="16"/>
                <w:szCs w:val="16"/>
              </w:rPr>
              <w:t>W</w:t>
            </w:r>
          </w:p>
        </w:tc>
        <w:tc>
          <w:tcPr>
            <w:shd w:val="clear" w:color="auto" w:fill="auto"/>
          </w:tcPr>
          <w:p w:rsidR="00A06E08" w:rsidRPr="00376E50" w:rsidP="00305053">
            <w:pPr>
              <w:keepNext/>
              <w:jc w:val="center"/>
              <w:rPr>
                <w:b/>
                <w:color w:val="000000"/>
                <w:sz w:val="16"/>
                <w:szCs w:val="16"/>
              </w:rPr>
            </w:pPr>
            <w:r w:rsidRPr="00E4588A">
              <w:rPr>
                <w:b/>
                <w:noProof/>
                <w:color w:val="000000"/>
                <w:sz w:val="16"/>
                <w:szCs w:val="16"/>
              </w:rPr>
              <w:t>T</w:t>
            </w:r>
          </w:p>
        </w:tc>
        <w:tc>
          <w:tcPr>
            <w:vMerge/>
            <w:shd w:val="clear" w:color="auto" w:fill="auto"/>
          </w:tcPr>
          <w:p w:rsidR="00A06E08" w:rsidRPr="00E4588A" w:rsidP="00305053">
            <w:pPr>
              <w:keepNext/>
              <w:jc w:val="center"/>
              <w:rPr>
                <w:b/>
                <w:color w:val="000000"/>
                <w:sz w:val="16"/>
                <w:szCs w:val="16"/>
              </w:rPr>
            </w:pPr>
          </w:p>
        </w:tc>
        <w:tc>
          <w:tcPr>
            <w:shd w:val="clear" w:color="auto" w:fill="auto"/>
          </w:tcPr>
          <w:p w:rsidR="00A06E08" w:rsidRPr="00E4588A" w:rsidP="00305053">
            <w:pPr>
              <w:keepNext/>
              <w:jc w:val="center"/>
              <w:rPr>
                <w:b/>
                <w:color w:val="000000"/>
                <w:sz w:val="16"/>
                <w:szCs w:val="16"/>
              </w:rPr>
            </w:pPr>
            <w:r w:rsidRPr="00E4588A">
              <w:rPr>
                <w:b/>
                <w:noProof/>
                <w:color w:val="000000"/>
                <w:sz w:val="16"/>
                <w:szCs w:val="16"/>
              </w:rPr>
              <w:t>M</w:t>
            </w:r>
          </w:p>
        </w:tc>
        <w:tc>
          <w:tcPr>
            <w:shd w:val="clear" w:color="auto" w:fill="auto"/>
          </w:tcPr>
          <w:p w:rsidR="00A06E08" w:rsidRPr="00E4588A" w:rsidP="00305053">
            <w:pPr>
              <w:keepNext/>
              <w:jc w:val="center"/>
              <w:rPr>
                <w:b/>
                <w:color w:val="000000"/>
                <w:sz w:val="16"/>
                <w:szCs w:val="16"/>
              </w:rPr>
            </w:pPr>
            <w:r w:rsidRPr="00E4588A">
              <w:rPr>
                <w:b/>
                <w:noProof/>
                <w:color w:val="000000"/>
                <w:sz w:val="16"/>
                <w:szCs w:val="16"/>
              </w:rPr>
              <w:t>W</w:t>
            </w:r>
          </w:p>
        </w:tc>
        <w:tc>
          <w:tcPr>
            <w:shd w:val="clear" w:color="auto" w:fill="auto"/>
          </w:tcPr>
          <w:p w:rsidR="00A06E08" w:rsidRPr="00E4588A" w:rsidP="00305053">
            <w:pPr>
              <w:keepNext/>
              <w:jc w:val="center"/>
              <w:rPr>
                <w:b/>
                <w:color w:val="000000"/>
                <w:sz w:val="16"/>
                <w:szCs w:val="16"/>
              </w:rPr>
            </w:pPr>
            <w:r w:rsidRPr="00E4588A">
              <w:rPr>
                <w:b/>
                <w:noProof/>
                <w:color w:val="000000"/>
                <w:sz w:val="16"/>
                <w:szCs w:val="16"/>
              </w:rPr>
              <w:t>T</w:t>
            </w:r>
          </w:p>
        </w:tc>
        <w:tc>
          <w:tcPr>
            <w:vMerge/>
            <w:shd w:val="clear" w:color="auto" w:fill="auto"/>
          </w:tcPr>
          <w:p w:rsidR="00A06E08" w:rsidRPr="00E4588A" w:rsidP="00305053">
            <w:pPr>
              <w:keepNext/>
              <w:jc w:val="center"/>
              <w:rPr>
                <w:b/>
                <w:color w:val="000000"/>
                <w:sz w:val="16"/>
                <w:szCs w:val="16"/>
              </w:rPr>
            </w:pPr>
          </w:p>
        </w:tc>
        <w:tc>
          <w:tcPr>
            <w:vMerge/>
            <w:shd w:val="clear" w:color="auto" w:fill="auto"/>
          </w:tcPr>
          <w:p w:rsidR="00A06E08" w:rsidRPr="00E4588A" w:rsidP="00305053">
            <w:pPr>
              <w:keepNext/>
              <w:jc w:val="center"/>
              <w:rPr>
                <w:b/>
                <w:color w:val="000000"/>
                <w:sz w:val="16"/>
                <w:szCs w:val="16"/>
              </w:rPr>
            </w:pPr>
          </w:p>
        </w:tc>
      </w:tr>
      <w:tr w:rsidTr="00305053">
        <w:tblPrEx>
          <w:tblW w:w="5000" w:type="pct"/>
          <w:tblLook w:val="04A0"/>
        </w:tblPrEx>
        <w:tc>
          <w:tcPr>
            <w:shd w:val="clear" w:color="auto" w:fill="auto"/>
          </w:tcPr>
          <w:p w:rsidR="00A06E08" w:rsidRPr="00F10E37" w:rsidP="00305053">
            <w:pPr>
              <w:keepNext/>
              <w:jc w:val="left"/>
              <w:rPr>
                <w:color w:val="000000"/>
                <w:sz w:val="12"/>
                <w:szCs w:val="12"/>
              </w:rPr>
            </w:pPr>
            <w:r w:rsidRPr="00F10E37">
              <w:rPr>
                <w:color w:val="000000"/>
                <w:sz w:val="12"/>
                <w:szCs w:val="12"/>
              </w:rPr>
              <w:t xml:space="preserve">  </w:t>
            </w:r>
            <w:r w:rsidRPr="00F10E37">
              <w:rPr>
                <w:noProof/>
                <w:color w:val="000000"/>
                <w:sz w:val="12"/>
                <w:szCs w:val="12"/>
              </w:rPr>
              <w:t>6S1</w:t>
            </w:r>
          </w:p>
        </w:tc>
        <w:tc>
          <w:tcPr>
            <w:shd w:val="clear" w:color="auto" w:fill="auto"/>
          </w:tcPr>
          <w:p w:rsidR="00A06E08" w:rsidRPr="00F10E37" w:rsidP="00305053">
            <w:pPr>
              <w:keepNext/>
              <w:jc w:val="left"/>
              <w:rPr>
                <w:color w:val="000000"/>
                <w:sz w:val="12"/>
                <w:szCs w:val="12"/>
              </w:rPr>
            </w:pPr>
            <w:r w:rsidRPr="00F10E37">
              <w:rPr>
                <w:noProof/>
                <w:color w:val="000000"/>
                <w:sz w:val="12"/>
                <w:szCs w:val="12"/>
                <w:lang w:val="da-DK"/>
              </w:rPr>
              <w:t>Proiecte care înregistrează o rată de absorbție mai mare de 70% din numărul total de proiecte a căror dezvoltare a fost susținută prin POAT</w:t>
            </w:r>
          </w:p>
        </w:tc>
        <w:tc>
          <w:tcPr>
            <w:shd w:val="clear" w:color="auto" w:fill="auto"/>
          </w:tcPr>
          <w:p w:rsidR="00A06E08" w:rsidRPr="00F10E37" w:rsidP="00305053">
            <w:pPr>
              <w:keepNext/>
              <w:jc w:val="left"/>
              <w:rPr>
                <w:color w:val="000000"/>
                <w:sz w:val="12"/>
                <w:szCs w:val="12"/>
              </w:rPr>
            </w:pPr>
            <w:r w:rsidRPr="00F10E37">
              <w:rPr>
                <w:noProof/>
                <w:color w:val="000000"/>
                <w:sz w:val="12"/>
                <w:szCs w:val="12"/>
              </w:rPr>
              <w:t>%</w:t>
            </w:r>
          </w:p>
        </w:tc>
        <w:tc>
          <w:tcPr>
            <w:shd w:val="clear" w:color="auto" w:fill="auto"/>
          </w:tcPr>
          <w:p w:rsidR="00A06E08" w:rsidRPr="00F10E37" w:rsidP="00305053">
            <w:pPr>
              <w:keepNext/>
              <w:jc w:val="right"/>
              <w:rPr>
                <w:color w:val="000000"/>
                <w:sz w:val="12"/>
                <w:szCs w:val="12"/>
              </w:rPr>
            </w:pPr>
          </w:p>
        </w:tc>
        <w:tc>
          <w:tcPr>
            <w:shd w:val="clear" w:color="auto" w:fill="auto"/>
          </w:tcPr>
          <w:p w:rsidR="00A06E08" w:rsidRPr="00F10E37" w:rsidP="00305053">
            <w:pPr>
              <w:keepNext/>
              <w:jc w:val="right"/>
              <w:rPr>
                <w:color w:val="000000"/>
                <w:sz w:val="12"/>
                <w:szCs w:val="12"/>
              </w:rPr>
            </w:pPr>
          </w:p>
        </w:tc>
        <w:tc>
          <w:tcPr>
            <w:shd w:val="clear" w:color="auto" w:fill="auto"/>
          </w:tcPr>
          <w:p w:rsidR="00A06E08" w:rsidRPr="00F10E37" w:rsidP="00305053">
            <w:pPr>
              <w:keepNext/>
              <w:jc w:val="right"/>
              <w:rPr>
                <w:color w:val="000000"/>
                <w:sz w:val="12"/>
                <w:szCs w:val="12"/>
              </w:rPr>
            </w:pPr>
            <w:r w:rsidRPr="00F10E37">
              <w:rPr>
                <w:noProof/>
                <w:color w:val="000000"/>
                <w:sz w:val="12"/>
                <w:szCs w:val="12"/>
                <w:lang w:val="da-DK"/>
              </w:rPr>
              <w:t>0.00</w:t>
            </w:r>
          </w:p>
        </w:tc>
        <w:tc>
          <w:tcPr>
            <w:shd w:val="clear" w:color="auto" w:fill="auto"/>
          </w:tcPr>
          <w:p w:rsidR="00A06E08" w:rsidRPr="00F10E37" w:rsidP="00305053">
            <w:pPr>
              <w:keepNext/>
              <w:jc w:val="center"/>
              <w:rPr>
                <w:color w:val="000000"/>
                <w:sz w:val="12"/>
                <w:szCs w:val="12"/>
              </w:rPr>
            </w:pPr>
            <w:r w:rsidRPr="00F10E37">
              <w:rPr>
                <w:noProof/>
                <w:color w:val="000000"/>
                <w:sz w:val="12"/>
                <w:szCs w:val="12"/>
                <w:lang w:val="da-DK"/>
              </w:rPr>
              <w:t>2014</w:t>
            </w:r>
          </w:p>
        </w:tc>
        <w:tc>
          <w:tcPr>
            <w:shd w:val="clear" w:color="auto" w:fill="auto"/>
          </w:tcPr>
          <w:p w:rsidR="00A06E08" w:rsidRPr="00F10E37" w:rsidP="00305053">
            <w:pPr>
              <w:keepNext/>
              <w:jc w:val="right"/>
              <w:rPr>
                <w:color w:val="000000"/>
                <w:sz w:val="12"/>
                <w:szCs w:val="12"/>
                <w:lang w:val="da-DK"/>
              </w:rPr>
            </w:pPr>
          </w:p>
        </w:tc>
        <w:tc>
          <w:tcPr>
            <w:shd w:val="clear" w:color="auto" w:fill="auto"/>
          </w:tcPr>
          <w:p w:rsidR="00A06E08" w:rsidRPr="00F10E37" w:rsidP="00305053">
            <w:pPr>
              <w:keepNext/>
              <w:jc w:val="right"/>
              <w:rPr>
                <w:color w:val="000000"/>
                <w:sz w:val="12"/>
                <w:szCs w:val="12"/>
                <w:lang w:val="da-DK"/>
              </w:rPr>
            </w:pPr>
          </w:p>
        </w:tc>
        <w:tc>
          <w:tcPr>
            <w:shd w:val="clear" w:color="auto" w:fill="auto"/>
          </w:tcPr>
          <w:p w:rsidR="00A06E08" w:rsidRPr="00F10E37" w:rsidP="00305053">
            <w:pPr>
              <w:keepNext/>
              <w:jc w:val="right"/>
              <w:rPr>
                <w:color w:val="000000"/>
                <w:sz w:val="12"/>
                <w:szCs w:val="12"/>
              </w:rPr>
            </w:pPr>
            <w:r w:rsidRPr="00F10E37">
              <w:rPr>
                <w:noProof/>
                <w:color w:val="000000"/>
                <w:sz w:val="12"/>
                <w:szCs w:val="12"/>
                <w:lang w:val="da-DK"/>
              </w:rPr>
              <w:t>75.00</w:t>
            </w:r>
          </w:p>
        </w:tc>
        <w:tc>
          <w:tcPr>
            <w:shd w:val="clear" w:color="auto" w:fill="auto"/>
          </w:tcPr>
          <w:p w:rsidR="00A06E08" w:rsidRPr="00F10E37" w:rsidP="00305053">
            <w:pPr>
              <w:keepNext/>
              <w:jc w:val="left"/>
              <w:rPr>
                <w:color w:val="000000"/>
                <w:sz w:val="12"/>
                <w:szCs w:val="12"/>
              </w:rPr>
            </w:pPr>
            <w:r w:rsidRPr="00F10E37">
              <w:rPr>
                <w:noProof/>
                <w:color w:val="000000"/>
                <w:sz w:val="12"/>
                <w:szCs w:val="12"/>
                <w:lang w:val="da-DK"/>
              </w:rPr>
              <w:t>SMIS 2014+</w:t>
            </w:r>
          </w:p>
        </w:tc>
        <w:tc>
          <w:tcPr>
            <w:shd w:val="clear" w:color="auto" w:fill="auto"/>
          </w:tcPr>
          <w:p w:rsidR="00A06E08" w:rsidRPr="00F10E37" w:rsidP="00305053">
            <w:pPr>
              <w:pStyle w:val="Text2"/>
              <w:keepNext/>
              <w:ind w:left="0"/>
              <w:jc w:val="left"/>
              <w:rPr>
                <w:color w:val="000000"/>
                <w:sz w:val="12"/>
                <w:szCs w:val="12"/>
              </w:rPr>
            </w:pPr>
            <w:r w:rsidRPr="00F10E37">
              <w:rPr>
                <w:noProof/>
                <w:color w:val="000000"/>
                <w:sz w:val="12"/>
                <w:szCs w:val="12"/>
              </w:rPr>
              <w:t>Anual</w:t>
            </w:r>
          </w:p>
        </w:tc>
      </w:tr>
    </w:tbl>
    <w:p w:rsidR="00A06E08" w:rsidP="00305053">
      <w:pPr>
        <w:keepNext/>
        <w:ind w:firstLine="1"/>
        <w:rPr>
          <w:b/>
        </w:rPr>
      </w:pPr>
    </w:p>
    <w:p w:rsidR="00A06E08" w:rsidRPr="000808CE" w:rsidP="00305053">
      <w:pPr>
        <w:pStyle w:val="ManualHeading2"/>
      </w:pPr>
      <w:r>
        <w:rPr>
          <w:noProof/>
        </w:rPr>
        <w:t>2.B.4 Specific objectives and expected results</w:t>
      </w:r>
      <w:r>
        <w:t xml:space="preserve"> </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
        <w:gridCol w:w="6332"/>
        <w:gridCol w:w="7950"/>
      </w:tblGrid>
      <w:tr w:rsidTr="00305053">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A06E08" w:rsidRPr="00376E50" w:rsidP="00305053">
            <w:pPr>
              <w:pStyle w:val="Text1"/>
              <w:ind w:left="0"/>
              <w:jc w:val="center"/>
              <w:rPr>
                <w:b/>
                <w:sz w:val="16"/>
                <w:szCs w:val="16"/>
              </w:rPr>
            </w:pPr>
            <w:r w:rsidRPr="00376E50">
              <w:rPr>
                <w:b/>
                <w:noProof/>
                <w:sz w:val="16"/>
                <w:szCs w:val="16"/>
              </w:rPr>
              <w:t>ID</w:t>
            </w:r>
          </w:p>
        </w:tc>
        <w:tc>
          <w:tcPr>
            <w:shd w:val="clear" w:color="auto" w:fill="auto"/>
            <w:vAlign w:val="center"/>
          </w:tcPr>
          <w:p w:rsidR="00A06E08" w:rsidRPr="00376E50" w:rsidP="00305053">
            <w:pPr>
              <w:pStyle w:val="Text1"/>
              <w:ind w:left="0"/>
              <w:jc w:val="center"/>
              <w:rPr>
                <w:b/>
                <w:sz w:val="16"/>
                <w:szCs w:val="16"/>
              </w:rPr>
            </w:pPr>
            <w:r w:rsidRPr="00376E50">
              <w:rPr>
                <w:b/>
                <w:noProof/>
                <w:sz w:val="16"/>
                <w:szCs w:val="16"/>
              </w:rPr>
              <w:t>Specific objective</w:t>
            </w:r>
            <w:r w:rsidRPr="00376E50">
              <w:rPr>
                <w:b/>
                <w:sz w:val="16"/>
                <w:szCs w:val="16"/>
              </w:rPr>
              <w:t xml:space="preserve">  </w:t>
            </w:r>
          </w:p>
        </w:tc>
        <w:tc>
          <w:tcPr>
            <w:shd w:val="clear" w:color="auto" w:fill="auto"/>
            <w:vAlign w:val="center"/>
          </w:tcPr>
          <w:p w:rsidR="00A06E08" w:rsidRPr="00552B7D" w:rsidP="00305053">
            <w:pPr>
              <w:pStyle w:val="Text1"/>
              <w:ind w:left="0"/>
              <w:jc w:val="center"/>
              <w:rPr>
                <w:b/>
                <w:sz w:val="16"/>
                <w:szCs w:val="16"/>
                <w:lang w:val="pt-PT"/>
              </w:rPr>
            </w:pPr>
            <w:r w:rsidRPr="00552B7D">
              <w:rPr>
                <w:b/>
                <w:noProof/>
                <w:sz w:val="16"/>
                <w:szCs w:val="16"/>
                <w:lang w:val="pt-PT"/>
              </w:rPr>
              <w:t>Results that the Member States seek to achieve with Union support</w:t>
            </w:r>
          </w:p>
        </w:tc>
      </w:tr>
      <w:tr w:rsidTr="00305053">
        <w:tblPrEx>
          <w:tblW w:w="5000" w:type="pct"/>
          <w:tblLook w:val="04A0"/>
        </w:tblPrEx>
        <w:trPr>
          <w:trHeight w:val="288"/>
        </w:trPr>
        <w:tc>
          <w:tcPr>
            <w:shd w:val="clear" w:color="auto" w:fill="auto"/>
          </w:tcPr>
          <w:p w:rsidR="00A06E08" w:rsidRPr="00F30153" w:rsidP="00305053">
            <w:pPr>
              <w:pStyle w:val="Text1"/>
              <w:ind w:left="0"/>
              <w:jc w:val="left"/>
              <w:rPr>
                <w:sz w:val="16"/>
                <w:szCs w:val="16"/>
              </w:rPr>
            </w:pPr>
            <w:r w:rsidRPr="00F30153">
              <w:rPr>
                <w:noProof/>
                <w:sz w:val="16"/>
                <w:szCs w:val="16"/>
              </w:rPr>
              <w:t>1.2</w:t>
            </w:r>
          </w:p>
        </w:tc>
        <w:tc>
          <w:tcPr>
            <w:shd w:val="clear" w:color="auto" w:fill="auto"/>
          </w:tcPr>
          <w:p w:rsidR="00A06E08" w:rsidRPr="00F30153" w:rsidP="00305053">
            <w:pPr>
              <w:pStyle w:val="Text1"/>
              <w:ind w:left="0"/>
              <w:rPr>
                <w:sz w:val="16"/>
                <w:szCs w:val="16"/>
              </w:rPr>
            </w:pPr>
            <w:r w:rsidRPr="00F30153">
              <w:rPr>
                <w:noProof/>
                <w:sz w:val="16"/>
                <w:szCs w:val="16"/>
              </w:rPr>
              <w:t>Asigurarea transparenței și credibilității FESI și a rolului Politicii de Coeziune a UE</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Nivel ridicat de conștientizare cu privire la proiecte co-finanțate de UE</w:t>
            </w:r>
          </w:p>
          <w:p w:rsidR="00A06E08" w:rsidRPr="00376E50" w:rsidP="00305053">
            <w:pPr>
              <w:pStyle w:val="Text1"/>
              <w:ind w:left="0"/>
              <w:jc w:val="left"/>
              <w:rPr>
                <w:sz w:val="16"/>
                <w:szCs w:val="16"/>
              </w:rPr>
            </w:pPr>
          </w:p>
        </w:tc>
      </w:tr>
    </w:tbl>
    <w:p w:rsidR="00A06E08" w:rsidRPr="00DC028E" w:rsidP="00305053"/>
    <w:p w:rsidR="00A06E08" w:rsidP="00305053">
      <w:pPr>
        <w:pStyle w:val="ManualHeading2"/>
      </w:pPr>
      <w:r>
        <w:rPr>
          <w:noProof/>
        </w:rPr>
        <w:t>2.B.5 Result indicators</w:t>
      </w:r>
    </w:p>
    <w:p w:rsidR="00A06E08" w:rsidRPr="0016435D" w:rsidP="00305053">
      <w:pPr>
        <w:keepNext/>
        <w:ind w:firstLine="1"/>
      </w:pPr>
      <w:r>
        <w:rPr>
          <w:b/>
          <w:noProof/>
        </w:rPr>
        <w:t>Table 12: Programme-specific result indicators</w:t>
      </w:r>
      <w:r>
        <w:t xml:space="preserve"> </w:t>
      </w:r>
      <w:r>
        <w:rPr>
          <w:noProof/>
        </w:rPr>
        <w:t>(by specific objective)</w:t>
      </w:r>
      <w:r>
        <w:t xml:space="preserve"> </w:t>
      </w:r>
      <w:r>
        <w:rPr>
          <w:noProof/>
        </w:rPr>
        <w:t>(for ERDF/ESF/Cohesion Fund)</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1"/>
        <w:gridCol w:w="3364"/>
        <w:gridCol w:w="1520"/>
        <w:gridCol w:w="394"/>
        <w:gridCol w:w="403"/>
        <w:gridCol w:w="515"/>
        <w:gridCol w:w="1167"/>
        <w:gridCol w:w="480"/>
        <w:gridCol w:w="491"/>
        <w:gridCol w:w="627"/>
        <w:gridCol w:w="3463"/>
        <w:gridCol w:w="1859"/>
      </w:tblGrid>
      <w:tr w:rsidTr="00305053">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A06E08" w:rsidRPr="00376E50" w:rsidP="00305053">
            <w:pPr>
              <w:keepNext/>
              <w:jc w:val="left"/>
              <w:rPr>
                <w:b/>
                <w:sz w:val="16"/>
                <w:szCs w:val="16"/>
              </w:rPr>
            </w:pPr>
            <w:r>
              <w:rPr>
                <w:b/>
                <w:noProof/>
                <w:sz w:val="16"/>
                <w:szCs w:val="16"/>
              </w:rPr>
              <w:t>Priority axis</w:t>
            </w:r>
            <w:r w:rsidRPr="00376E50">
              <w:rPr>
                <w:b/>
                <w:sz w:val="16"/>
                <w:szCs w:val="16"/>
              </w:rPr>
              <w:t xml:space="preserve"> </w:t>
            </w:r>
          </w:p>
        </w:tc>
        <w:tc>
          <w:tcPr>
            <w:gridSpan w:val="10"/>
            <w:shd w:val="clear" w:color="auto" w:fill="auto"/>
          </w:tcPr>
          <w:p w:rsidR="00A06E08" w:rsidRPr="00376E50" w:rsidP="00305053">
            <w:pPr>
              <w:keepNext/>
              <w:jc w:val="left"/>
              <w:rPr>
                <w:b/>
                <w:sz w:val="16"/>
                <w:szCs w:val="16"/>
              </w:rPr>
            </w:pPr>
            <w:r w:rsidRPr="00376E50">
              <w:rPr>
                <w:b/>
                <w:noProof/>
                <w:sz w:val="16"/>
                <w:szCs w:val="16"/>
              </w:rPr>
              <w:t>1.2</w:t>
            </w:r>
            <w:r w:rsidRPr="00376E50">
              <w:rPr>
                <w:b/>
                <w:sz w:val="16"/>
                <w:szCs w:val="16"/>
              </w:rPr>
              <w:t xml:space="preserve"> - </w:t>
            </w:r>
            <w:r w:rsidRPr="00376E50">
              <w:rPr>
                <w:b/>
                <w:noProof/>
                <w:sz w:val="16"/>
                <w:szCs w:val="16"/>
              </w:rPr>
              <w:t>Asigurarea transparenței și credibilității FESI și a rolului Politicii de Coeziune a UE</w:t>
            </w:r>
          </w:p>
        </w:tc>
      </w:tr>
      <w:tr w:rsidTr="00305053">
        <w:tblPrEx>
          <w:tblW w:w="5000" w:type="pct"/>
          <w:tblLook w:val="04A0"/>
        </w:tblPrEx>
        <w:trPr>
          <w:trHeight w:val="288"/>
          <w:tblHeader/>
        </w:trPr>
        <w:tc>
          <w:tcPr>
            <w:vMerge w:val="restart"/>
            <w:shd w:val="clear" w:color="auto" w:fill="auto"/>
          </w:tcPr>
          <w:p w:rsidR="00A06E08" w:rsidRPr="00376E50" w:rsidP="00305053">
            <w:pPr>
              <w:keepNext/>
              <w:jc w:val="center"/>
              <w:rPr>
                <w:b/>
                <w:sz w:val="16"/>
                <w:szCs w:val="16"/>
              </w:rPr>
            </w:pPr>
            <w:r>
              <w:rPr>
                <w:b/>
                <w:noProof/>
                <w:color w:val="000000"/>
                <w:sz w:val="16"/>
                <w:szCs w:val="16"/>
              </w:rPr>
              <w:t>ID</w:t>
            </w:r>
          </w:p>
        </w:tc>
        <w:tc>
          <w:tcPr>
            <w:vMerge w:val="restart"/>
            <w:shd w:val="clear" w:color="auto" w:fill="auto"/>
          </w:tcPr>
          <w:p w:rsidR="00A06E08" w:rsidRPr="00E4588A" w:rsidP="00305053">
            <w:pPr>
              <w:keepNext/>
              <w:jc w:val="center"/>
              <w:rPr>
                <w:b/>
                <w:sz w:val="16"/>
                <w:szCs w:val="16"/>
                <w:lang w:val="da-DK"/>
              </w:rPr>
            </w:pPr>
            <w:r w:rsidRPr="00E4588A">
              <w:rPr>
                <w:b/>
                <w:noProof/>
                <w:color w:val="000000"/>
                <w:sz w:val="16"/>
                <w:szCs w:val="16"/>
                <w:lang w:val="da-DK"/>
              </w:rPr>
              <w:t>Indicator</w:t>
            </w:r>
          </w:p>
        </w:tc>
        <w:tc>
          <w:tcPr>
            <w:vMerge w:val="restart"/>
            <w:shd w:val="clear" w:color="auto" w:fill="auto"/>
          </w:tcPr>
          <w:p w:rsidR="00A06E08" w:rsidRPr="00E4588A" w:rsidP="00305053">
            <w:pPr>
              <w:keepNext/>
              <w:jc w:val="center"/>
              <w:rPr>
                <w:b/>
                <w:sz w:val="16"/>
                <w:szCs w:val="16"/>
                <w:lang w:val="da-DK"/>
              </w:rPr>
            </w:pPr>
            <w:r w:rsidRPr="006034BD">
              <w:rPr>
                <w:b/>
                <w:noProof/>
                <w:color w:val="000000"/>
                <w:sz w:val="16"/>
                <w:szCs w:val="16"/>
                <w:lang w:val="da-DK"/>
              </w:rPr>
              <w:t>Measurement unit</w:t>
            </w:r>
          </w:p>
        </w:tc>
        <w:tc>
          <w:tcPr>
            <w:gridSpan w:val="3"/>
            <w:shd w:val="clear" w:color="auto" w:fill="auto"/>
          </w:tcPr>
          <w:p w:rsidR="00A06E08" w:rsidRPr="00E4588A" w:rsidP="00305053">
            <w:pPr>
              <w:keepNext/>
              <w:jc w:val="center"/>
              <w:rPr>
                <w:b/>
                <w:sz w:val="16"/>
                <w:szCs w:val="16"/>
                <w:lang w:val="da-DK"/>
              </w:rPr>
            </w:pPr>
            <w:r w:rsidRPr="00E4588A">
              <w:rPr>
                <w:b/>
                <w:noProof/>
                <w:color w:val="000000"/>
                <w:sz w:val="16"/>
                <w:szCs w:val="16"/>
                <w:lang w:val="da-DK"/>
              </w:rPr>
              <w:t>Baseline value</w:t>
            </w:r>
          </w:p>
        </w:tc>
        <w:tc>
          <w:tcPr>
            <w:vMerge w:val="restart"/>
            <w:shd w:val="clear" w:color="auto" w:fill="auto"/>
          </w:tcPr>
          <w:p w:rsidR="00A06E08" w:rsidRPr="00E4588A" w:rsidP="00305053">
            <w:pPr>
              <w:keepNext/>
              <w:jc w:val="center"/>
              <w:rPr>
                <w:b/>
                <w:sz w:val="16"/>
                <w:szCs w:val="16"/>
                <w:lang w:val="da-DK"/>
              </w:rPr>
            </w:pPr>
            <w:r>
              <w:rPr>
                <w:b/>
                <w:noProof/>
                <w:color w:val="000000"/>
                <w:sz w:val="16"/>
                <w:szCs w:val="16"/>
                <w:lang w:val="da-DK"/>
              </w:rPr>
              <w:t>Baseline year</w:t>
            </w:r>
          </w:p>
        </w:tc>
        <w:tc>
          <w:tcPr>
            <w:gridSpan w:val="3"/>
            <w:shd w:val="clear" w:color="auto" w:fill="auto"/>
          </w:tcPr>
          <w:p w:rsidR="00A06E08" w:rsidRPr="00376E50" w:rsidP="00305053">
            <w:pPr>
              <w:keepNext/>
              <w:jc w:val="center"/>
              <w:rPr>
                <w:b/>
                <w:sz w:val="16"/>
                <w:szCs w:val="16"/>
              </w:rPr>
            </w:pPr>
            <w:r w:rsidRPr="00B7758A">
              <w:rPr>
                <w:b/>
                <w:noProof/>
                <w:color w:val="000000"/>
                <w:sz w:val="16"/>
                <w:szCs w:val="16"/>
              </w:rPr>
              <w:t>Target value (2023)</w:t>
            </w:r>
          </w:p>
        </w:tc>
        <w:tc>
          <w:tcPr>
            <w:vMerge w:val="restart"/>
            <w:shd w:val="clear" w:color="auto" w:fill="auto"/>
          </w:tcPr>
          <w:p w:rsidR="00A06E08" w:rsidRPr="00376E50" w:rsidP="00305053">
            <w:pPr>
              <w:keepNext/>
              <w:jc w:val="center"/>
              <w:rPr>
                <w:b/>
                <w:sz w:val="16"/>
                <w:szCs w:val="16"/>
              </w:rPr>
            </w:pPr>
            <w:r w:rsidRPr="00E4588A">
              <w:rPr>
                <w:b/>
                <w:noProof/>
                <w:color w:val="000000"/>
                <w:sz w:val="16"/>
                <w:szCs w:val="16"/>
              </w:rPr>
              <w:t>Source of data</w:t>
            </w:r>
          </w:p>
        </w:tc>
        <w:tc>
          <w:tcPr>
            <w:vMerge w:val="restart"/>
            <w:shd w:val="clear" w:color="auto" w:fill="auto"/>
          </w:tcPr>
          <w:p w:rsidR="00A06E08" w:rsidRPr="00376E50" w:rsidP="00305053">
            <w:pPr>
              <w:keepNext/>
              <w:jc w:val="center"/>
              <w:rPr>
                <w:b/>
                <w:sz w:val="16"/>
                <w:szCs w:val="16"/>
              </w:rPr>
            </w:pPr>
            <w:r w:rsidRPr="00E4588A">
              <w:rPr>
                <w:b/>
                <w:noProof/>
                <w:color w:val="000000"/>
                <w:sz w:val="16"/>
                <w:szCs w:val="16"/>
              </w:rPr>
              <w:t>Frequency of reporting</w:t>
            </w:r>
          </w:p>
        </w:tc>
      </w:tr>
      <w:tr w:rsidTr="00305053">
        <w:tblPrEx>
          <w:tblW w:w="5000" w:type="pct"/>
          <w:tblLook w:val="04A0"/>
        </w:tblPrEx>
        <w:trPr>
          <w:trHeight w:val="288"/>
          <w:tblHeader/>
        </w:trPr>
        <w:tc>
          <w:tcPr>
            <w:vMerge/>
            <w:shd w:val="clear" w:color="auto" w:fill="auto"/>
          </w:tcPr>
          <w:p w:rsidR="00A06E08" w:rsidRPr="00376E50" w:rsidP="00305053">
            <w:pPr>
              <w:keepNext/>
              <w:jc w:val="center"/>
              <w:rPr>
                <w:b/>
                <w:color w:val="000000"/>
                <w:sz w:val="16"/>
                <w:szCs w:val="16"/>
              </w:rPr>
            </w:pPr>
          </w:p>
        </w:tc>
        <w:tc>
          <w:tcPr>
            <w:vMerge/>
            <w:shd w:val="clear" w:color="auto" w:fill="auto"/>
          </w:tcPr>
          <w:p w:rsidR="00A06E08" w:rsidRPr="00376E50" w:rsidP="00305053">
            <w:pPr>
              <w:keepNext/>
              <w:jc w:val="center"/>
              <w:rPr>
                <w:b/>
                <w:color w:val="000000"/>
                <w:sz w:val="16"/>
                <w:szCs w:val="16"/>
              </w:rPr>
            </w:pPr>
          </w:p>
        </w:tc>
        <w:tc>
          <w:tcPr>
            <w:vMerge/>
            <w:shd w:val="clear" w:color="auto" w:fill="auto"/>
          </w:tcPr>
          <w:p w:rsidR="00A06E08" w:rsidRPr="00376E50" w:rsidP="00305053">
            <w:pPr>
              <w:keepNext/>
              <w:jc w:val="center"/>
              <w:rPr>
                <w:b/>
                <w:color w:val="000000"/>
                <w:sz w:val="16"/>
                <w:szCs w:val="16"/>
              </w:rPr>
            </w:pPr>
          </w:p>
        </w:tc>
        <w:tc>
          <w:tcPr>
            <w:shd w:val="clear" w:color="auto" w:fill="auto"/>
          </w:tcPr>
          <w:p w:rsidR="00A06E08" w:rsidRPr="00376E50" w:rsidP="00305053">
            <w:pPr>
              <w:keepNext/>
              <w:jc w:val="center"/>
              <w:rPr>
                <w:b/>
                <w:color w:val="000000"/>
                <w:sz w:val="16"/>
                <w:szCs w:val="16"/>
              </w:rPr>
            </w:pPr>
            <w:r w:rsidRPr="00E4588A">
              <w:rPr>
                <w:b/>
                <w:noProof/>
                <w:color w:val="000000"/>
                <w:sz w:val="16"/>
                <w:szCs w:val="16"/>
              </w:rPr>
              <w:t>M</w:t>
            </w:r>
          </w:p>
        </w:tc>
        <w:tc>
          <w:tcPr>
            <w:shd w:val="clear" w:color="auto" w:fill="auto"/>
          </w:tcPr>
          <w:p w:rsidR="00A06E08" w:rsidRPr="00376E50" w:rsidP="00305053">
            <w:pPr>
              <w:keepNext/>
              <w:jc w:val="center"/>
              <w:rPr>
                <w:b/>
                <w:color w:val="000000"/>
                <w:sz w:val="16"/>
                <w:szCs w:val="16"/>
              </w:rPr>
            </w:pPr>
            <w:r w:rsidRPr="00E4588A">
              <w:rPr>
                <w:b/>
                <w:noProof/>
                <w:color w:val="000000"/>
                <w:sz w:val="16"/>
                <w:szCs w:val="16"/>
              </w:rPr>
              <w:t>W</w:t>
            </w:r>
          </w:p>
        </w:tc>
        <w:tc>
          <w:tcPr>
            <w:shd w:val="clear" w:color="auto" w:fill="auto"/>
          </w:tcPr>
          <w:p w:rsidR="00A06E08" w:rsidRPr="00376E50" w:rsidP="00305053">
            <w:pPr>
              <w:keepNext/>
              <w:jc w:val="center"/>
              <w:rPr>
                <w:b/>
                <w:color w:val="000000"/>
                <w:sz w:val="16"/>
                <w:szCs w:val="16"/>
              </w:rPr>
            </w:pPr>
            <w:r w:rsidRPr="00E4588A">
              <w:rPr>
                <w:b/>
                <w:noProof/>
                <w:color w:val="000000"/>
                <w:sz w:val="16"/>
                <w:szCs w:val="16"/>
              </w:rPr>
              <w:t>T</w:t>
            </w:r>
          </w:p>
        </w:tc>
        <w:tc>
          <w:tcPr>
            <w:vMerge/>
            <w:shd w:val="clear" w:color="auto" w:fill="auto"/>
          </w:tcPr>
          <w:p w:rsidR="00A06E08" w:rsidRPr="00E4588A" w:rsidP="00305053">
            <w:pPr>
              <w:keepNext/>
              <w:jc w:val="center"/>
              <w:rPr>
                <w:b/>
                <w:color w:val="000000"/>
                <w:sz w:val="16"/>
                <w:szCs w:val="16"/>
              </w:rPr>
            </w:pPr>
          </w:p>
        </w:tc>
        <w:tc>
          <w:tcPr>
            <w:shd w:val="clear" w:color="auto" w:fill="auto"/>
          </w:tcPr>
          <w:p w:rsidR="00A06E08" w:rsidRPr="00E4588A" w:rsidP="00305053">
            <w:pPr>
              <w:keepNext/>
              <w:jc w:val="center"/>
              <w:rPr>
                <w:b/>
                <w:color w:val="000000"/>
                <w:sz w:val="16"/>
                <w:szCs w:val="16"/>
              </w:rPr>
            </w:pPr>
            <w:r w:rsidRPr="00E4588A">
              <w:rPr>
                <w:b/>
                <w:noProof/>
                <w:color w:val="000000"/>
                <w:sz w:val="16"/>
                <w:szCs w:val="16"/>
              </w:rPr>
              <w:t>M</w:t>
            </w:r>
          </w:p>
        </w:tc>
        <w:tc>
          <w:tcPr>
            <w:shd w:val="clear" w:color="auto" w:fill="auto"/>
          </w:tcPr>
          <w:p w:rsidR="00A06E08" w:rsidRPr="00E4588A" w:rsidP="00305053">
            <w:pPr>
              <w:keepNext/>
              <w:jc w:val="center"/>
              <w:rPr>
                <w:b/>
                <w:color w:val="000000"/>
                <w:sz w:val="16"/>
                <w:szCs w:val="16"/>
              </w:rPr>
            </w:pPr>
            <w:r w:rsidRPr="00E4588A">
              <w:rPr>
                <w:b/>
                <w:noProof/>
                <w:color w:val="000000"/>
                <w:sz w:val="16"/>
                <w:szCs w:val="16"/>
              </w:rPr>
              <w:t>W</w:t>
            </w:r>
          </w:p>
        </w:tc>
        <w:tc>
          <w:tcPr>
            <w:shd w:val="clear" w:color="auto" w:fill="auto"/>
          </w:tcPr>
          <w:p w:rsidR="00A06E08" w:rsidRPr="00E4588A" w:rsidP="00305053">
            <w:pPr>
              <w:keepNext/>
              <w:jc w:val="center"/>
              <w:rPr>
                <w:b/>
                <w:color w:val="000000"/>
                <w:sz w:val="16"/>
                <w:szCs w:val="16"/>
              </w:rPr>
            </w:pPr>
            <w:r w:rsidRPr="00E4588A">
              <w:rPr>
                <w:b/>
                <w:noProof/>
                <w:color w:val="000000"/>
                <w:sz w:val="16"/>
                <w:szCs w:val="16"/>
              </w:rPr>
              <w:t>T</w:t>
            </w:r>
          </w:p>
        </w:tc>
        <w:tc>
          <w:tcPr>
            <w:vMerge/>
            <w:shd w:val="clear" w:color="auto" w:fill="auto"/>
          </w:tcPr>
          <w:p w:rsidR="00A06E08" w:rsidRPr="00E4588A" w:rsidP="00305053">
            <w:pPr>
              <w:keepNext/>
              <w:jc w:val="center"/>
              <w:rPr>
                <w:b/>
                <w:color w:val="000000"/>
                <w:sz w:val="16"/>
                <w:szCs w:val="16"/>
              </w:rPr>
            </w:pPr>
          </w:p>
        </w:tc>
        <w:tc>
          <w:tcPr>
            <w:vMerge/>
            <w:shd w:val="clear" w:color="auto" w:fill="auto"/>
          </w:tcPr>
          <w:p w:rsidR="00A06E08" w:rsidRPr="00E4588A" w:rsidP="00305053">
            <w:pPr>
              <w:keepNext/>
              <w:jc w:val="center"/>
              <w:rPr>
                <w:b/>
                <w:color w:val="000000"/>
                <w:sz w:val="16"/>
                <w:szCs w:val="16"/>
              </w:rPr>
            </w:pPr>
          </w:p>
        </w:tc>
      </w:tr>
      <w:tr w:rsidTr="00305053">
        <w:tblPrEx>
          <w:tblW w:w="5000" w:type="pct"/>
          <w:tblLook w:val="04A0"/>
        </w:tblPrEx>
        <w:tc>
          <w:tcPr>
            <w:shd w:val="clear" w:color="auto" w:fill="auto"/>
          </w:tcPr>
          <w:p w:rsidR="00A06E08" w:rsidRPr="00F10E37" w:rsidP="00305053">
            <w:pPr>
              <w:keepNext/>
              <w:jc w:val="left"/>
              <w:rPr>
                <w:color w:val="000000"/>
                <w:sz w:val="12"/>
                <w:szCs w:val="12"/>
              </w:rPr>
            </w:pPr>
            <w:r w:rsidRPr="00F10E37">
              <w:rPr>
                <w:color w:val="000000"/>
                <w:sz w:val="12"/>
                <w:szCs w:val="12"/>
              </w:rPr>
              <w:t xml:space="preserve">  </w:t>
            </w:r>
            <w:r w:rsidRPr="00F10E37">
              <w:rPr>
                <w:noProof/>
                <w:color w:val="000000"/>
                <w:sz w:val="12"/>
                <w:szCs w:val="12"/>
              </w:rPr>
              <w:t>6S2</w:t>
            </w:r>
          </w:p>
        </w:tc>
        <w:tc>
          <w:tcPr>
            <w:shd w:val="clear" w:color="auto" w:fill="auto"/>
          </w:tcPr>
          <w:p w:rsidR="00A06E08" w:rsidRPr="00F10E37" w:rsidP="00305053">
            <w:pPr>
              <w:keepNext/>
              <w:jc w:val="left"/>
              <w:rPr>
                <w:color w:val="000000"/>
                <w:sz w:val="12"/>
                <w:szCs w:val="12"/>
              </w:rPr>
            </w:pPr>
            <w:r w:rsidRPr="00F10E37">
              <w:rPr>
                <w:noProof/>
                <w:color w:val="000000"/>
                <w:sz w:val="12"/>
                <w:szCs w:val="12"/>
                <w:lang w:val="da-DK"/>
              </w:rPr>
              <w:t>Nivel de conștientizare cu privire la proiecte co-finanțate de UE</w:t>
            </w:r>
          </w:p>
        </w:tc>
        <w:tc>
          <w:tcPr>
            <w:shd w:val="clear" w:color="auto" w:fill="auto"/>
          </w:tcPr>
          <w:p w:rsidR="00A06E08" w:rsidRPr="00F10E37" w:rsidP="00305053">
            <w:pPr>
              <w:keepNext/>
              <w:jc w:val="left"/>
              <w:rPr>
                <w:color w:val="000000"/>
                <w:sz w:val="12"/>
                <w:szCs w:val="12"/>
              </w:rPr>
            </w:pPr>
            <w:r w:rsidRPr="00F10E37">
              <w:rPr>
                <w:noProof/>
                <w:color w:val="000000"/>
                <w:sz w:val="12"/>
                <w:szCs w:val="12"/>
              </w:rPr>
              <w:t>%</w:t>
            </w:r>
          </w:p>
        </w:tc>
        <w:tc>
          <w:tcPr>
            <w:shd w:val="clear" w:color="auto" w:fill="auto"/>
          </w:tcPr>
          <w:p w:rsidR="00A06E08" w:rsidRPr="00F10E37" w:rsidP="00305053">
            <w:pPr>
              <w:keepNext/>
              <w:jc w:val="right"/>
              <w:rPr>
                <w:color w:val="000000"/>
                <w:sz w:val="12"/>
                <w:szCs w:val="12"/>
              </w:rPr>
            </w:pPr>
          </w:p>
        </w:tc>
        <w:tc>
          <w:tcPr>
            <w:shd w:val="clear" w:color="auto" w:fill="auto"/>
          </w:tcPr>
          <w:p w:rsidR="00A06E08" w:rsidRPr="00F10E37" w:rsidP="00305053">
            <w:pPr>
              <w:keepNext/>
              <w:jc w:val="right"/>
              <w:rPr>
                <w:color w:val="000000"/>
                <w:sz w:val="12"/>
                <w:szCs w:val="12"/>
              </w:rPr>
            </w:pPr>
          </w:p>
        </w:tc>
        <w:tc>
          <w:tcPr>
            <w:shd w:val="clear" w:color="auto" w:fill="auto"/>
          </w:tcPr>
          <w:p w:rsidR="00A06E08" w:rsidRPr="00F10E37" w:rsidP="00305053">
            <w:pPr>
              <w:keepNext/>
              <w:jc w:val="right"/>
              <w:rPr>
                <w:color w:val="000000"/>
                <w:sz w:val="12"/>
                <w:szCs w:val="12"/>
              </w:rPr>
            </w:pPr>
            <w:r w:rsidRPr="00F10E37">
              <w:rPr>
                <w:noProof/>
                <w:color w:val="000000"/>
                <w:sz w:val="12"/>
                <w:szCs w:val="12"/>
                <w:lang w:val="da-DK"/>
              </w:rPr>
              <w:t>46.00</w:t>
            </w:r>
          </w:p>
        </w:tc>
        <w:tc>
          <w:tcPr>
            <w:shd w:val="clear" w:color="auto" w:fill="auto"/>
          </w:tcPr>
          <w:p w:rsidR="00A06E08" w:rsidRPr="00F10E37" w:rsidP="00305053">
            <w:pPr>
              <w:keepNext/>
              <w:jc w:val="center"/>
              <w:rPr>
                <w:color w:val="000000"/>
                <w:sz w:val="12"/>
                <w:szCs w:val="12"/>
              </w:rPr>
            </w:pPr>
            <w:r w:rsidRPr="00F10E37">
              <w:rPr>
                <w:noProof/>
                <w:color w:val="000000"/>
                <w:sz w:val="12"/>
                <w:szCs w:val="12"/>
                <w:lang w:val="da-DK"/>
              </w:rPr>
              <w:t>2013</w:t>
            </w:r>
          </w:p>
        </w:tc>
        <w:tc>
          <w:tcPr>
            <w:shd w:val="clear" w:color="auto" w:fill="auto"/>
          </w:tcPr>
          <w:p w:rsidR="00A06E08" w:rsidRPr="00F10E37" w:rsidP="00305053">
            <w:pPr>
              <w:keepNext/>
              <w:jc w:val="right"/>
              <w:rPr>
                <w:color w:val="000000"/>
                <w:sz w:val="12"/>
                <w:szCs w:val="12"/>
                <w:lang w:val="da-DK"/>
              </w:rPr>
            </w:pPr>
          </w:p>
        </w:tc>
        <w:tc>
          <w:tcPr>
            <w:shd w:val="clear" w:color="auto" w:fill="auto"/>
          </w:tcPr>
          <w:p w:rsidR="00A06E08" w:rsidRPr="00F10E37" w:rsidP="00305053">
            <w:pPr>
              <w:keepNext/>
              <w:jc w:val="right"/>
              <w:rPr>
                <w:color w:val="000000"/>
                <w:sz w:val="12"/>
                <w:szCs w:val="12"/>
                <w:lang w:val="da-DK"/>
              </w:rPr>
            </w:pPr>
          </w:p>
        </w:tc>
        <w:tc>
          <w:tcPr>
            <w:shd w:val="clear" w:color="auto" w:fill="auto"/>
          </w:tcPr>
          <w:p w:rsidR="00A06E08" w:rsidRPr="00F10E37" w:rsidP="00305053">
            <w:pPr>
              <w:keepNext/>
              <w:jc w:val="right"/>
              <w:rPr>
                <w:color w:val="000000"/>
                <w:sz w:val="12"/>
                <w:szCs w:val="12"/>
              </w:rPr>
            </w:pPr>
            <w:r w:rsidRPr="00F10E37">
              <w:rPr>
                <w:noProof/>
                <w:color w:val="000000"/>
                <w:sz w:val="12"/>
                <w:szCs w:val="12"/>
                <w:lang w:val="da-DK"/>
              </w:rPr>
              <w:t>60.00</w:t>
            </w:r>
          </w:p>
        </w:tc>
        <w:tc>
          <w:tcPr>
            <w:shd w:val="clear" w:color="auto" w:fill="auto"/>
          </w:tcPr>
          <w:p w:rsidR="00A06E08" w:rsidRPr="00F10E37" w:rsidP="00305053">
            <w:pPr>
              <w:keepNext/>
              <w:jc w:val="left"/>
              <w:rPr>
                <w:color w:val="000000"/>
                <w:sz w:val="12"/>
                <w:szCs w:val="12"/>
              </w:rPr>
            </w:pPr>
            <w:r w:rsidRPr="00F10E37">
              <w:rPr>
                <w:noProof/>
                <w:color w:val="000000"/>
                <w:sz w:val="12"/>
                <w:szCs w:val="12"/>
                <w:lang w:val="da-DK"/>
              </w:rPr>
              <w:t>Eurobarometru/Dacă nu este disponibil, sondaje realizate de MFE</w:t>
            </w:r>
          </w:p>
        </w:tc>
        <w:tc>
          <w:tcPr>
            <w:shd w:val="clear" w:color="auto" w:fill="auto"/>
          </w:tcPr>
          <w:p w:rsidR="00A06E08" w:rsidRPr="00F10E37" w:rsidP="00305053">
            <w:pPr>
              <w:pStyle w:val="Text2"/>
              <w:keepNext/>
              <w:ind w:left="0"/>
              <w:jc w:val="left"/>
              <w:rPr>
                <w:color w:val="000000"/>
                <w:sz w:val="12"/>
                <w:szCs w:val="12"/>
              </w:rPr>
            </w:pPr>
            <w:r w:rsidRPr="00F10E37">
              <w:rPr>
                <w:noProof/>
                <w:color w:val="000000"/>
                <w:sz w:val="12"/>
                <w:szCs w:val="12"/>
              </w:rPr>
              <w:t>La doi ani</w:t>
            </w:r>
          </w:p>
        </w:tc>
      </w:tr>
    </w:tbl>
    <w:p w:rsidR="00A06E08" w:rsidP="00305053">
      <w:pPr>
        <w:keepNext/>
        <w:ind w:firstLine="1"/>
        <w:rPr>
          <w:b/>
        </w:rPr>
      </w:pPr>
    </w:p>
    <w:p w:rsidR="00A06E08" w:rsidRPr="00AE1991" w:rsidP="00305053">
      <w:pPr>
        <w:pStyle w:val="ManualHeading2"/>
        <w:rPr>
          <w:b w:val="0"/>
          <w:color w:val="000000"/>
        </w:rPr>
      </w:pPr>
      <w:r>
        <w:rPr>
          <w:noProof/>
          <w:color w:val="000000"/>
        </w:rPr>
        <w:t>2.B.6 Actions to be supported and their expected contribution to the specific objectives</w:t>
      </w:r>
      <w:r>
        <w:rPr>
          <w:b w:val="0"/>
          <w:color w:val="000000"/>
        </w:rPr>
        <w:t xml:space="preserve"> </w:t>
      </w:r>
      <w:r>
        <w:rPr>
          <w:b w:val="0"/>
          <w:noProof/>
          <w:color w:val="000000"/>
        </w:rPr>
        <w:t>(by priority axis)</w:t>
      </w:r>
    </w:p>
    <w:p w:rsidR="00A06E08" w:rsidP="00305053"/>
    <w:p w:rsidR="00A06E08" w:rsidRPr="00C23AD8" w:rsidP="00305053">
      <w:pPr>
        <w:pStyle w:val="ManualHeading3"/>
        <w:rPr>
          <w:b/>
          <w:color w:val="000000"/>
        </w:rPr>
      </w:pPr>
      <w:r>
        <w:rPr>
          <w:b/>
          <w:noProof/>
          <w:color w:val="000000"/>
        </w:rPr>
        <w:t>2.B.6.1 A description of actions to be supported and their expected contribution to the specific objectives</w:t>
      </w:r>
    </w:p>
    <w:p w:rsidR="00A06E08" w:rsidRPr="00C23AD8" w:rsidP="00305053">
      <w:pPr>
        <w:pStyle w:val="Text1"/>
        <w:ind w:left="0"/>
        <w:rPr>
          <w:color w:val="000000"/>
        </w:rPr>
      </w:pP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9"/>
        <w:gridCol w:w="13365"/>
      </w:tblGrid>
      <w:tr w:rsidTr="00305053">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A06E08" w:rsidRPr="00C23AD8" w:rsidP="00305053">
            <w:pPr>
              <w:pStyle w:val="Text1"/>
              <w:spacing w:before="60" w:after="60"/>
              <w:ind w:left="0"/>
              <w:jc w:val="left"/>
              <w:rPr>
                <w:b/>
                <w:color w:val="000000"/>
                <w:sz w:val="18"/>
                <w:szCs w:val="18"/>
              </w:rPr>
            </w:pPr>
            <w:r>
              <w:rPr>
                <w:b/>
                <w:noProof/>
                <w:sz w:val="16"/>
                <w:szCs w:val="16"/>
              </w:rPr>
              <w:t>Priority axis</w:t>
            </w:r>
          </w:p>
        </w:tc>
        <w:tc>
          <w:tcPr>
            <w:shd w:val="clear" w:color="auto" w:fill="auto"/>
          </w:tcPr>
          <w:p w:rsidR="00A06E08" w:rsidRPr="00C23AD8" w:rsidP="00305053">
            <w:pPr>
              <w:pStyle w:val="Text1"/>
              <w:spacing w:before="60" w:after="60"/>
              <w:ind w:left="0"/>
              <w:jc w:val="left"/>
              <w:rPr>
                <w:b/>
                <w:color w:val="000000"/>
                <w:sz w:val="18"/>
                <w:szCs w:val="18"/>
              </w:rPr>
            </w:pPr>
            <w:r w:rsidRPr="00376E50">
              <w:rPr>
                <w:b/>
                <w:noProof/>
                <w:sz w:val="16"/>
                <w:szCs w:val="16"/>
              </w:rPr>
              <w:t>AP 1</w:t>
            </w:r>
            <w:r w:rsidRPr="00376E50">
              <w:rPr>
                <w:b/>
                <w:sz w:val="16"/>
                <w:szCs w:val="16"/>
              </w:rPr>
              <w:t xml:space="preserve"> - </w:t>
            </w:r>
            <w:r w:rsidRPr="00376E50">
              <w:rPr>
                <w:b/>
                <w:noProof/>
                <w:sz w:val="16"/>
                <w:szCs w:val="16"/>
              </w:rPr>
              <w:t>Întărirea capacității beneficiarilor de a pregăti și implementa proiecte finanțate din FESI și diseminarea informațiilor privind aceste fonduri</w:t>
            </w:r>
          </w:p>
        </w:tc>
      </w:tr>
      <w:tr w:rsidTr="00305053">
        <w:tblPrEx>
          <w:tblW w:w="5000" w:type="pct"/>
          <w:tblLook w:val="04A0"/>
        </w:tblPrEx>
        <w:trPr>
          <w:trHeight w:val="288"/>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b/>
                <w:bCs/>
              </w:rPr>
              <w:t>O.S. 1.1. Întărirea capacității beneficiarilor de proiecte finanțate din FESI de a pregăti şi de a implementa proiecte mature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1.1.1. Asistență orizontală pentru beneficiarii FESI și specifică pentru beneficiarii POAT, POIM și POC, inclusiv instruire pentru aceștia și pentru potențialii beneficiari FESI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Acțiunea cuprinde sprijin orizontal pentru beneficiarii FESI, inclusiv beneficiarii români ai POCTE, prin realizarea de activități ce conduc la dezvoltarea capacităţii de management de proiecte: dezvoltarea pe domenii orizontale de instrucțiuni, manuale, servicii de asistență, tutoriale ușor de folosit, cu utilizarea extinsă a TIC, în vederea accesului facil pentru toți beneficiarii; elaborarea/îmbunătățirea ghidurilor de bune practici și de evitare a principalelor riscuri în achiziții publice; asigurarea unui set comun de valori și principii de etică, antifraudă și anticorupție prin ghiduri, interpretări, proceduri clare și alte instrumente; dezvoltarea unor modele organizaționale și instrumente specifice gestionării și implementării proiectelor la nivelul beneficiarilor publici cheie care să asigure o mai bună organizare și utilizare a resurselor, în scopul consolidării capacității de implementare proiecte FESI etc. Se susține realizarea de analize și studii prin care să se identifice cele mai adecvate metode de sprijin orizontal pentru beneficiarii FESI și punerea lor în practică.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Se va sprijini realizarea documentaţiilor tehnico–economice pentru proiectele care vor fi depuse în perioada de programare 2021-27 în domeniile: mobilitate urbană, regenerare urbană, infrastructură rutieră de interes județean, specializare inteligentă, infrastructură și servicii publice de turism (inclusiv obiective de patrimoniu cu potenţial turistic) și centre de agreement/baze turistice (tabere școlare), sănătate și infrastructură educațională.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Pentru beneficiarii POAT, POIM și POC se va acorda helpdesk și asistență pentru identificare, pregătire și implementare proiecte și sprijin pentru dezvoltarea portofoliilor de proiecte și management strategic, inclusiv prin utilizarea expertizei IFI, prioritate având beneficiarii proiectelor majore și strategice din POIM care vizează infrastructura de mediu, protecţia mediului și managementul riscurilor.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nivelul principalilor beneficiari POIM, POC și POAT care gestionează un portofoliu de proiecte se are în vedere întărirea capacității de pregătire, implementare și management al acestuia, inclusiv sprijin în managementul proiectelor și în procesul decizional, asistență juridică, analiza și evaluarea sistemelor de management, asistență pentru îmbunătățirea lor și asigurarea unui bun management financiar, asistență pentru modernizarea sistemului de gestiune și arhivare documente.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Se va acorda asistența necesară beneficiarilor POST și POSM în procesul de închidere, cu excepția cheltuielilor de tip salarial pentru personalul din structurile implicate în derularea proiectelor organizate pentru perioada 2007-13 necesare pentru finalizarea proiectelor, inclusiv cele aferente contractelor de supervizare.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vederea implementării condiționalității ex-ante 9.3 prin POAT se are în vedere sprijinul pentru pregătirea și implementarea proiectelor majore pentru cele 3 spitale regionale din Iași, Cluj și Craiova inclusiv prin utilizarea expertizei IFI.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POAT sprijină coordonarea implementării strategiilor ITI având în vedere asigurarea remunerării, instruirii și schimbului de experiență pentru personalul dedicat coordonării strategiei DD și planurilor de acțiune elaborate pentru implementarea sa, asigurarea condițiilor logistice și cheltuielilor de deplasare ale acestui personal, precum și organizarea de evenimente și furnizarea de asistență în legătură cu coordonarea, pregătirea, actualizarea, implementarea, monitorizarea și evaluarea acestor documente strategice.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Acțiunea vizează și instruire orizontală pentru beneficiarii (potențiali) FESI, inclusiv beneficiarii români ai POCTE, în faza de identificare, elaborare și implementare a proiectelor, care se va realiza pe bază de analize pentru identificarea nevoilor de formare. O atenție deosebită va fi acordată temelor orizontale ca: management de proiect, achiziții publice, derulare contracte de finanţare, ajutor de stat, evaluarea impactului proiectelor asupra mediului, prevenirea neregulilor și fraudei, conflict de interese, incompatibilități, egalitate de gen și de şanse pentru persoanele cu dizabilităţi, dezvoltarea parteneriatelor şi integrarea sectorială şi teritorială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Pentru a creşte impactul formării orizontale se va dezvolta un mecanism de selectare a participanţilor de la nivelul beneficiarilor FESI şi se vor realiza analize de impact a formării de ale căror rezultate se va ține cont în elaborarea viitoarelor programe de formare.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Se va urmări modernizarea metodelor de formare prin promovarea utilizării TIC, transferul de cunoștințe/managementul cunoașterii, elaborarea și monitorizarea planului(rilor) de formare, promovarea bunelor practici, inovării și networking-ului.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Acțiunea include și instruire specifică beneficiarilor POAT, POIM și POC inclusiv pentru personalul din unităţile de management/implementare proiecte de la nivelul acestora. Pentru beneficiarii acestor PO vor fi luate în calcul nevoile de formare ale fiecărui compartiment care gestionează o anumită etapă a ciclului de implementare a proiectelor, inclusiv serviciile suport din entităţile cu rol de beneficiar (achiziţii publice, juridic, financiar-contabil), cu accent pe metode inovative şi adecvate necesarului de formare (coaching, îndrumare şi instruire la locul de muncă etc). Se are în vedere îmbunătățirea și fluidizarea întregului ciclu de implementare a proiectelor, de la identificarea ideii de proiect, încadrarea într-o anumită linie de finanțare, implementarea efectivă, până la finalizarea acestuia. Având în vedere intenția introducerii unor instrumente financiare va fi acordat sprijin beneficiarilor (potențiali) POIM (energie) și POC pentru instruire specifică.</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O.S. 1.2. Asigurarea transparenței și credibilității FESI și a rolului Politicii de Coeziune UE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1.2.1. Activități de diseminare a informaţiilor şi de informare şi publicitate cu privire la FESI și la POAT, POIM și POC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Se are în vedere coordonarea tuturor acţiunilor de informare şi publicitate ale AM-urilor şi organizarea de acţiuni comune pentru creşterea coerenţei mesajului transmis şi vizibilităţii PO.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Sprijinul pentru desfăşurarea acţiunilor de informare și publicitate se va realiza prin determinarea tipurilor de materiale informative necesare, dezvoltarea acestora pe tipuri de beneficiari FESI și pe diverse tipuri de suporturi pentru a fi distribuite în timpul campaniilor de informare și evenimentelor de comunicare organizate.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Diseminarea informaţiilor şi derularea activităţilor de informare și publicitate se va efectua prin: organizarea de campanii la nivel naţional și regional/local prin TV, radio şi alte mijloace media; evenimente (conferințe, seminarii, focus-grupuri etc); activități de promovare/comunicare FESI destinate diferitelor categorii de public țintă, inclusiv caravane de informare în vederea promovării unei mai bune înţelegeri a rolului fondurilor UE şi a procesului de implementare şi monitorizare a proiectelor; pregătire, traducere, publicare şi diseminare materiale pentru informarea şi promovarea FESI.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Campaniile vor viza furnizarea de informații relevante privind tipurile de finanțări disponibile, scopul global al Politicii de Coeziune și importanța sa pentru dezvoltarea economică și socială a României și a tuturor regiunilor sale, domeniul luptei împotriva fraudei, neregulilor, conflictului de interese și incompatibilităților.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Se vor realiza sondaje de opinie necesare evaluării impactului campaniilor și activităților de informare și publicitate realizate.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Se vor realiza seminarii și alte acțiuni de promovare pentru mass-media cu privire la cerinţele instrumentelor de finanţare specifice Politicii de Coeziune în scopul îmbunătăţirii comunicării instituţionale între actorii din sistemul FESI şi mass-media şi al bunei informări a opiniei publice.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Se va dezvolta/actualiza/modifica în continuare site-ul www.fonduri-ue.ro ca site public unic care oferă informații și acces la toate PO, instrument deosebit de util în asigurarea unei informări și promovări corespunzătoare privind fondurile europene și valorificarea la maxim a potențialului pe care îl deține.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Se va sprijini Centrul de Informare FESI și rețeaua teritorială formată din 41 de puncte de informare (câte unul/județ), gestionate de MFE, care formează împreună Rețeaua de informare, inclusiv prin remunerarea personalului aferent, achiziţionarea materialelor documentare, derularea activităţilor de comunicare pentru promovarea centrului şi punctelor teritoriale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Rețeaua va constitui un suport important pentru diseminarea informaţiilor privind FESI cât mai eficientă în rândul publicului larg și a segmentelor de public ţintă, la nivel naţional. Potențialii beneficiari vor fi orientați și sprijiniți în elaborarea și depunerea de proiecte viabile.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Pentru operaţionalizarea mecanismului “ghişeu unic” pentru IMM-uri MFE va utiliza această Rețea pentru a oferi informații comprehensive și accesibile privind posibilitățile de finanțare din FESI și alte fonduri și consiliere în acest sens. Autoritățile competente vor putea primi feedback din partea beneficiarilor vis-a-vis de cadrul administrativ și procedural de accesare a finanțărilor contribuind la îmbunătățirea performanței acestora.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Totodată se va realiza o analiză teritorială a furnizorilor de servicii pentru IMM și se va stabili aria de activitate a punctelor de informare. Se va urmări o distribuție echilibrată în teritoriu a serviciilor de informare și consiliere și furnizarea acestor servicii în mod concentrat, eficient și eficace.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Pentru asigurarea sinergiei și complementarității acțiunilor de informare destinate IMM, în cursul operaționalizării Rețelei de informare, MFE va stabili împreună cu Departamentul pentru IMM, MLPDA și MADR dar și în consultare cu alte entități care oferă informații/servicii IMM în profil teritorial (ex. Camere de Comerț si Industrie) cadrul general al schimbului de informații si bune practici (ritmicitatea transmiterii și nivelul informațiilor, întrebări frecvente etc), astfel încât consilierea furnizată de Rețea să fie utilă pentru orice întreprinzător, indiferent de sursa de finanțare a inițiativei sale antreprenoriale și de autoritățile care o gestionează (Oficiile Teritoriale pentru IMM, ADR-uri, AM pentru fonduri structurale, Oficiile Județene și Centrele Regionale pentru Finanțarea Investițiilor Rurale pentru PNDR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Informațiile și asistența pentru beneficiari după semnarea contractelor de finanțare pentru PO finanțate din FSC va fi acordată de AM/OI cu ajutorul rețelei.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Aceste activități vor contribui la creșterea gradului de înţelegere în rândul publicului privind obiectivele şi realizările FESI, asigurarea recunoaşterii rolului Politicii de Coeziune și informarea adecvată şi temeinică a solicitanţilor şi beneficiarilor FESI.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Sunt finanțate acţiuni de informare/promovare a perioadei de programare post-20 și a rezultatelor obținute în perioada 2007-13.</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Se vor sprijini activităţi de publicitate şi informare specifice POAT, POIM și POC (elaborare materiale de informare, pregătire rapoarte de evaluare pentru planurile de comunicare ale acestor PO, organizare conferinţe, seminarii, forumuri, prezentări, caravane de informare, sondaje şi studii privind impactul proiectelor finanţate, dezvoltare şi actualizare site-uri specifice, realizare şi diseminare materiale şi broşuri informative şi publicitare pentru public şi potenţiali beneficiari etc). Beneficiarii POIM (energie) și POC vor primi sprijin pentru promovarea instrumentelor financiare specifice.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Operaţiunile orientative specifice de informare și publicitate aferente POAT, POIM și POC se vor detalia prin intermediul strategiei/strategiilor de comunicare pentru FESI şi a Planului/Planurilor multi-anuale sectoriale de comunicare ale acestor PO, urmând ca aceasta/acestea să fie aprobată/aprobate de către CM/CM-uri responsabile desemnate la nivel național.</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1.2.2 Activități destinate dezvoltării culturii parteneriale pentru coordonarea și gestionarea FESI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Un aspect major al parteneriatului în programarea şi implementarea AP și PO îl reprezintă consolidarea capacității instituţionale a partenerilor implicați.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Sprijinul AT pentru dezvoltarea culturii parteneriale în coordonarea şi gestionarea FESI va urmări susţinerea activităţilor privind asigurarea parteneriatului cu actorii socio-economici în implementarea AP conform prevederilor Reg. nr.240/2014 şi se va realiza prin organizare de seminarii, mese rotunde, ateliere de lucru, sesiuni de formare, platforme care să faciliteze comunicarea în reţea în etapele de implementare şi monitorizare a AP/PO şi promovare exemple de bună practică inclusiv prin organizarea de vizite la faţa locului pentru actorii cheie relevanți (autorități publice, reprezentanți mass-media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Sprijinul va viza organizarea și funcționarea mecanismului de coordonare instituțională pentru AP (Comitetul de Coordonare pentru Managementul AP, Subcomitetele de coordonare tematice și Grupurile de lucru funcționale) și alte comitete/grupuri de lucru/rețele care vor fi înființate pentru tematici cu impact asupra FESI sau coordonării instrumentelor de finanțare europene și naționale. Se include întărirea capacității acestor (sub)comitete/grupuri de lucru pentru creșterea implicării membrilor acestora în pregătirea și implementarea AP/PO.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Se va asigura sprijin orizontal pentru activarea și întărirea capacității și schimbului de bune practici a CM-urilor în vederea eficientizării activității și întăririi capacității partenerilor socio-economici de a contribui semnificativ la procesul de monitorizare a PO, cu precizarea că sprijinul specific pentru întărirea capacității, organizarea și funcționarea CM pentru fiecare PO în parte se va realiza din fiecare PO.</w:t>
            </w:r>
          </w:p>
          <w:p w:rsidR="00A06E08" w:rsidRPr="002B60AE" w:rsidP="00305053">
            <w:pPr>
              <w:pStyle w:val="Text1"/>
              <w:spacing w:before="60" w:after="60"/>
              <w:ind w:left="0"/>
              <w:jc w:val="left"/>
              <w:rPr>
                <w:sz w:val="18"/>
                <w:szCs w:val="18"/>
              </w:rPr>
            </w:pPr>
          </w:p>
        </w:tc>
      </w:tr>
    </w:tbl>
    <w:p w:rsidR="00A06E08" w:rsidRPr="00DC028E" w:rsidP="00305053"/>
    <w:p w:rsidR="00A06E08" w:rsidRPr="000A7299" w:rsidP="00305053">
      <w:pPr>
        <w:pStyle w:val="ManualHeading3"/>
      </w:pPr>
      <w:r>
        <w:rPr>
          <w:b/>
          <w:noProof/>
        </w:rPr>
        <w:t>2.B.6.2 Output indicators expected to contribute to results</w:t>
      </w:r>
      <w:r>
        <w:t xml:space="preserve"> </w:t>
      </w:r>
      <w:r>
        <w:rPr>
          <w:noProof/>
        </w:rPr>
        <w:t>(by priority axis)</w:t>
      </w:r>
    </w:p>
    <w:p w:rsidR="00A06E08" w:rsidRPr="003D0DA6" w:rsidP="00305053">
      <w:pPr>
        <w:rPr>
          <w:b/>
        </w:rPr>
      </w:pPr>
      <w:r w:rsidRPr="003D0DA6">
        <w:rPr>
          <w:b/>
          <w:noProof/>
        </w:rPr>
        <w:t>Table 13: Output indicators</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8"/>
        <w:gridCol w:w="4880"/>
        <w:gridCol w:w="2407"/>
        <w:gridCol w:w="1649"/>
        <w:gridCol w:w="463"/>
        <w:gridCol w:w="476"/>
        <w:gridCol w:w="1316"/>
        <w:gridCol w:w="2556"/>
      </w:tblGrid>
      <w:tr w:rsidTr="00305053">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rPr>
        <w:tc>
          <w:tcPr>
            <w:gridSpan w:val="2"/>
            <w:shd w:val="clear" w:color="auto" w:fill="auto"/>
          </w:tcPr>
          <w:p w:rsidR="00A06E08" w:rsidRPr="003D0DA6" w:rsidP="00305053">
            <w:pPr>
              <w:jc w:val="left"/>
              <w:rPr>
                <w:b/>
              </w:rPr>
            </w:pPr>
            <w:r w:rsidRPr="003D0DA6">
              <w:rPr>
                <w:b/>
                <w:noProof/>
              </w:rPr>
              <w:t>Priority axis</w:t>
            </w:r>
          </w:p>
        </w:tc>
        <w:tc>
          <w:tcPr>
            <w:gridSpan w:val="6"/>
            <w:shd w:val="clear" w:color="auto" w:fill="auto"/>
          </w:tcPr>
          <w:p w:rsidR="00A06E08" w:rsidRPr="003D0DA6" w:rsidP="00305053">
            <w:pPr>
              <w:jc w:val="left"/>
              <w:rPr>
                <w:b/>
              </w:rPr>
            </w:pPr>
            <w:r w:rsidRPr="003D0DA6">
              <w:rPr>
                <w:b/>
                <w:noProof/>
              </w:rPr>
              <w:t>AP 1</w:t>
            </w:r>
            <w:r w:rsidRPr="003D0DA6">
              <w:rPr>
                <w:b/>
              </w:rPr>
              <w:t xml:space="preserve"> - </w:t>
            </w:r>
            <w:r w:rsidRPr="003D0DA6">
              <w:rPr>
                <w:b/>
                <w:noProof/>
              </w:rPr>
              <w:t>Întărirea capacității beneficiarilor de a pregăti și implementa proiecte finanțate din FESI și diseminarea informațiilor privind aceste fonduri</w:t>
            </w:r>
          </w:p>
        </w:tc>
      </w:tr>
      <w:tr w:rsidTr="00305053">
        <w:tblPrEx>
          <w:tblW w:w="5000" w:type="pct"/>
          <w:tblLook w:val="04A0"/>
        </w:tblPrEx>
        <w:trPr>
          <w:trHeight w:val="170"/>
        </w:trPr>
        <w:tc>
          <w:tcPr>
            <w:vMerge w:val="restart"/>
            <w:shd w:val="clear" w:color="auto" w:fill="auto"/>
          </w:tcPr>
          <w:p w:rsidR="00A06E08" w:rsidRPr="003D0DA6" w:rsidP="00305053">
            <w:pPr>
              <w:spacing w:after="0"/>
              <w:jc w:val="center"/>
              <w:rPr>
                <w:b/>
              </w:rPr>
            </w:pPr>
            <w:r w:rsidRPr="003D0DA6">
              <w:rPr>
                <w:b/>
                <w:noProof/>
              </w:rPr>
              <w:t>ID</w:t>
            </w:r>
          </w:p>
        </w:tc>
        <w:tc>
          <w:tcPr>
            <w:gridSpan w:val="2"/>
            <w:vMerge w:val="restart"/>
            <w:shd w:val="clear" w:color="auto" w:fill="auto"/>
          </w:tcPr>
          <w:p w:rsidR="00A06E08" w:rsidRPr="003D0DA6" w:rsidP="00305053">
            <w:pPr>
              <w:spacing w:after="0"/>
              <w:jc w:val="center"/>
              <w:rPr>
                <w:b/>
              </w:rPr>
            </w:pPr>
            <w:r w:rsidRPr="003D0DA6">
              <w:rPr>
                <w:b/>
                <w:noProof/>
              </w:rPr>
              <w:t>Indicator (name of indicator)</w:t>
            </w:r>
          </w:p>
        </w:tc>
        <w:tc>
          <w:tcPr>
            <w:vMerge w:val="restart"/>
            <w:shd w:val="clear" w:color="auto" w:fill="auto"/>
          </w:tcPr>
          <w:p w:rsidR="00A06E08" w:rsidRPr="003D0DA6" w:rsidP="00305053">
            <w:pPr>
              <w:spacing w:after="0"/>
              <w:jc w:val="center"/>
              <w:rPr>
                <w:b/>
              </w:rPr>
            </w:pPr>
            <w:r w:rsidRPr="003D0DA6">
              <w:rPr>
                <w:b/>
                <w:noProof/>
              </w:rPr>
              <w:t>Measurement unit</w:t>
            </w:r>
          </w:p>
        </w:tc>
        <w:tc>
          <w:tcPr>
            <w:gridSpan w:val="3"/>
            <w:shd w:val="clear" w:color="auto" w:fill="auto"/>
          </w:tcPr>
          <w:p w:rsidR="00A06E08" w:rsidRPr="003D0DA6" w:rsidP="00305053">
            <w:pPr>
              <w:spacing w:before="60" w:after="60"/>
              <w:jc w:val="center"/>
              <w:rPr>
                <w:b/>
              </w:rPr>
            </w:pPr>
            <w:r w:rsidRPr="003D0DA6">
              <w:rPr>
                <w:b/>
                <w:noProof/>
              </w:rPr>
              <w:t>Target value (2023) (optional)</w:t>
            </w:r>
          </w:p>
        </w:tc>
        <w:tc>
          <w:tcPr>
            <w:shd w:val="clear" w:color="auto" w:fill="auto"/>
          </w:tcPr>
          <w:p w:rsidR="00A06E08" w:rsidRPr="003D0DA6" w:rsidP="00305053">
            <w:pPr>
              <w:spacing w:before="60" w:after="60"/>
              <w:jc w:val="center"/>
              <w:rPr>
                <w:b/>
              </w:rPr>
            </w:pPr>
            <w:r w:rsidRPr="003D0DA6">
              <w:rPr>
                <w:b/>
                <w:noProof/>
              </w:rPr>
              <w:t>Source of data</w:t>
            </w:r>
          </w:p>
        </w:tc>
      </w:tr>
      <w:tr w:rsidTr="00305053">
        <w:tblPrEx>
          <w:tblW w:w="5000" w:type="pct"/>
          <w:tblLook w:val="04A0"/>
        </w:tblPrEx>
        <w:trPr>
          <w:trHeight w:val="170"/>
        </w:trPr>
        <w:tc>
          <w:tcPr>
            <w:vMerge/>
            <w:shd w:val="clear" w:color="auto" w:fill="auto"/>
          </w:tcPr>
          <w:p w:rsidR="00A06E08" w:rsidRPr="003D0DA6" w:rsidP="00305053">
            <w:pPr>
              <w:jc w:val="center"/>
              <w:rPr>
                <w:b/>
              </w:rPr>
            </w:pPr>
          </w:p>
        </w:tc>
        <w:tc>
          <w:tcPr>
            <w:gridSpan w:val="2"/>
            <w:vMerge/>
            <w:shd w:val="clear" w:color="auto" w:fill="auto"/>
          </w:tcPr>
          <w:p w:rsidR="00A06E08" w:rsidRPr="003D0DA6" w:rsidP="00305053">
            <w:pPr>
              <w:jc w:val="center"/>
              <w:rPr>
                <w:b/>
              </w:rPr>
            </w:pPr>
          </w:p>
        </w:tc>
        <w:tc>
          <w:tcPr>
            <w:vMerge/>
            <w:shd w:val="clear" w:color="auto" w:fill="auto"/>
          </w:tcPr>
          <w:p w:rsidR="00A06E08" w:rsidRPr="003D0DA6" w:rsidP="00305053">
            <w:pPr>
              <w:jc w:val="center"/>
              <w:rPr>
                <w:b/>
              </w:rPr>
            </w:pPr>
          </w:p>
        </w:tc>
        <w:tc>
          <w:tcPr>
            <w:shd w:val="clear" w:color="auto" w:fill="auto"/>
          </w:tcPr>
          <w:p w:rsidR="00A06E08" w:rsidRPr="003D0DA6" w:rsidP="00305053">
            <w:pPr>
              <w:spacing w:after="0"/>
              <w:jc w:val="center"/>
              <w:rPr>
                <w:b/>
              </w:rPr>
            </w:pPr>
            <w:r w:rsidRPr="003D0DA6">
              <w:rPr>
                <w:b/>
                <w:noProof/>
              </w:rPr>
              <w:t>M</w:t>
            </w:r>
          </w:p>
        </w:tc>
        <w:tc>
          <w:tcPr>
            <w:shd w:val="clear" w:color="auto" w:fill="auto"/>
          </w:tcPr>
          <w:p w:rsidR="00A06E08" w:rsidRPr="003D0DA6" w:rsidP="00305053">
            <w:pPr>
              <w:spacing w:after="0"/>
              <w:jc w:val="center"/>
              <w:rPr>
                <w:b/>
              </w:rPr>
            </w:pPr>
            <w:r w:rsidRPr="003D0DA6">
              <w:rPr>
                <w:b/>
                <w:noProof/>
              </w:rPr>
              <w:t>W</w:t>
            </w:r>
          </w:p>
        </w:tc>
        <w:tc>
          <w:tcPr>
            <w:shd w:val="clear" w:color="auto" w:fill="auto"/>
          </w:tcPr>
          <w:p w:rsidR="00A06E08" w:rsidRPr="003D0DA6" w:rsidP="00305053">
            <w:pPr>
              <w:spacing w:after="0"/>
              <w:jc w:val="center"/>
              <w:rPr>
                <w:b/>
              </w:rPr>
            </w:pPr>
            <w:r w:rsidRPr="003D0DA6">
              <w:rPr>
                <w:b/>
                <w:noProof/>
              </w:rPr>
              <w:t>T</w:t>
            </w:r>
          </w:p>
        </w:tc>
        <w:tc>
          <w:tcPr>
            <w:shd w:val="clear" w:color="auto" w:fill="auto"/>
          </w:tcPr>
          <w:p w:rsidR="00A06E08" w:rsidRPr="003D0DA6" w:rsidP="00305053">
            <w:pPr>
              <w:jc w:val="center"/>
              <w:rPr>
                <w:b/>
              </w:rPr>
            </w:pPr>
          </w:p>
        </w:tc>
      </w:tr>
      <w:tr w:rsidTr="00305053">
        <w:tblPrEx>
          <w:tblW w:w="5000" w:type="pct"/>
          <w:tblLook w:val="04A0"/>
        </w:tblPrEx>
        <w:trPr>
          <w:trHeight w:val="288"/>
        </w:trPr>
        <w:tc>
          <w:tcPr>
            <w:shd w:val="clear" w:color="auto" w:fill="auto"/>
          </w:tcPr>
          <w:p w:rsidR="00A06E08" w:rsidRPr="003D0DA6" w:rsidP="00305053">
            <w:pPr>
              <w:jc w:val="left"/>
              <w:rPr>
                <w:b/>
              </w:rPr>
            </w:pPr>
            <w:r w:rsidRPr="003D0DA6">
              <w:rPr>
                <w:b/>
                <w:noProof/>
              </w:rPr>
              <w:t>6S7</w:t>
            </w:r>
          </w:p>
        </w:tc>
        <w:tc>
          <w:tcPr>
            <w:gridSpan w:val="2"/>
            <w:shd w:val="clear" w:color="auto" w:fill="auto"/>
          </w:tcPr>
          <w:p w:rsidR="00A06E08" w:rsidRPr="003D0DA6" w:rsidP="00305053">
            <w:pPr>
              <w:jc w:val="left"/>
              <w:rPr>
                <w:b/>
              </w:rPr>
            </w:pPr>
            <w:r w:rsidRPr="003D0DA6">
              <w:rPr>
                <w:b/>
                <w:noProof/>
              </w:rPr>
              <w:t>Zile participanți la instruire - beneficiari</w:t>
            </w:r>
            <w:r w:rsidRPr="003D0DA6">
              <w:rPr>
                <w:b/>
                <w:noProof/>
              </w:rPr>
              <w:t>domain.emptyString</w:t>
            </w:r>
          </w:p>
        </w:tc>
        <w:tc>
          <w:tcPr>
            <w:shd w:val="clear" w:color="auto" w:fill="auto"/>
          </w:tcPr>
          <w:p w:rsidR="00A06E08" w:rsidRPr="003D0DA6" w:rsidP="00305053">
            <w:pPr>
              <w:jc w:val="left"/>
              <w:rPr>
                <w:b/>
              </w:rPr>
            </w:pPr>
            <w:r w:rsidRPr="003D0DA6">
              <w:rPr>
                <w:b/>
                <w:noProof/>
              </w:rPr>
              <w:t>număr</w:t>
            </w:r>
          </w:p>
        </w:tc>
        <w:tc>
          <w:tcPr>
            <w:shd w:val="clear" w:color="auto" w:fill="auto"/>
          </w:tcPr>
          <w:p w:rsidR="00A06E08" w:rsidRPr="003D0DA6" w:rsidP="00305053">
            <w:pPr>
              <w:jc w:val="right"/>
              <w:rPr>
                <w:b/>
              </w:rPr>
            </w:pPr>
          </w:p>
        </w:tc>
        <w:tc>
          <w:tcPr>
            <w:shd w:val="clear" w:color="auto" w:fill="auto"/>
          </w:tcPr>
          <w:p w:rsidR="00A06E08" w:rsidRPr="003D0DA6" w:rsidP="00305053">
            <w:pPr>
              <w:jc w:val="right"/>
              <w:rPr>
                <w:b/>
              </w:rPr>
            </w:pPr>
          </w:p>
        </w:tc>
        <w:tc>
          <w:tcPr>
            <w:shd w:val="clear" w:color="auto" w:fill="auto"/>
          </w:tcPr>
          <w:p w:rsidR="00A06E08" w:rsidRPr="003D0DA6" w:rsidP="00305053">
            <w:pPr>
              <w:jc w:val="right"/>
              <w:rPr>
                <w:b/>
              </w:rPr>
            </w:pPr>
            <w:r w:rsidRPr="003D0DA6">
              <w:rPr>
                <w:b/>
                <w:noProof/>
              </w:rPr>
              <w:t>12,500.00</w:t>
            </w:r>
          </w:p>
        </w:tc>
        <w:tc>
          <w:tcPr>
            <w:shd w:val="clear" w:color="auto" w:fill="auto"/>
          </w:tcPr>
          <w:p w:rsidR="00A06E08" w:rsidRPr="003D0DA6" w:rsidP="00305053">
            <w:pPr>
              <w:jc w:val="left"/>
              <w:rPr>
                <w:b/>
              </w:rPr>
            </w:pPr>
            <w:r w:rsidRPr="003D0DA6">
              <w:rPr>
                <w:b/>
                <w:noProof/>
              </w:rPr>
              <w:t>MFE/AMPOAT/SMIS 2014+</w:t>
            </w:r>
          </w:p>
        </w:tc>
      </w:tr>
      <w:tr w:rsidTr="00305053">
        <w:tblPrEx>
          <w:tblW w:w="5000" w:type="pct"/>
          <w:tblLook w:val="04A0"/>
        </w:tblPrEx>
        <w:trPr>
          <w:trHeight w:val="288"/>
        </w:trPr>
        <w:tc>
          <w:tcPr>
            <w:shd w:val="clear" w:color="auto" w:fill="auto"/>
          </w:tcPr>
          <w:p w:rsidR="00A06E08" w:rsidRPr="003D0DA6" w:rsidP="00305053">
            <w:pPr>
              <w:jc w:val="left"/>
              <w:rPr>
                <w:b/>
              </w:rPr>
            </w:pPr>
            <w:r w:rsidRPr="003D0DA6">
              <w:rPr>
                <w:b/>
                <w:noProof/>
              </w:rPr>
              <w:t>6S10</w:t>
            </w:r>
          </w:p>
        </w:tc>
        <w:tc>
          <w:tcPr>
            <w:gridSpan w:val="2"/>
            <w:shd w:val="clear" w:color="auto" w:fill="auto"/>
          </w:tcPr>
          <w:p w:rsidR="00A06E08" w:rsidRPr="003D0DA6" w:rsidP="00305053">
            <w:pPr>
              <w:jc w:val="left"/>
              <w:rPr>
                <w:b/>
              </w:rPr>
            </w:pPr>
            <w:r w:rsidRPr="003D0DA6">
              <w:rPr>
                <w:b/>
                <w:noProof/>
              </w:rPr>
              <w:t>Materiale de informare și publicitate elaborate - ediții</w:t>
            </w:r>
            <w:r w:rsidRPr="003D0DA6">
              <w:rPr>
                <w:b/>
                <w:noProof/>
              </w:rPr>
              <w:t>domain.emptyString</w:t>
            </w:r>
          </w:p>
        </w:tc>
        <w:tc>
          <w:tcPr>
            <w:shd w:val="clear" w:color="auto" w:fill="auto"/>
          </w:tcPr>
          <w:p w:rsidR="00A06E08" w:rsidRPr="003D0DA6" w:rsidP="00305053">
            <w:pPr>
              <w:jc w:val="left"/>
              <w:rPr>
                <w:b/>
              </w:rPr>
            </w:pPr>
            <w:r w:rsidRPr="003D0DA6">
              <w:rPr>
                <w:b/>
                <w:noProof/>
              </w:rPr>
              <w:t>număr</w:t>
            </w:r>
          </w:p>
        </w:tc>
        <w:tc>
          <w:tcPr>
            <w:shd w:val="clear" w:color="auto" w:fill="auto"/>
          </w:tcPr>
          <w:p w:rsidR="00A06E08" w:rsidRPr="003D0DA6" w:rsidP="00305053">
            <w:pPr>
              <w:jc w:val="right"/>
              <w:rPr>
                <w:b/>
              </w:rPr>
            </w:pPr>
          </w:p>
        </w:tc>
        <w:tc>
          <w:tcPr>
            <w:shd w:val="clear" w:color="auto" w:fill="auto"/>
          </w:tcPr>
          <w:p w:rsidR="00A06E08" w:rsidRPr="003D0DA6" w:rsidP="00305053">
            <w:pPr>
              <w:jc w:val="right"/>
              <w:rPr>
                <w:b/>
              </w:rPr>
            </w:pPr>
          </w:p>
        </w:tc>
        <w:tc>
          <w:tcPr>
            <w:shd w:val="clear" w:color="auto" w:fill="auto"/>
          </w:tcPr>
          <w:p w:rsidR="00A06E08" w:rsidRPr="003D0DA6" w:rsidP="00305053">
            <w:pPr>
              <w:jc w:val="right"/>
              <w:rPr>
                <w:b/>
              </w:rPr>
            </w:pPr>
            <w:r w:rsidRPr="003D0DA6">
              <w:rPr>
                <w:b/>
                <w:noProof/>
              </w:rPr>
              <w:t>30.00</w:t>
            </w:r>
          </w:p>
        </w:tc>
        <w:tc>
          <w:tcPr>
            <w:shd w:val="clear" w:color="auto" w:fill="auto"/>
          </w:tcPr>
          <w:p w:rsidR="00A06E08" w:rsidRPr="003D0DA6" w:rsidP="00305053">
            <w:pPr>
              <w:jc w:val="left"/>
              <w:rPr>
                <w:b/>
              </w:rPr>
            </w:pPr>
            <w:r w:rsidRPr="003D0DA6">
              <w:rPr>
                <w:b/>
                <w:noProof/>
              </w:rPr>
              <w:t>MFE/AMPOAT/SMIS 2014+</w:t>
            </w:r>
          </w:p>
        </w:tc>
      </w:tr>
      <w:tr w:rsidTr="00305053">
        <w:tblPrEx>
          <w:tblW w:w="5000" w:type="pct"/>
          <w:tblLook w:val="04A0"/>
        </w:tblPrEx>
        <w:trPr>
          <w:trHeight w:val="288"/>
        </w:trPr>
        <w:tc>
          <w:tcPr>
            <w:shd w:val="clear" w:color="auto" w:fill="auto"/>
          </w:tcPr>
          <w:p w:rsidR="00A06E08" w:rsidRPr="003D0DA6" w:rsidP="00305053">
            <w:pPr>
              <w:jc w:val="left"/>
              <w:rPr>
                <w:b/>
              </w:rPr>
            </w:pPr>
            <w:r w:rsidRPr="003D0DA6">
              <w:rPr>
                <w:b/>
                <w:noProof/>
              </w:rPr>
              <w:t>6S11</w:t>
            </w:r>
          </w:p>
        </w:tc>
        <w:tc>
          <w:tcPr>
            <w:gridSpan w:val="2"/>
            <w:shd w:val="clear" w:color="auto" w:fill="auto"/>
          </w:tcPr>
          <w:p w:rsidR="00A06E08" w:rsidRPr="003D0DA6" w:rsidP="00305053">
            <w:pPr>
              <w:jc w:val="left"/>
              <w:rPr>
                <w:b/>
              </w:rPr>
            </w:pPr>
            <w:r w:rsidRPr="003D0DA6">
              <w:rPr>
                <w:b/>
                <w:noProof/>
              </w:rPr>
              <w:t>Campanii organizate</w:t>
            </w:r>
            <w:r w:rsidRPr="003D0DA6">
              <w:rPr>
                <w:b/>
                <w:noProof/>
              </w:rPr>
              <w:t>domain.emptyString</w:t>
            </w:r>
          </w:p>
        </w:tc>
        <w:tc>
          <w:tcPr>
            <w:shd w:val="clear" w:color="auto" w:fill="auto"/>
          </w:tcPr>
          <w:p w:rsidR="00A06E08" w:rsidRPr="003D0DA6" w:rsidP="00305053">
            <w:pPr>
              <w:jc w:val="left"/>
              <w:rPr>
                <w:b/>
              </w:rPr>
            </w:pPr>
            <w:r w:rsidRPr="003D0DA6">
              <w:rPr>
                <w:b/>
                <w:noProof/>
              </w:rPr>
              <w:t>număr</w:t>
            </w:r>
          </w:p>
        </w:tc>
        <w:tc>
          <w:tcPr>
            <w:shd w:val="clear" w:color="auto" w:fill="auto"/>
          </w:tcPr>
          <w:p w:rsidR="00A06E08" w:rsidRPr="003D0DA6" w:rsidP="00305053">
            <w:pPr>
              <w:jc w:val="right"/>
              <w:rPr>
                <w:b/>
              </w:rPr>
            </w:pPr>
          </w:p>
        </w:tc>
        <w:tc>
          <w:tcPr>
            <w:shd w:val="clear" w:color="auto" w:fill="auto"/>
          </w:tcPr>
          <w:p w:rsidR="00A06E08" w:rsidRPr="003D0DA6" w:rsidP="00305053">
            <w:pPr>
              <w:jc w:val="right"/>
              <w:rPr>
                <w:b/>
              </w:rPr>
            </w:pPr>
          </w:p>
        </w:tc>
        <w:tc>
          <w:tcPr>
            <w:shd w:val="clear" w:color="auto" w:fill="auto"/>
          </w:tcPr>
          <w:p w:rsidR="00A06E08" w:rsidRPr="003D0DA6" w:rsidP="00305053">
            <w:pPr>
              <w:jc w:val="right"/>
              <w:rPr>
                <w:b/>
              </w:rPr>
            </w:pPr>
            <w:r w:rsidRPr="003D0DA6">
              <w:rPr>
                <w:b/>
                <w:noProof/>
              </w:rPr>
              <w:t>3.00</w:t>
            </w:r>
          </w:p>
        </w:tc>
        <w:tc>
          <w:tcPr>
            <w:shd w:val="clear" w:color="auto" w:fill="auto"/>
          </w:tcPr>
          <w:p w:rsidR="00A06E08" w:rsidRPr="003D0DA6" w:rsidP="00305053">
            <w:pPr>
              <w:jc w:val="left"/>
              <w:rPr>
                <w:b/>
              </w:rPr>
            </w:pPr>
            <w:r w:rsidRPr="003D0DA6">
              <w:rPr>
                <w:b/>
                <w:noProof/>
              </w:rPr>
              <w:t>MFE/AMPOAT/SMIS 2014+</w:t>
            </w:r>
          </w:p>
        </w:tc>
      </w:tr>
      <w:tr w:rsidTr="00305053">
        <w:tblPrEx>
          <w:tblW w:w="5000" w:type="pct"/>
          <w:tblLook w:val="04A0"/>
        </w:tblPrEx>
        <w:trPr>
          <w:trHeight w:val="288"/>
        </w:trPr>
        <w:tc>
          <w:tcPr>
            <w:shd w:val="clear" w:color="auto" w:fill="auto"/>
          </w:tcPr>
          <w:p w:rsidR="00A06E08" w:rsidRPr="003D0DA6" w:rsidP="00305053">
            <w:pPr>
              <w:jc w:val="left"/>
              <w:rPr>
                <w:b/>
              </w:rPr>
            </w:pPr>
            <w:r w:rsidRPr="003D0DA6">
              <w:rPr>
                <w:b/>
                <w:noProof/>
              </w:rPr>
              <w:t>6S12</w:t>
            </w:r>
          </w:p>
        </w:tc>
        <w:tc>
          <w:tcPr>
            <w:gridSpan w:val="2"/>
            <w:shd w:val="clear" w:color="auto" w:fill="auto"/>
          </w:tcPr>
          <w:p w:rsidR="00A06E08" w:rsidRPr="003D0DA6" w:rsidP="00305053">
            <w:pPr>
              <w:jc w:val="left"/>
              <w:rPr>
                <w:b/>
              </w:rPr>
            </w:pPr>
            <w:r w:rsidRPr="003D0DA6">
              <w:rPr>
                <w:b/>
                <w:noProof/>
              </w:rPr>
              <w:t>Solicitări care au fost soluționate de rețeaua de Centre de informare</w:t>
            </w:r>
            <w:r w:rsidRPr="003D0DA6">
              <w:rPr>
                <w:b/>
                <w:noProof/>
              </w:rPr>
              <w:t>domain.emptyString</w:t>
            </w:r>
          </w:p>
        </w:tc>
        <w:tc>
          <w:tcPr>
            <w:shd w:val="clear" w:color="auto" w:fill="auto"/>
          </w:tcPr>
          <w:p w:rsidR="00A06E08" w:rsidRPr="003D0DA6" w:rsidP="00305053">
            <w:pPr>
              <w:jc w:val="left"/>
              <w:rPr>
                <w:b/>
              </w:rPr>
            </w:pPr>
            <w:r w:rsidRPr="003D0DA6">
              <w:rPr>
                <w:b/>
                <w:noProof/>
              </w:rPr>
              <w:t>număr</w:t>
            </w:r>
          </w:p>
        </w:tc>
        <w:tc>
          <w:tcPr>
            <w:shd w:val="clear" w:color="auto" w:fill="auto"/>
          </w:tcPr>
          <w:p w:rsidR="00A06E08" w:rsidRPr="003D0DA6" w:rsidP="00305053">
            <w:pPr>
              <w:jc w:val="right"/>
              <w:rPr>
                <w:b/>
              </w:rPr>
            </w:pPr>
          </w:p>
        </w:tc>
        <w:tc>
          <w:tcPr>
            <w:shd w:val="clear" w:color="auto" w:fill="auto"/>
          </w:tcPr>
          <w:p w:rsidR="00A06E08" w:rsidRPr="003D0DA6" w:rsidP="00305053">
            <w:pPr>
              <w:jc w:val="right"/>
              <w:rPr>
                <w:b/>
              </w:rPr>
            </w:pPr>
          </w:p>
        </w:tc>
        <w:tc>
          <w:tcPr>
            <w:shd w:val="clear" w:color="auto" w:fill="auto"/>
          </w:tcPr>
          <w:p w:rsidR="00A06E08" w:rsidRPr="003D0DA6" w:rsidP="00305053">
            <w:pPr>
              <w:jc w:val="right"/>
              <w:rPr>
                <w:b/>
              </w:rPr>
            </w:pPr>
            <w:r w:rsidRPr="003D0DA6">
              <w:rPr>
                <w:b/>
                <w:noProof/>
              </w:rPr>
              <w:t>25,000.00</w:t>
            </w:r>
          </w:p>
        </w:tc>
        <w:tc>
          <w:tcPr>
            <w:shd w:val="clear" w:color="auto" w:fill="auto"/>
          </w:tcPr>
          <w:p w:rsidR="00A06E08" w:rsidRPr="003D0DA6" w:rsidP="00305053">
            <w:pPr>
              <w:jc w:val="left"/>
              <w:rPr>
                <w:b/>
              </w:rPr>
            </w:pPr>
            <w:r w:rsidRPr="003D0DA6">
              <w:rPr>
                <w:b/>
                <w:noProof/>
              </w:rPr>
              <w:t>MFE/AMPOAT/SMIS 2014+</w:t>
            </w:r>
          </w:p>
        </w:tc>
      </w:tr>
      <w:tr w:rsidTr="00305053">
        <w:tblPrEx>
          <w:tblW w:w="5000" w:type="pct"/>
          <w:tblLook w:val="04A0"/>
        </w:tblPrEx>
        <w:trPr>
          <w:trHeight w:val="288"/>
        </w:trPr>
        <w:tc>
          <w:tcPr>
            <w:shd w:val="clear" w:color="auto" w:fill="auto"/>
          </w:tcPr>
          <w:p w:rsidR="00A06E08" w:rsidRPr="003D0DA6" w:rsidP="00305053">
            <w:pPr>
              <w:jc w:val="left"/>
              <w:rPr>
                <w:b/>
              </w:rPr>
            </w:pPr>
            <w:r w:rsidRPr="003D0DA6">
              <w:rPr>
                <w:b/>
                <w:noProof/>
              </w:rPr>
              <w:t>6S13</w:t>
            </w:r>
          </w:p>
        </w:tc>
        <w:tc>
          <w:tcPr>
            <w:gridSpan w:val="2"/>
            <w:shd w:val="clear" w:color="auto" w:fill="auto"/>
          </w:tcPr>
          <w:p w:rsidR="00A06E08" w:rsidRPr="003D0DA6" w:rsidP="00305053">
            <w:pPr>
              <w:jc w:val="left"/>
              <w:rPr>
                <w:b/>
              </w:rPr>
            </w:pPr>
            <w:r w:rsidRPr="003D0DA6">
              <w:rPr>
                <w:b/>
                <w:noProof/>
              </w:rPr>
              <w:t>Sesiuni pe site/portal înregistrate</w:t>
            </w:r>
            <w:r w:rsidRPr="003D0DA6">
              <w:rPr>
                <w:b/>
                <w:noProof/>
              </w:rPr>
              <w:t>domain.emptyString</w:t>
            </w:r>
          </w:p>
        </w:tc>
        <w:tc>
          <w:tcPr>
            <w:shd w:val="clear" w:color="auto" w:fill="auto"/>
          </w:tcPr>
          <w:p w:rsidR="00A06E08" w:rsidRPr="003D0DA6" w:rsidP="00305053">
            <w:pPr>
              <w:jc w:val="left"/>
              <w:rPr>
                <w:b/>
              </w:rPr>
            </w:pPr>
            <w:r w:rsidRPr="003D0DA6">
              <w:rPr>
                <w:b/>
                <w:noProof/>
              </w:rPr>
              <w:t>număr</w:t>
            </w:r>
          </w:p>
        </w:tc>
        <w:tc>
          <w:tcPr>
            <w:shd w:val="clear" w:color="auto" w:fill="auto"/>
          </w:tcPr>
          <w:p w:rsidR="00A06E08" w:rsidRPr="003D0DA6" w:rsidP="00305053">
            <w:pPr>
              <w:jc w:val="right"/>
              <w:rPr>
                <w:b/>
              </w:rPr>
            </w:pPr>
          </w:p>
        </w:tc>
        <w:tc>
          <w:tcPr>
            <w:shd w:val="clear" w:color="auto" w:fill="auto"/>
          </w:tcPr>
          <w:p w:rsidR="00A06E08" w:rsidRPr="003D0DA6" w:rsidP="00305053">
            <w:pPr>
              <w:jc w:val="right"/>
              <w:rPr>
                <w:b/>
              </w:rPr>
            </w:pPr>
          </w:p>
        </w:tc>
        <w:tc>
          <w:tcPr>
            <w:shd w:val="clear" w:color="auto" w:fill="auto"/>
          </w:tcPr>
          <w:p w:rsidR="00A06E08" w:rsidRPr="003D0DA6" w:rsidP="00305053">
            <w:pPr>
              <w:jc w:val="right"/>
              <w:rPr>
                <w:b/>
              </w:rPr>
            </w:pPr>
            <w:r w:rsidRPr="003D0DA6">
              <w:rPr>
                <w:b/>
                <w:noProof/>
              </w:rPr>
              <w:t>500,000.00</w:t>
            </w:r>
          </w:p>
        </w:tc>
        <w:tc>
          <w:tcPr>
            <w:shd w:val="clear" w:color="auto" w:fill="auto"/>
          </w:tcPr>
          <w:p w:rsidR="00A06E08" w:rsidRPr="003D0DA6" w:rsidP="00305053">
            <w:pPr>
              <w:jc w:val="left"/>
              <w:rPr>
                <w:b/>
              </w:rPr>
            </w:pPr>
            <w:r w:rsidRPr="003D0DA6">
              <w:rPr>
                <w:b/>
                <w:noProof/>
              </w:rPr>
              <w:t>MFE/Serviciul de Comunicare Instrumente Structurale și Helpdesk/SMIS 2014+</w:t>
            </w:r>
          </w:p>
        </w:tc>
      </w:tr>
      <w:tr w:rsidTr="00305053">
        <w:tblPrEx>
          <w:tblW w:w="5000" w:type="pct"/>
          <w:tblLook w:val="04A0"/>
        </w:tblPrEx>
        <w:trPr>
          <w:trHeight w:val="288"/>
        </w:trPr>
        <w:tc>
          <w:tcPr>
            <w:shd w:val="clear" w:color="auto" w:fill="auto"/>
          </w:tcPr>
          <w:p w:rsidR="00A06E08" w:rsidRPr="003D0DA6" w:rsidP="00305053">
            <w:pPr>
              <w:jc w:val="left"/>
              <w:rPr>
                <w:b/>
              </w:rPr>
            </w:pPr>
            <w:r w:rsidRPr="003D0DA6">
              <w:rPr>
                <w:b/>
                <w:noProof/>
              </w:rPr>
              <w:t>6S36</w:t>
            </w:r>
          </w:p>
        </w:tc>
        <w:tc>
          <w:tcPr>
            <w:gridSpan w:val="2"/>
            <w:shd w:val="clear" w:color="auto" w:fill="auto"/>
          </w:tcPr>
          <w:p w:rsidR="00A06E08" w:rsidRPr="003D0DA6" w:rsidP="00305053">
            <w:pPr>
              <w:jc w:val="left"/>
              <w:rPr>
                <w:b/>
              </w:rPr>
            </w:pPr>
            <w:r w:rsidRPr="003D0DA6">
              <w:rPr>
                <w:b/>
                <w:noProof/>
              </w:rPr>
              <w:t>Număr de proiecte pregătite în vederea dezvoltării portofoliilor de proiecte aferente perioadei de programare 2021-2027</w:t>
            </w:r>
            <w:r w:rsidRPr="003D0DA6">
              <w:rPr>
                <w:b/>
                <w:noProof/>
              </w:rPr>
              <w:t>domain.emptyString</w:t>
            </w:r>
          </w:p>
        </w:tc>
        <w:tc>
          <w:tcPr>
            <w:shd w:val="clear" w:color="auto" w:fill="auto"/>
          </w:tcPr>
          <w:p w:rsidR="00A06E08" w:rsidRPr="003D0DA6" w:rsidP="00305053">
            <w:pPr>
              <w:jc w:val="left"/>
              <w:rPr>
                <w:b/>
              </w:rPr>
            </w:pPr>
            <w:r w:rsidRPr="003D0DA6">
              <w:rPr>
                <w:b/>
                <w:noProof/>
              </w:rPr>
              <w:t>număr</w:t>
            </w:r>
          </w:p>
        </w:tc>
        <w:tc>
          <w:tcPr>
            <w:shd w:val="clear" w:color="auto" w:fill="auto"/>
          </w:tcPr>
          <w:p w:rsidR="00A06E08" w:rsidRPr="003D0DA6" w:rsidP="00305053">
            <w:pPr>
              <w:jc w:val="right"/>
              <w:rPr>
                <w:b/>
              </w:rPr>
            </w:pPr>
          </w:p>
        </w:tc>
        <w:tc>
          <w:tcPr>
            <w:shd w:val="clear" w:color="auto" w:fill="auto"/>
          </w:tcPr>
          <w:p w:rsidR="00A06E08" w:rsidRPr="003D0DA6" w:rsidP="00305053">
            <w:pPr>
              <w:jc w:val="right"/>
              <w:rPr>
                <w:b/>
              </w:rPr>
            </w:pPr>
          </w:p>
        </w:tc>
        <w:tc>
          <w:tcPr>
            <w:shd w:val="clear" w:color="auto" w:fill="auto"/>
          </w:tcPr>
          <w:p w:rsidR="00A06E08" w:rsidRPr="003D0DA6" w:rsidP="00305053">
            <w:pPr>
              <w:jc w:val="right"/>
              <w:rPr>
                <w:b/>
              </w:rPr>
            </w:pPr>
            <w:r w:rsidRPr="003D0DA6">
              <w:rPr>
                <w:b/>
                <w:noProof/>
              </w:rPr>
              <w:t>150.00</w:t>
            </w:r>
          </w:p>
        </w:tc>
        <w:tc>
          <w:tcPr>
            <w:shd w:val="clear" w:color="auto" w:fill="auto"/>
          </w:tcPr>
          <w:p w:rsidR="00A06E08" w:rsidRPr="003D0DA6" w:rsidP="00305053">
            <w:pPr>
              <w:jc w:val="left"/>
              <w:rPr>
                <w:b/>
              </w:rPr>
            </w:pPr>
            <w:r w:rsidRPr="003D0DA6">
              <w:rPr>
                <w:b/>
                <w:noProof/>
              </w:rPr>
              <w:t>MFE/AM POAT/SMIS2014+</w:t>
            </w:r>
          </w:p>
        </w:tc>
      </w:tr>
      <w:tr w:rsidTr="00305053">
        <w:tblPrEx>
          <w:tblW w:w="5000" w:type="pct"/>
          <w:tblLook w:val="04A0"/>
        </w:tblPrEx>
        <w:trPr>
          <w:trHeight w:val="288"/>
        </w:trPr>
        <w:tc>
          <w:tcPr>
            <w:shd w:val="clear" w:color="auto" w:fill="auto"/>
          </w:tcPr>
          <w:p w:rsidR="00A06E08" w:rsidRPr="003D0DA6" w:rsidP="00305053">
            <w:pPr>
              <w:jc w:val="left"/>
              <w:rPr>
                <w:b/>
              </w:rPr>
            </w:pPr>
            <w:r w:rsidRPr="003D0DA6">
              <w:rPr>
                <w:b/>
                <w:noProof/>
              </w:rPr>
              <w:t>6S8`</w:t>
            </w:r>
          </w:p>
        </w:tc>
        <w:tc>
          <w:tcPr>
            <w:gridSpan w:val="2"/>
            <w:shd w:val="clear" w:color="auto" w:fill="auto"/>
          </w:tcPr>
          <w:p w:rsidR="00A06E08" w:rsidRPr="003D0DA6" w:rsidP="00305053">
            <w:pPr>
              <w:jc w:val="left"/>
              <w:rPr>
                <w:b/>
              </w:rPr>
            </w:pPr>
            <w:r w:rsidRPr="003D0DA6">
              <w:rPr>
                <w:b/>
                <w:noProof/>
              </w:rPr>
              <w:t>Aplicații de finanțare pentru proiecte de infrastructură eligibile din POIM și POC a căror dezvoltare a fost sprijinită din POAT</w:t>
            </w:r>
            <w:r w:rsidRPr="003D0DA6">
              <w:rPr>
                <w:b/>
                <w:noProof/>
              </w:rPr>
              <w:t>domain.emptyString</w:t>
            </w:r>
          </w:p>
        </w:tc>
        <w:tc>
          <w:tcPr>
            <w:shd w:val="clear" w:color="auto" w:fill="auto"/>
          </w:tcPr>
          <w:p w:rsidR="00A06E08" w:rsidRPr="003D0DA6" w:rsidP="00305053">
            <w:pPr>
              <w:jc w:val="left"/>
              <w:rPr>
                <w:b/>
              </w:rPr>
            </w:pPr>
            <w:r w:rsidRPr="003D0DA6">
              <w:rPr>
                <w:b/>
                <w:noProof/>
              </w:rPr>
              <w:t>număr</w:t>
            </w:r>
          </w:p>
        </w:tc>
        <w:tc>
          <w:tcPr>
            <w:shd w:val="clear" w:color="auto" w:fill="auto"/>
          </w:tcPr>
          <w:p w:rsidR="00A06E08" w:rsidRPr="003D0DA6" w:rsidP="00305053">
            <w:pPr>
              <w:jc w:val="right"/>
              <w:rPr>
                <w:b/>
              </w:rPr>
            </w:pPr>
          </w:p>
        </w:tc>
        <w:tc>
          <w:tcPr>
            <w:shd w:val="clear" w:color="auto" w:fill="auto"/>
          </w:tcPr>
          <w:p w:rsidR="00A06E08" w:rsidRPr="003D0DA6" w:rsidP="00305053">
            <w:pPr>
              <w:jc w:val="right"/>
              <w:rPr>
                <w:b/>
              </w:rPr>
            </w:pPr>
          </w:p>
        </w:tc>
        <w:tc>
          <w:tcPr>
            <w:shd w:val="clear" w:color="auto" w:fill="auto"/>
          </w:tcPr>
          <w:p w:rsidR="00A06E08" w:rsidRPr="003D0DA6" w:rsidP="00305053">
            <w:pPr>
              <w:jc w:val="right"/>
              <w:rPr>
                <w:b/>
              </w:rPr>
            </w:pPr>
            <w:r w:rsidRPr="003D0DA6">
              <w:rPr>
                <w:b/>
                <w:noProof/>
              </w:rPr>
              <w:t>8.00</w:t>
            </w:r>
          </w:p>
        </w:tc>
        <w:tc>
          <w:tcPr>
            <w:shd w:val="clear" w:color="auto" w:fill="auto"/>
          </w:tcPr>
          <w:p w:rsidR="00A06E08" w:rsidRPr="003D0DA6" w:rsidP="00305053">
            <w:pPr>
              <w:jc w:val="left"/>
              <w:rPr>
                <w:b/>
              </w:rPr>
            </w:pPr>
            <w:r w:rsidRPr="003D0DA6">
              <w:rPr>
                <w:b/>
                <w:noProof/>
              </w:rPr>
              <w:t>MFE/AMPOAT/SMIS 2014+</w:t>
            </w:r>
          </w:p>
        </w:tc>
      </w:tr>
      <w:tr w:rsidTr="00305053">
        <w:tblPrEx>
          <w:tblW w:w="5000" w:type="pct"/>
          <w:tblLook w:val="04A0"/>
        </w:tblPrEx>
        <w:trPr>
          <w:trHeight w:val="288"/>
        </w:trPr>
        <w:tc>
          <w:tcPr>
            <w:shd w:val="clear" w:color="auto" w:fill="auto"/>
          </w:tcPr>
          <w:p w:rsidR="00A06E08" w:rsidRPr="003D0DA6" w:rsidP="00305053">
            <w:pPr>
              <w:jc w:val="left"/>
              <w:rPr>
                <w:b/>
              </w:rPr>
            </w:pPr>
            <w:r w:rsidRPr="003D0DA6">
              <w:rPr>
                <w:b/>
                <w:noProof/>
              </w:rPr>
              <w:t>6S9`</w:t>
            </w:r>
          </w:p>
        </w:tc>
        <w:tc>
          <w:tcPr>
            <w:gridSpan w:val="2"/>
            <w:shd w:val="clear" w:color="auto" w:fill="auto"/>
          </w:tcPr>
          <w:p w:rsidR="00A06E08" w:rsidRPr="003D0DA6" w:rsidP="00305053">
            <w:pPr>
              <w:jc w:val="left"/>
              <w:rPr>
                <w:b/>
              </w:rPr>
            </w:pPr>
            <w:r w:rsidRPr="003D0DA6">
              <w:rPr>
                <w:b/>
                <w:noProof/>
              </w:rPr>
              <w:t>Număr personal din structura care coordonează ITI, ale căror salarii sunt co-finanțate din POAT - echivalent normă întreagă (full time equivalents)</w:t>
            </w:r>
            <w:r w:rsidRPr="003D0DA6">
              <w:rPr>
                <w:b/>
                <w:noProof/>
              </w:rPr>
              <w:t>domain.emptyString</w:t>
            </w:r>
          </w:p>
        </w:tc>
        <w:tc>
          <w:tcPr>
            <w:shd w:val="clear" w:color="auto" w:fill="auto"/>
          </w:tcPr>
          <w:p w:rsidR="00A06E08" w:rsidRPr="003D0DA6" w:rsidP="00305053">
            <w:pPr>
              <w:jc w:val="left"/>
              <w:rPr>
                <w:b/>
              </w:rPr>
            </w:pPr>
            <w:r w:rsidRPr="003D0DA6">
              <w:rPr>
                <w:b/>
                <w:noProof/>
              </w:rPr>
              <w:t>număr</w:t>
            </w:r>
          </w:p>
        </w:tc>
        <w:tc>
          <w:tcPr>
            <w:shd w:val="clear" w:color="auto" w:fill="auto"/>
          </w:tcPr>
          <w:p w:rsidR="00A06E08" w:rsidRPr="003D0DA6" w:rsidP="00305053">
            <w:pPr>
              <w:jc w:val="right"/>
              <w:rPr>
                <w:b/>
              </w:rPr>
            </w:pPr>
          </w:p>
        </w:tc>
        <w:tc>
          <w:tcPr>
            <w:shd w:val="clear" w:color="auto" w:fill="auto"/>
          </w:tcPr>
          <w:p w:rsidR="00A06E08" w:rsidRPr="003D0DA6" w:rsidP="00305053">
            <w:pPr>
              <w:jc w:val="right"/>
              <w:rPr>
                <w:b/>
              </w:rPr>
            </w:pPr>
          </w:p>
        </w:tc>
        <w:tc>
          <w:tcPr>
            <w:shd w:val="clear" w:color="auto" w:fill="auto"/>
          </w:tcPr>
          <w:p w:rsidR="00A06E08" w:rsidRPr="003D0DA6" w:rsidP="00305053">
            <w:pPr>
              <w:jc w:val="right"/>
              <w:rPr>
                <w:b/>
              </w:rPr>
            </w:pPr>
            <w:r w:rsidRPr="003D0DA6">
              <w:rPr>
                <w:b/>
                <w:noProof/>
              </w:rPr>
              <w:t>159.00</w:t>
            </w:r>
          </w:p>
        </w:tc>
        <w:tc>
          <w:tcPr>
            <w:shd w:val="clear" w:color="auto" w:fill="auto"/>
          </w:tcPr>
          <w:p w:rsidR="00A06E08" w:rsidRPr="003D0DA6" w:rsidP="00305053">
            <w:pPr>
              <w:jc w:val="left"/>
              <w:rPr>
                <w:b/>
              </w:rPr>
            </w:pPr>
            <w:r w:rsidRPr="003D0DA6">
              <w:rPr>
                <w:b/>
                <w:noProof/>
              </w:rPr>
              <w:t>MFE/AMPOAT/SMIS 2014+</w:t>
            </w:r>
          </w:p>
        </w:tc>
      </w:tr>
    </w:tbl>
    <w:p w:rsidR="00A06E08" w:rsidRPr="003D0DA6" w:rsidP="00305053">
      <w:pPr>
        <w:rPr>
          <w:b/>
        </w:rPr>
      </w:pPr>
    </w:p>
    <w:p w:rsidR="00A06E08" w:rsidRPr="001A0FF0" w:rsidP="00305053">
      <w:pPr>
        <w:pStyle w:val="ManualHeading2"/>
        <w:rPr>
          <w:b w:val="0"/>
        </w:rPr>
      </w:pPr>
      <w:r>
        <w:rPr>
          <w:noProof/>
        </w:rPr>
        <w:t>2.B.7 Categories of intervention</w:t>
      </w:r>
      <w:r>
        <w:rPr>
          <w:b w:val="0"/>
        </w:rPr>
        <w:t xml:space="preserve"> </w:t>
      </w:r>
      <w:r>
        <w:rPr>
          <w:b w:val="0"/>
          <w:noProof/>
        </w:rPr>
        <w:t>(by priority axis)</w:t>
      </w:r>
    </w:p>
    <w:p w:rsidR="00A06E08" w:rsidRPr="001F61EF" w:rsidP="00305053">
      <w:pPr>
        <w:suppressAutoHyphens/>
      </w:pPr>
      <w:r w:rsidRPr="001F61EF">
        <w:rPr>
          <w:noProof/>
        </w:rPr>
        <w:t>Corresponding categories of intervention based on a nomenclature adopted by the Commission, and an indicative breakdown of the Union support</w:t>
      </w:r>
    </w:p>
    <w:p w:rsidR="00A06E08" w:rsidRPr="00DC028E" w:rsidP="00305053">
      <w:pPr>
        <w:suppressAutoHyphens/>
      </w:pPr>
    </w:p>
    <w:p w:rsidR="00A06E08" w:rsidRPr="00BD677B" w:rsidP="00305053">
      <w:pPr>
        <w:pStyle w:val="ManualHeading2"/>
      </w:pPr>
      <w:r>
        <w:rPr>
          <w:noProof/>
        </w:rPr>
        <w:t>Tables 14-16: Categories of intervention</w:t>
      </w:r>
    </w:p>
    <w:p w:rsidR="00A06E08" w:rsidRPr="00BD677B" w:rsidP="00305053">
      <w:pPr>
        <w:rPr>
          <w:b/>
          <w:color w:val="000000"/>
          <w:sz w:val="16"/>
          <w:szCs w:val="16"/>
        </w:rPr>
      </w:pPr>
    </w:p>
    <w:p w:rsidR="00A06E08" w:rsidRPr="00511758" w:rsidP="00305053">
      <w:pPr>
        <w:keepNext/>
        <w:rPr>
          <w:b/>
          <w:sz w:val="20"/>
          <w:lang w:eastAsia="en-GB"/>
        </w:rPr>
      </w:pPr>
      <w:r w:rsidRPr="00511758">
        <w:rPr>
          <w:b/>
          <w:noProof/>
          <w:sz w:val="20"/>
          <w:lang w:eastAsia="en-GB"/>
        </w:rPr>
        <w:t>Table 14: Dimension 1 - Intervention field</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8"/>
        <w:gridCol w:w="1109"/>
        <w:gridCol w:w="1234"/>
        <w:gridCol w:w="8588"/>
        <w:gridCol w:w="2565"/>
      </w:tblGrid>
      <w:tr w:rsidTr="00305053">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A06E08" w:rsidRPr="001D1852" w:rsidP="00305053">
            <w:pPr>
              <w:jc w:val="left"/>
              <w:rPr>
                <w:b/>
                <w:sz w:val="16"/>
                <w:szCs w:val="16"/>
              </w:rPr>
            </w:pPr>
            <w:r>
              <w:rPr>
                <w:b/>
                <w:noProof/>
                <w:sz w:val="16"/>
                <w:szCs w:val="16"/>
              </w:rPr>
              <w:t>Priority axis</w:t>
            </w:r>
          </w:p>
        </w:tc>
        <w:tc>
          <w:tcPr>
            <w:gridSpan w:val="3"/>
            <w:shd w:val="clear" w:color="auto" w:fill="auto"/>
          </w:tcPr>
          <w:p w:rsidR="00A06E08" w:rsidRPr="001D1852" w:rsidP="00305053">
            <w:pPr>
              <w:jc w:val="left"/>
              <w:rPr>
                <w:b/>
                <w:sz w:val="16"/>
                <w:szCs w:val="16"/>
              </w:rPr>
            </w:pPr>
            <w:r w:rsidRPr="005F2609">
              <w:rPr>
                <w:b/>
                <w:noProof/>
                <w:sz w:val="16"/>
                <w:szCs w:val="16"/>
              </w:rPr>
              <w:t>AP 1</w:t>
            </w:r>
            <w:r w:rsidRPr="005F2609">
              <w:rPr>
                <w:b/>
                <w:sz w:val="16"/>
                <w:szCs w:val="16"/>
              </w:rPr>
              <w:t xml:space="preserve"> - </w:t>
            </w:r>
            <w:r w:rsidRPr="005F2609">
              <w:rPr>
                <w:b/>
                <w:noProof/>
                <w:sz w:val="16"/>
                <w:szCs w:val="16"/>
              </w:rPr>
              <w:t>Întărirea capacității beneficiarilor de a pregăti și implementa proiecte finanțate din FESI și diseminarea informațiilor privind aceste fonduri</w:t>
            </w:r>
          </w:p>
        </w:tc>
      </w:tr>
      <w:tr w:rsidTr="00305053">
        <w:tblPrEx>
          <w:tblW w:w="5000" w:type="pct"/>
          <w:tblLook w:val="04A0"/>
        </w:tblPrEx>
        <w:trPr>
          <w:cantSplit/>
          <w:trHeight w:val="288"/>
          <w:tblHeader/>
        </w:trPr>
        <w:tc>
          <w:tcPr>
            <w:shd w:val="clear" w:color="auto" w:fill="auto"/>
          </w:tcPr>
          <w:p w:rsidR="00A06E08" w:rsidRPr="001D1852" w:rsidP="00305053">
            <w:pPr>
              <w:jc w:val="center"/>
              <w:rPr>
                <w:b/>
                <w:bCs/>
                <w:color w:val="000000"/>
                <w:sz w:val="16"/>
                <w:szCs w:val="16"/>
                <w:lang w:eastAsia="en-GB"/>
              </w:rPr>
            </w:pPr>
            <w:r>
              <w:rPr>
                <w:b/>
                <w:bCs/>
                <w:noProof/>
                <w:color w:val="000000"/>
                <w:sz w:val="16"/>
                <w:szCs w:val="16"/>
                <w:lang w:eastAsia="en-GB"/>
              </w:rPr>
              <w:t>Fund</w:t>
            </w:r>
          </w:p>
        </w:tc>
        <w:tc>
          <w:tcPr>
            <w:gridSpan w:val="2"/>
            <w:shd w:val="clear" w:color="auto" w:fill="auto"/>
          </w:tcPr>
          <w:p w:rsidR="00A06E08" w:rsidRPr="001D1852" w:rsidP="00305053">
            <w:pPr>
              <w:jc w:val="center"/>
              <w:rPr>
                <w:b/>
                <w:bCs/>
                <w:color w:val="000000"/>
                <w:sz w:val="16"/>
                <w:szCs w:val="16"/>
                <w:lang w:eastAsia="en-GB"/>
              </w:rPr>
            </w:pPr>
            <w:r>
              <w:rPr>
                <w:b/>
                <w:bCs/>
                <w:noProof/>
                <w:color w:val="000000"/>
                <w:sz w:val="16"/>
                <w:szCs w:val="16"/>
                <w:lang w:eastAsia="en-GB"/>
              </w:rPr>
              <w:t>Category of region</w:t>
            </w:r>
          </w:p>
        </w:tc>
        <w:tc>
          <w:tcPr>
            <w:shd w:val="clear" w:color="auto" w:fill="auto"/>
          </w:tcPr>
          <w:p w:rsidR="00A06E08" w:rsidRPr="001D1852" w:rsidP="00305053">
            <w:pPr>
              <w:jc w:val="center"/>
              <w:rPr>
                <w:b/>
                <w:color w:val="000000"/>
                <w:sz w:val="16"/>
                <w:szCs w:val="16"/>
              </w:rPr>
            </w:pPr>
            <w:r>
              <w:rPr>
                <w:b/>
                <w:noProof/>
                <w:color w:val="000000"/>
                <w:sz w:val="16"/>
                <w:szCs w:val="16"/>
              </w:rPr>
              <w:t>Code</w:t>
            </w:r>
          </w:p>
        </w:tc>
        <w:tc>
          <w:tcPr>
            <w:shd w:val="clear" w:color="auto" w:fill="auto"/>
          </w:tcPr>
          <w:p w:rsidR="00A06E08" w:rsidRPr="001D1852" w:rsidP="00305053">
            <w:pPr>
              <w:jc w:val="center"/>
              <w:rPr>
                <w:b/>
                <w:color w:val="000000"/>
                <w:sz w:val="16"/>
                <w:szCs w:val="16"/>
              </w:rPr>
            </w:pPr>
            <w:r w:rsidRPr="005F2609">
              <w:rPr>
                <w:b/>
                <w:noProof/>
                <w:color w:val="000000"/>
                <w:sz w:val="16"/>
                <w:szCs w:val="16"/>
              </w:rPr>
              <w:t>€ Amount</w:t>
            </w:r>
          </w:p>
        </w:tc>
      </w:tr>
      <w:tr w:rsidTr="00305053">
        <w:tblPrEx>
          <w:tblW w:w="5000" w:type="pct"/>
          <w:tblLook w:val="04A0"/>
        </w:tblPrEx>
        <w:trPr>
          <w:trHeight w:val="288"/>
        </w:trPr>
        <w:tc>
          <w:tcPr>
            <w:shd w:val="clear" w:color="auto" w:fill="auto"/>
          </w:tcPr>
          <w:p w:rsidR="00A06E08" w:rsidRPr="00650FB7" w:rsidP="00305053">
            <w:pPr>
              <w:jc w:val="left"/>
              <w:rPr>
                <w:color w:val="000000"/>
                <w:sz w:val="16"/>
                <w:szCs w:val="16"/>
              </w:rPr>
            </w:pPr>
            <w:r w:rsidRPr="00F30153">
              <w:rPr>
                <w:color w:val="000000"/>
                <w:sz w:val="16"/>
                <w:szCs w:val="16"/>
              </w:rPr>
              <w:t xml:space="preserve"> </w:t>
            </w:r>
            <w:r>
              <w:rPr>
                <w:noProof/>
                <w:color w:val="000000"/>
                <w:sz w:val="16"/>
                <w:szCs w:val="16"/>
              </w:rPr>
              <w:t>ERDF</w:t>
            </w:r>
          </w:p>
        </w:tc>
        <w:tc>
          <w:tcPr>
            <w:gridSpan w:val="2"/>
            <w:shd w:val="clear" w:color="auto" w:fill="auto"/>
          </w:tcPr>
          <w:p w:rsidR="00A06E08" w:rsidRPr="00650FB7" w:rsidP="00305053">
            <w:pPr>
              <w:jc w:val="left"/>
              <w:rPr>
                <w:color w:val="000000"/>
                <w:sz w:val="16"/>
                <w:szCs w:val="16"/>
              </w:rPr>
            </w:pPr>
            <w:r w:rsidRPr="00F30153">
              <w:rPr>
                <w:noProof/>
                <w:color w:val="000000"/>
                <w:sz w:val="16"/>
                <w:szCs w:val="16"/>
              </w:rPr>
              <w:t>Less developed</w:t>
            </w:r>
          </w:p>
        </w:tc>
        <w:tc>
          <w:tcPr>
            <w:shd w:val="clear" w:color="auto" w:fill="auto"/>
          </w:tcPr>
          <w:p w:rsidR="00A06E08" w:rsidRPr="00650FB7" w:rsidP="00305053">
            <w:pPr>
              <w:jc w:val="left"/>
              <w:rPr>
                <w:color w:val="000000"/>
                <w:sz w:val="16"/>
                <w:szCs w:val="16"/>
              </w:rPr>
            </w:pPr>
            <w:r w:rsidRPr="00F30153">
              <w:rPr>
                <w:noProof/>
                <w:color w:val="000000"/>
                <w:sz w:val="16"/>
                <w:szCs w:val="16"/>
              </w:rPr>
              <w:t>121</w:t>
            </w:r>
            <w:r w:rsidRPr="00F30153">
              <w:rPr>
                <w:color w:val="000000"/>
                <w:sz w:val="16"/>
                <w:szCs w:val="16"/>
              </w:rPr>
              <w:t xml:space="preserve">. </w:t>
            </w:r>
            <w:r w:rsidRPr="00F30153">
              <w:rPr>
                <w:noProof/>
                <w:color w:val="000000"/>
                <w:sz w:val="16"/>
                <w:szCs w:val="16"/>
              </w:rPr>
              <w:t>Preparation, implementation, monitoring and inspection</w:t>
            </w:r>
          </w:p>
        </w:tc>
        <w:tc>
          <w:tcPr>
            <w:shd w:val="clear" w:color="auto" w:fill="auto"/>
          </w:tcPr>
          <w:p w:rsidR="00A06E08" w:rsidRPr="0027296D" w:rsidP="00305053">
            <w:pPr>
              <w:jc w:val="right"/>
              <w:rPr>
                <w:color w:val="000000"/>
                <w:sz w:val="16"/>
                <w:szCs w:val="16"/>
              </w:rPr>
            </w:pPr>
            <w:r w:rsidRPr="00F30153">
              <w:rPr>
                <w:noProof/>
                <w:color w:val="000000"/>
                <w:sz w:val="16"/>
                <w:szCs w:val="16"/>
              </w:rPr>
              <w:t>86,189,690.00</w:t>
            </w:r>
            <w:r w:rsidRPr="00F30153">
              <w:rPr>
                <w:color w:val="000000"/>
                <w:sz w:val="16"/>
                <w:szCs w:val="16"/>
              </w:rPr>
              <w:t xml:space="preserve">  </w:t>
            </w:r>
          </w:p>
        </w:tc>
      </w:tr>
      <w:tr w:rsidTr="00305053">
        <w:tblPrEx>
          <w:tblW w:w="5000" w:type="pct"/>
          <w:tblLook w:val="04A0"/>
        </w:tblPrEx>
        <w:trPr>
          <w:trHeight w:val="288"/>
        </w:trPr>
        <w:tc>
          <w:tcPr>
            <w:shd w:val="clear" w:color="auto" w:fill="auto"/>
          </w:tcPr>
          <w:p w:rsidR="00A06E08" w:rsidRPr="00650FB7" w:rsidP="00305053">
            <w:pPr>
              <w:jc w:val="left"/>
              <w:rPr>
                <w:color w:val="000000"/>
                <w:sz w:val="16"/>
                <w:szCs w:val="16"/>
              </w:rPr>
            </w:pPr>
            <w:r w:rsidRPr="00F30153">
              <w:rPr>
                <w:color w:val="000000"/>
                <w:sz w:val="16"/>
                <w:szCs w:val="16"/>
              </w:rPr>
              <w:t xml:space="preserve"> </w:t>
            </w:r>
            <w:r>
              <w:rPr>
                <w:noProof/>
                <w:color w:val="000000"/>
                <w:sz w:val="16"/>
                <w:szCs w:val="16"/>
              </w:rPr>
              <w:t>ERDF</w:t>
            </w:r>
          </w:p>
        </w:tc>
        <w:tc>
          <w:tcPr>
            <w:gridSpan w:val="2"/>
            <w:shd w:val="clear" w:color="auto" w:fill="auto"/>
          </w:tcPr>
          <w:p w:rsidR="00A06E08" w:rsidRPr="00650FB7" w:rsidP="00305053">
            <w:pPr>
              <w:jc w:val="left"/>
              <w:rPr>
                <w:color w:val="000000"/>
                <w:sz w:val="16"/>
                <w:szCs w:val="16"/>
              </w:rPr>
            </w:pPr>
            <w:r w:rsidRPr="00F30153">
              <w:rPr>
                <w:noProof/>
                <w:color w:val="000000"/>
                <w:sz w:val="16"/>
                <w:szCs w:val="16"/>
              </w:rPr>
              <w:t>More developed</w:t>
            </w:r>
          </w:p>
        </w:tc>
        <w:tc>
          <w:tcPr>
            <w:shd w:val="clear" w:color="auto" w:fill="auto"/>
          </w:tcPr>
          <w:p w:rsidR="00A06E08" w:rsidRPr="00650FB7" w:rsidP="00305053">
            <w:pPr>
              <w:jc w:val="left"/>
              <w:rPr>
                <w:color w:val="000000"/>
                <w:sz w:val="16"/>
                <w:szCs w:val="16"/>
              </w:rPr>
            </w:pPr>
            <w:r w:rsidRPr="00F30153">
              <w:rPr>
                <w:noProof/>
                <w:color w:val="000000"/>
                <w:sz w:val="16"/>
                <w:szCs w:val="16"/>
              </w:rPr>
              <w:t>121</w:t>
            </w:r>
            <w:r w:rsidRPr="00F30153">
              <w:rPr>
                <w:color w:val="000000"/>
                <w:sz w:val="16"/>
                <w:szCs w:val="16"/>
              </w:rPr>
              <w:t xml:space="preserve">. </w:t>
            </w:r>
            <w:r w:rsidRPr="00F30153">
              <w:rPr>
                <w:noProof/>
                <w:color w:val="000000"/>
                <w:sz w:val="16"/>
                <w:szCs w:val="16"/>
              </w:rPr>
              <w:t>Preparation, implementation, monitoring and inspection</w:t>
            </w:r>
          </w:p>
        </w:tc>
        <w:tc>
          <w:tcPr>
            <w:shd w:val="clear" w:color="auto" w:fill="auto"/>
          </w:tcPr>
          <w:p w:rsidR="00A06E08" w:rsidRPr="0027296D" w:rsidP="00305053">
            <w:pPr>
              <w:jc w:val="right"/>
              <w:rPr>
                <w:color w:val="000000"/>
                <w:sz w:val="16"/>
                <w:szCs w:val="16"/>
              </w:rPr>
            </w:pPr>
            <w:r w:rsidRPr="00F30153">
              <w:rPr>
                <w:noProof/>
                <w:color w:val="000000"/>
                <w:sz w:val="16"/>
                <w:szCs w:val="16"/>
              </w:rPr>
              <w:t>1,186,560.00</w:t>
            </w:r>
            <w:r w:rsidRPr="00F30153">
              <w:rPr>
                <w:color w:val="000000"/>
                <w:sz w:val="16"/>
                <w:szCs w:val="16"/>
              </w:rPr>
              <w:t xml:space="preserve">  </w:t>
            </w:r>
          </w:p>
        </w:tc>
      </w:tr>
      <w:tr w:rsidTr="00305053">
        <w:tblPrEx>
          <w:tblW w:w="5000" w:type="pct"/>
          <w:tblLook w:val="04A0"/>
        </w:tblPrEx>
        <w:trPr>
          <w:trHeight w:val="288"/>
        </w:trPr>
        <w:tc>
          <w:tcPr>
            <w:shd w:val="clear" w:color="auto" w:fill="auto"/>
          </w:tcPr>
          <w:p w:rsidR="00A06E08" w:rsidRPr="00650FB7" w:rsidP="00305053">
            <w:pPr>
              <w:jc w:val="left"/>
              <w:rPr>
                <w:color w:val="000000"/>
                <w:sz w:val="16"/>
                <w:szCs w:val="16"/>
              </w:rPr>
            </w:pPr>
            <w:r w:rsidRPr="00F30153">
              <w:rPr>
                <w:color w:val="000000"/>
                <w:sz w:val="16"/>
                <w:szCs w:val="16"/>
              </w:rPr>
              <w:t xml:space="preserve"> </w:t>
            </w:r>
            <w:r>
              <w:rPr>
                <w:noProof/>
                <w:color w:val="000000"/>
                <w:sz w:val="16"/>
                <w:szCs w:val="16"/>
              </w:rPr>
              <w:t>ERDF</w:t>
            </w:r>
          </w:p>
        </w:tc>
        <w:tc>
          <w:tcPr>
            <w:gridSpan w:val="2"/>
            <w:shd w:val="clear" w:color="auto" w:fill="auto"/>
          </w:tcPr>
          <w:p w:rsidR="00A06E08" w:rsidRPr="00650FB7" w:rsidP="00305053">
            <w:pPr>
              <w:jc w:val="left"/>
              <w:rPr>
                <w:color w:val="000000"/>
                <w:sz w:val="16"/>
                <w:szCs w:val="16"/>
              </w:rPr>
            </w:pPr>
            <w:r w:rsidRPr="00F30153">
              <w:rPr>
                <w:noProof/>
                <w:color w:val="000000"/>
                <w:sz w:val="16"/>
                <w:szCs w:val="16"/>
              </w:rPr>
              <w:t>Less developed</w:t>
            </w:r>
          </w:p>
        </w:tc>
        <w:tc>
          <w:tcPr>
            <w:shd w:val="clear" w:color="auto" w:fill="auto"/>
          </w:tcPr>
          <w:p w:rsidR="00A06E08" w:rsidRPr="00650FB7" w:rsidP="00305053">
            <w:pPr>
              <w:jc w:val="left"/>
              <w:rPr>
                <w:color w:val="000000"/>
                <w:sz w:val="16"/>
                <w:szCs w:val="16"/>
              </w:rPr>
            </w:pPr>
            <w:r w:rsidRPr="00F30153">
              <w:rPr>
                <w:noProof/>
                <w:color w:val="000000"/>
                <w:sz w:val="16"/>
                <w:szCs w:val="16"/>
              </w:rPr>
              <w:t>122</w:t>
            </w:r>
            <w:r w:rsidRPr="00F30153">
              <w:rPr>
                <w:color w:val="000000"/>
                <w:sz w:val="16"/>
                <w:szCs w:val="16"/>
              </w:rPr>
              <w:t xml:space="preserve">. </w:t>
            </w:r>
            <w:r w:rsidRPr="00F30153">
              <w:rPr>
                <w:noProof/>
                <w:color w:val="000000"/>
                <w:sz w:val="16"/>
                <w:szCs w:val="16"/>
              </w:rPr>
              <w:t>Evaluation and studies</w:t>
            </w:r>
          </w:p>
        </w:tc>
        <w:tc>
          <w:tcPr>
            <w:shd w:val="clear" w:color="auto" w:fill="auto"/>
          </w:tcPr>
          <w:p w:rsidR="00A06E08" w:rsidRPr="0027296D" w:rsidP="00305053">
            <w:pPr>
              <w:jc w:val="right"/>
              <w:rPr>
                <w:color w:val="000000"/>
                <w:sz w:val="16"/>
                <w:szCs w:val="16"/>
              </w:rPr>
            </w:pPr>
            <w:r w:rsidRPr="00F30153">
              <w:rPr>
                <w:noProof/>
                <w:color w:val="000000"/>
                <w:sz w:val="16"/>
                <w:szCs w:val="16"/>
              </w:rPr>
              <w:t>0.00</w:t>
            </w:r>
            <w:r w:rsidRPr="00F30153">
              <w:rPr>
                <w:color w:val="000000"/>
                <w:sz w:val="16"/>
                <w:szCs w:val="16"/>
              </w:rPr>
              <w:t xml:space="preserve">  </w:t>
            </w:r>
          </w:p>
        </w:tc>
      </w:tr>
      <w:tr w:rsidTr="00305053">
        <w:tblPrEx>
          <w:tblW w:w="5000" w:type="pct"/>
          <w:tblLook w:val="04A0"/>
        </w:tblPrEx>
        <w:trPr>
          <w:trHeight w:val="288"/>
        </w:trPr>
        <w:tc>
          <w:tcPr>
            <w:shd w:val="clear" w:color="auto" w:fill="auto"/>
          </w:tcPr>
          <w:p w:rsidR="00A06E08" w:rsidRPr="00650FB7" w:rsidP="00305053">
            <w:pPr>
              <w:jc w:val="left"/>
              <w:rPr>
                <w:color w:val="000000"/>
                <w:sz w:val="16"/>
                <w:szCs w:val="16"/>
              </w:rPr>
            </w:pPr>
            <w:r w:rsidRPr="00F30153">
              <w:rPr>
                <w:color w:val="000000"/>
                <w:sz w:val="16"/>
                <w:szCs w:val="16"/>
              </w:rPr>
              <w:t xml:space="preserve"> </w:t>
            </w:r>
            <w:r>
              <w:rPr>
                <w:noProof/>
                <w:color w:val="000000"/>
                <w:sz w:val="16"/>
                <w:szCs w:val="16"/>
              </w:rPr>
              <w:t>ERDF</w:t>
            </w:r>
          </w:p>
        </w:tc>
        <w:tc>
          <w:tcPr>
            <w:gridSpan w:val="2"/>
            <w:shd w:val="clear" w:color="auto" w:fill="auto"/>
          </w:tcPr>
          <w:p w:rsidR="00A06E08" w:rsidRPr="00650FB7" w:rsidP="00305053">
            <w:pPr>
              <w:jc w:val="left"/>
              <w:rPr>
                <w:color w:val="000000"/>
                <w:sz w:val="16"/>
                <w:szCs w:val="16"/>
              </w:rPr>
            </w:pPr>
            <w:r w:rsidRPr="00F30153">
              <w:rPr>
                <w:noProof/>
                <w:color w:val="000000"/>
                <w:sz w:val="16"/>
                <w:szCs w:val="16"/>
              </w:rPr>
              <w:t>More developed</w:t>
            </w:r>
          </w:p>
        </w:tc>
        <w:tc>
          <w:tcPr>
            <w:shd w:val="clear" w:color="auto" w:fill="auto"/>
          </w:tcPr>
          <w:p w:rsidR="00A06E08" w:rsidRPr="00650FB7" w:rsidP="00305053">
            <w:pPr>
              <w:jc w:val="left"/>
              <w:rPr>
                <w:color w:val="000000"/>
                <w:sz w:val="16"/>
                <w:szCs w:val="16"/>
              </w:rPr>
            </w:pPr>
            <w:r w:rsidRPr="00F30153">
              <w:rPr>
                <w:noProof/>
                <w:color w:val="000000"/>
                <w:sz w:val="16"/>
                <w:szCs w:val="16"/>
              </w:rPr>
              <w:t>122</w:t>
            </w:r>
            <w:r w:rsidRPr="00F30153">
              <w:rPr>
                <w:color w:val="000000"/>
                <w:sz w:val="16"/>
                <w:szCs w:val="16"/>
              </w:rPr>
              <w:t xml:space="preserve">. </w:t>
            </w:r>
            <w:r w:rsidRPr="00F30153">
              <w:rPr>
                <w:noProof/>
                <w:color w:val="000000"/>
                <w:sz w:val="16"/>
                <w:szCs w:val="16"/>
              </w:rPr>
              <w:t>Evaluation and studies</w:t>
            </w:r>
          </w:p>
        </w:tc>
        <w:tc>
          <w:tcPr>
            <w:shd w:val="clear" w:color="auto" w:fill="auto"/>
          </w:tcPr>
          <w:p w:rsidR="00A06E08" w:rsidRPr="0027296D" w:rsidP="00305053">
            <w:pPr>
              <w:jc w:val="right"/>
              <w:rPr>
                <w:color w:val="000000"/>
                <w:sz w:val="16"/>
                <w:szCs w:val="16"/>
              </w:rPr>
            </w:pPr>
            <w:r w:rsidRPr="00F30153">
              <w:rPr>
                <w:noProof/>
                <w:color w:val="000000"/>
                <w:sz w:val="16"/>
                <w:szCs w:val="16"/>
              </w:rPr>
              <w:t>0.00</w:t>
            </w:r>
            <w:r w:rsidRPr="00F30153">
              <w:rPr>
                <w:color w:val="000000"/>
                <w:sz w:val="16"/>
                <w:szCs w:val="16"/>
              </w:rPr>
              <w:t xml:space="preserve">  </w:t>
            </w:r>
          </w:p>
        </w:tc>
      </w:tr>
      <w:tr w:rsidTr="00305053">
        <w:tblPrEx>
          <w:tblW w:w="5000" w:type="pct"/>
          <w:tblLook w:val="04A0"/>
        </w:tblPrEx>
        <w:trPr>
          <w:trHeight w:val="288"/>
        </w:trPr>
        <w:tc>
          <w:tcPr>
            <w:shd w:val="clear" w:color="auto" w:fill="auto"/>
          </w:tcPr>
          <w:p w:rsidR="00A06E08" w:rsidRPr="00650FB7" w:rsidP="00305053">
            <w:pPr>
              <w:jc w:val="left"/>
              <w:rPr>
                <w:color w:val="000000"/>
                <w:sz w:val="16"/>
                <w:szCs w:val="16"/>
              </w:rPr>
            </w:pPr>
            <w:r w:rsidRPr="00F30153">
              <w:rPr>
                <w:color w:val="000000"/>
                <w:sz w:val="16"/>
                <w:szCs w:val="16"/>
              </w:rPr>
              <w:t xml:space="preserve"> </w:t>
            </w:r>
            <w:r>
              <w:rPr>
                <w:noProof/>
                <w:color w:val="000000"/>
                <w:sz w:val="16"/>
                <w:szCs w:val="16"/>
              </w:rPr>
              <w:t>ERDF</w:t>
            </w:r>
          </w:p>
        </w:tc>
        <w:tc>
          <w:tcPr>
            <w:gridSpan w:val="2"/>
            <w:shd w:val="clear" w:color="auto" w:fill="auto"/>
          </w:tcPr>
          <w:p w:rsidR="00A06E08" w:rsidRPr="00650FB7" w:rsidP="00305053">
            <w:pPr>
              <w:jc w:val="left"/>
              <w:rPr>
                <w:color w:val="000000"/>
                <w:sz w:val="16"/>
                <w:szCs w:val="16"/>
              </w:rPr>
            </w:pPr>
            <w:r w:rsidRPr="00F30153">
              <w:rPr>
                <w:noProof/>
                <w:color w:val="000000"/>
                <w:sz w:val="16"/>
                <w:szCs w:val="16"/>
              </w:rPr>
              <w:t>Less developed</w:t>
            </w:r>
          </w:p>
        </w:tc>
        <w:tc>
          <w:tcPr>
            <w:shd w:val="clear" w:color="auto" w:fill="auto"/>
          </w:tcPr>
          <w:p w:rsidR="00A06E08" w:rsidRPr="00650FB7" w:rsidP="00305053">
            <w:pPr>
              <w:jc w:val="left"/>
              <w:rPr>
                <w:color w:val="000000"/>
                <w:sz w:val="16"/>
                <w:szCs w:val="16"/>
              </w:rPr>
            </w:pPr>
            <w:r w:rsidRPr="00F30153">
              <w:rPr>
                <w:noProof/>
                <w:color w:val="000000"/>
                <w:sz w:val="16"/>
                <w:szCs w:val="16"/>
              </w:rPr>
              <w:t>123</w:t>
            </w:r>
            <w:r w:rsidRPr="00F30153">
              <w:rPr>
                <w:color w:val="000000"/>
                <w:sz w:val="16"/>
                <w:szCs w:val="16"/>
              </w:rPr>
              <w:t xml:space="preserve">. </w:t>
            </w:r>
            <w:r w:rsidRPr="00F30153">
              <w:rPr>
                <w:noProof/>
                <w:color w:val="000000"/>
                <w:sz w:val="16"/>
                <w:szCs w:val="16"/>
              </w:rPr>
              <w:t>Information and communication</w:t>
            </w:r>
          </w:p>
        </w:tc>
        <w:tc>
          <w:tcPr>
            <w:shd w:val="clear" w:color="auto" w:fill="auto"/>
          </w:tcPr>
          <w:p w:rsidR="00A06E08" w:rsidRPr="0027296D" w:rsidP="00305053">
            <w:pPr>
              <w:jc w:val="right"/>
              <w:rPr>
                <w:color w:val="000000"/>
                <w:sz w:val="16"/>
                <w:szCs w:val="16"/>
              </w:rPr>
            </w:pPr>
            <w:r w:rsidRPr="00F30153">
              <w:rPr>
                <w:noProof/>
                <w:color w:val="000000"/>
                <w:sz w:val="16"/>
                <w:szCs w:val="16"/>
              </w:rPr>
              <w:t>19,790,400.00</w:t>
            </w:r>
            <w:r w:rsidRPr="00F30153">
              <w:rPr>
                <w:color w:val="000000"/>
                <w:sz w:val="16"/>
                <w:szCs w:val="16"/>
              </w:rPr>
              <w:t xml:space="preserve">  </w:t>
            </w:r>
          </w:p>
        </w:tc>
      </w:tr>
      <w:tr w:rsidTr="00305053">
        <w:tblPrEx>
          <w:tblW w:w="5000" w:type="pct"/>
          <w:tblLook w:val="04A0"/>
        </w:tblPrEx>
        <w:trPr>
          <w:trHeight w:val="288"/>
        </w:trPr>
        <w:tc>
          <w:tcPr>
            <w:shd w:val="clear" w:color="auto" w:fill="auto"/>
          </w:tcPr>
          <w:p w:rsidR="00A06E08" w:rsidRPr="00650FB7" w:rsidP="00305053">
            <w:pPr>
              <w:jc w:val="left"/>
              <w:rPr>
                <w:color w:val="000000"/>
                <w:sz w:val="16"/>
                <w:szCs w:val="16"/>
              </w:rPr>
            </w:pPr>
            <w:r w:rsidRPr="00F30153">
              <w:rPr>
                <w:color w:val="000000"/>
                <w:sz w:val="16"/>
                <w:szCs w:val="16"/>
              </w:rPr>
              <w:t xml:space="preserve"> </w:t>
            </w:r>
            <w:r>
              <w:rPr>
                <w:noProof/>
                <w:color w:val="000000"/>
                <w:sz w:val="16"/>
                <w:szCs w:val="16"/>
              </w:rPr>
              <w:t>ERDF</w:t>
            </w:r>
          </w:p>
        </w:tc>
        <w:tc>
          <w:tcPr>
            <w:gridSpan w:val="2"/>
            <w:shd w:val="clear" w:color="auto" w:fill="auto"/>
          </w:tcPr>
          <w:p w:rsidR="00A06E08" w:rsidRPr="00650FB7" w:rsidP="00305053">
            <w:pPr>
              <w:jc w:val="left"/>
              <w:rPr>
                <w:color w:val="000000"/>
                <w:sz w:val="16"/>
                <w:szCs w:val="16"/>
              </w:rPr>
            </w:pPr>
            <w:r w:rsidRPr="00F30153">
              <w:rPr>
                <w:noProof/>
                <w:color w:val="000000"/>
                <w:sz w:val="16"/>
                <w:szCs w:val="16"/>
              </w:rPr>
              <w:t>More developed</w:t>
            </w:r>
          </w:p>
        </w:tc>
        <w:tc>
          <w:tcPr>
            <w:shd w:val="clear" w:color="auto" w:fill="auto"/>
          </w:tcPr>
          <w:p w:rsidR="00A06E08" w:rsidRPr="00650FB7" w:rsidP="00305053">
            <w:pPr>
              <w:jc w:val="left"/>
              <w:rPr>
                <w:color w:val="000000"/>
                <w:sz w:val="16"/>
                <w:szCs w:val="16"/>
              </w:rPr>
            </w:pPr>
            <w:r w:rsidRPr="00F30153">
              <w:rPr>
                <w:noProof/>
                <w:color w:val="000000"/>
                <w:sz w:val="16"/>
                <w:szCs w:val="16"/>
              </w:rPr>
              <w:t>123</w:t>
            </w:r>
            <w:r w:rsidRPr="00F30153">
              <w:rPr>
                <w:color w:val="000000"/>
                <w:sz w:val="16"/>
                <w:szCs w:val="16"/>
              </w:rPr>
              <w:t xml:space="preserve">. </w:t>
            </w:r>
            <w:r w:rsidRPr="00F30153">
              <w:rPr>
                <w:noProof/>
                <w:color w:val="000000"/>
                <w:sz w:val="16"/>
                <w:szCs w:val="16"/>
              </w:rPr>
              <w:t>Information and communication</w:t>
            </w:r>
          </w:p>
        </w:tc>
        <w:tc>
          <w:tcPr>
            <w:shd w:val="clear" w:color="auto" w:fill="auto"/>
          </w:tcPr>
          <w:p w:rsidR="00A06E08" w:rsidRPr="0027296D" w:rsidP="00305053">
            <w:pPr>
              <w:jc w:val="right"/>
              <w:rPr>
                <w:color w:val="000000"/>
                <w:sz w:val="16"/>
                <w:szCs w:val="16"/>
              </w:rPr>
            </w:pPr>
            <w:r w:rsidRPr="00F30153">
              <w:rPr>
                <w:noProof/>
                <w:color w:val="000000"/>
                <w:sz w:val="16"/>
                <w:szCs w:val="16"/>
              </w:rPr>
              <w:t>1,209,600.00</w:t>
            </w:r>
            <w:r w:rsidRPr="00F30153">
              <w:rPr>
                <w:color w:val="000000"/>
                <w:sz w:val="16"/>
                <w:szCs w:val="16"/>
              </w:rPr>
              <w:t xml:space="preserve">  </w:t>
            </w:r>
          </w:p>
        </w:tc>
      </w:tr>
    </w:tbl>
    <w:p w:rsidR="00A06E08" w:rsidRPr="00C23AD8" w:rsidP="00305053">
      <w:pPr>
        <w:rPr>
          <w:b/>
          <w:color w:val="000000"/>
        </w:rPr>
      </w:pPr>
    </w:p>
    <w:p w:rsidR="00A06E08" w:rsidRPr="00167D51" w:rsidP="00305053">
      <w:pPr>
        <w:keepNext/>
        <w:rPr>
          <w:b/>
          <w:bCs/>
          <w:color w:val="000000"/>
          <w:sz w:val="20"/>
          <w:lang w:eastAsia="en-GB"/>
        </w:rPr>
      </w:pPr>
      <w:r w:rsidRPr="00167D51">
        <w:rPr>
          <w:b/>
          <w:bCs/>
          <w:noProof/>
          <w:color w:val="000000"/>
          <w:sz w:val="20"/>
          <w:lang w:eastAsia="en-GB"/>
        </w:rPr>
        <w:t>Table 15: Dimension 2 - Form of finance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85"/>
        <w:gridCol w:w="1065"/>
        <w:gridCol w:w="2103"/>
        <w:gridCol w:w="5956"/>
        <w:gridCol w:w="4366"/>
      </w:tblGrid>
      <w:tr w:rsidTr="00305053">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A06E08" w:rsidRPr="0027296D" w:rsidP="00305053">
            <w:pPr>
              <w:jc w:val="left"/>
              <w:rPr>
                <w:b/>
                <w:sz w:val="16"/>
                <w:szCs w:val="16"/>
              </w:rPr>
            </w:pPr>
            <w:r>
              <w:rPr>
                <w:b/>
                <w:noProof/>
                <w:sz w:val="16"/>
                <w:szCs w:val="16"/>
              </w:rPr>
              <w:t>Priority axis</w:t>
            </w:r>
          </w:p>
        </w:tc>
        <w:tc>
          <w:tcPr>
            <w:gridSpan w:val="3"/>
            <w:shd w:val="clear" w:color="auto" w:fill="auto"/>
          </w:tcPr>
          <w:p w:rsidR="00A06E08" w:rsidRPr="0027296D" w:rsidP="00305053">
            <w:pPr>
              <w:jc w:val="left"/>
              <w:rPr>
                <w:b/>
                <w:sz w:val="16"/>
                <w:szCs w:val="16"/>
              </w:rPr>
            </w:pPr>
            <w:r w:rsidRPr="005F2609">
              <w:rPr>
                <w:b/>
                <w:noProof/>
                <w:sz w:val="16"/>
                <w:szCs w:val="16"/>
              </w:rPr>
              <w:t>AP 1</w:t>
            </w:r>
            <w:r w:rsidRPr="005F2609">
              <w:rPr>
                <w:b/>
                <w:sz w:val="16"/>
                <w:szCs w:val="16"/>
              </w:rPr>
              <w:t xml:space="preserve"> - </w:t>
            </w:r>
            <w:r w:rsidRPr="005F2609">
              <w:rPr>
                <w:b/>
                <w:noProof/>
                <w:sz w:val="16"/>
                <w:szCs w:val="16"/>
              </w:rPr>
              <w:t>Întărirea capacității beneficiarilor de a pregăti și implementa proiecte finanțate din FESI și diseminarea informațiilor privind aceste fonduri</w:t>
            </w:r>
          </w:p>
        </w:tc>
      </w:tr>
      <w:tr w:rsidTr="00305053">
        <w:tblPrEx>
          <w:tblW w:w="5000" w:type="pct"/>
          <w:tblLook w:val="04A0"/>
        </w:tblPrEx>
        <w:trPr>
          <w:cantSplit/>
          <w:tblHeader/>
        </w:trPr>
        <w:tc>
          <w:tcPr>
            <w:shd w:val="clear" w:color="auto" w:fill="auto"/>
          </w:tcPr>
          <w:p w:rsidR="00A06E08" w:rsidRPr="00AD0632" w:rsidP="00305053">
            <w:pPr>
              <w:jc w:val="center"/>
              <w:rPr>
                <w:b/>
                <w:bCs/>
                <w:color w:val="000000"/>
                <w:sz w:val="16"/>
                <w:szCs w:val="16"/>
                <w:lang w:eastAsia="en-GB"/>
              </w:rPr>
            </w:pPr>
            <w:r>
              <w:rPr>
                <w:b/>
                <w:bCs/>
                <w:noProof/>
                <w:color w:val="000000"/>
                <w:sz w:val="16"/>
                <w:szCs w:val="16"/>
                <w:lang w:eastAsia="en-GB"/>
              </w:rPr>
              <w:t>Fund</w:t>
            </w:r>
          </w:p>
        </w:tc>
        <w:tc>
          <w:tcPr>
            <w:gridSpan w:val="2"/>
            <w:shd w:val="clear" w:color="auto" w:fill="auto"/>
          </w:tcPr>
          <w:p w:rsidR="00A06E08" w:rsidRPr="00AD0632" w:rsidP="00305053">
            <w:pPr>
              <w:jc w:val="center"/>
              <w:rPr>
                <w:b/>
                <w:bCs/>
                <w:color w:val="000000"/>
                <w:sz w:val="16"/>
                <w:szCs w:val="16"/>
                <w:lang w:eastAsia="en-GB"/>
              </w:rPr>
            </w:pPr>
            <w:r>
              <w:rPr>
                <w:b/>
                <w:bCs/>
                <w:noProof/>
                <w:color w:val="000000"/>
                <w:sz w:val="16"/>
                <w:szCs w:val="16"/>
                <w:lang w:eastAsia="en-GB"/>
              </w:rPr>
              <w:t>Category of region</w:t>
            </w:r>
          </w:p>
        </w:tc>
        <w:tc>
          <w:tcPr>
            <w:shd w:val="clear" w:color="auto" w:fill="auto"/>
          </w:tcPr>
          <w:p w:rsidR="00A06E08" w:rsidRPr="00AD0632" w:rsidP="00305053">
            <w:pPr>
              <w:jc w:val="center"/>
              <w:rPr>
                <w:b/>
                <w:color w:val="000000"/>
                <w:sz w:val="16"/>
                <w:szCs w:val="16"/>
              </w:rPr>
            </w:pPr>
            <w:r>
              <w:rPr>
                <w:b/>
                <w:noProof/>
                <w:color w:val="000000"/>
                <w:sz w:val="16"/>
                <w:szCs w:val="16"/>
              </w:rPr>
              <w:t>Code</w:t>
            </w:r>
          </w:p>
        </w:tc>
        <w:tc>
          <w:tcPr>
            <w:shd w:val="clear" w:color="auto" w:fill="auto"/>
          </w:tcPr>
          <w:p w:rsidR="00A06E08" w:rsidRPr="00AD0632" w:rsidP="00305053">
            <w:pPr>
              <w:jc w:val="center"/>
              <w:rPr>
                <w:b/>
                <w:color w:val="000000"/>
                <w:sz w:val="16"/>
                <w:szCs w:val="16"/>
              </w:rPr>
            </w:pPr>
            <w:r w:rsidRPr="005F2609">
              <w:rPr>
                <w:b/>
                <w:noProof/>
                <w:color w:val="000000"/>
                <w:sz w:val="16"/>
                <w:szCs w:val="16"/>
              </w:rPr>
              <w:t>€ Amount</w:t>
            </w:r>
          </w:p>
        </w:tc>
      </w:tr>
      <w:tr w:rsidTr="00305053">
        <w:tblPrEx>
          <w:tblW w:w="5000" w:type="pct"/>
          <w:tblLook w:val="04A0"/>
        </w:tblPrEx>
        <w:tc>
          <w:tcPr>
            <w:shd w:val="clear" w:color="auto" w:fill="auto"/>
          </w:tcPr>
          <w:p w:rsidR="00A06E08" w:rsidRPr="0075699C" w:rsidP="00305053">
            <w:pPr>
              <w:jc w:val="left"/>
              <w:rPr>
                <w:color w:val="000000"/>
                <w:sz w:val="16"/>
                <w:szCs w:val="16"/>
              </w:rPr>
            </w:pPr>
            <w:r w:rsidRPr="00F30153">
              <w:rPr>
                <w:color w:val="000000"/>
                <w:sz w:val="16"/>
                <w:szCs w:val="16"/>
              </w:rPr>
              <w:t xml:space="preserve">   </w:t>
            </w:r>
            <w:r>
              <w:rPr>
                <w:noProof/>
                <w:color w:val="000000"/>
                <w:sz w:val="16"/>
                <w:szCs w:val="16"/>
              </w:rPr>
              <w:t>ERDF</w:t>
            </w:r>
          </w:p>
        </w:tc>
        <w:tc>
          <w:tcPr>
            <w:gridSpan w:val="2"/>
            <w:shd w:val="clear" w:color="auto" w:fill="auto"/>
          </w:tcPr>
          <w:p w:rsidR="00A06E08" w:rsidRPr="0075699C" w:rsidP="00305053">
            <w:pPr>
              <w:jc w:val="left"/>
              <w:rPr>
                <w:color w:val="000000"/>
                <w:sz w:val="16"/>
                <w:szCs w:val="16"/>
              </w:rPr>
            </w:pPr>
            <w:r w:rsidRPr="00F30153">
              <w:rPr>
                <w:noProof/>
                <w:color w:val="000000"/>
                <w:sz w:val="16"/>
                <w:szCs w:val="16"/>
              </w:rPr>
              <w:t>Less developed</w:t>
            </w:r>
          </w:p>
        </w:tc>
        <w:tc>
          <w:tcPr>
            <w:shd w:val="clear" w:color="auto" w:fill="auto"/>
          </w:tcPr>
          <w:p w:rsidR="00A06E08" w:rsidRPr="0075699C" w:rsidP="00305053">
            <w:pPr>
              <w:jc w:val="left"/>
              <w:rPr>
                <w:color w:val="000000"/>
                <w:sz w:val="16"/>
                <w:szCs w:val="16"/>
              </w:rPr>
            </w:pPr>
            <w:r w:rsidRPr="00F30153">
              <w:rPr>
                <w:noProof/>
                <w:color w:val="000000"/>
                <w:sz w:val="16"/>
                <w:szCs w:val="16"/>
              </w:rPr>
              <w:t>01</w:t>
            </w:r>
            <w:r w:rsidRPr="00F30153">
              <w:rPr>
                <w:color w:val="000000"/>
                <w:sz w:val="16"/>
                <w:szCs w:val="16"/>
              </w:rPr>
              <w:t xml:space="preserve">. </w:t>
            </w:r>
            <w:r w:rsidRPr="00F30153">
              <w:rPr>
                <w:noProof/>
                <w:color w:val="000000"/>
                <w:sz w:val="16"/>
                <w:szCs w:val="16"/>
              </w:rPr>
              <w:t>Non-repayable grant</w:t>
            </w:r>
          </w:p>
        </w:tc>
        <w:tc>
          <w:tcPr>
            <w:shd w:val="clear" w:color="auto" w:fill="auto"/>
          </w:tcPr>
          <w:p w:rsidR="00A06E08" w:rsidP="00305053">
            <w:pPr>
              <w:jc w:val="right"/>
              <w:rPr>
                <w:color w:val="000000"/>
                <w:sz w:val="16"/>
                <w:szCs w:val="16"/>
              </w:rPr>
            </w:pPr>
            <w:r w:rsidRPr="00F30153">
              <w:rPr>
                <w:noProof/>
                <w:color w:val="000000"/>
                <w:sz w:val="16"/>
                <w:szCs w:val="16"/>
              </w:rPr>
              <w:t>105,980,090.00</w:t>
            </w:r>
            <w:r w:rsidRPr="00F30153">
              <w:rPr>
                <w:color w:val="000000"/>
                <w:sz w:val="16"/>
                <w:szCs w:val="16"/>
              </w:rPr>
              <w:t xml:space="preserve">  </w:t>
            </w:r>
          </w:p>
          <w:p w:rsidR="00A06E08" w:rsidRPr="005F2609" w:rsidP="00305053">
            <w:pPr>
              <w:jc w:val="center"/>
              <w:rPr>
                <w:color w:val="000000"/>
                <w:sz w:val="16"/>
                <w:szCs w:val="16"/>
              </w:rPr>
            </w:pPr>
          </w:p>
        </w:tc>
      </w:tr>
      <w:tr w:rsidTr="00305053">
        <w:tblPrEx>
          <w:tblW w:w="5000" w:type="pct"/>
          <w:tblLook w:val="04A0"/>
        </w:tblPrEx>
        <w:tc>
          <w:tcPr>
            <w:shd w:val="clear" w:color="auto" w:fill="auto"/>
          </w:tcPr>
          <w:p w:rsidR="00A06E08" w:rsidRPr="0075699C" w:rsidP="00305053">
            <w:pPr>
              <w:jc w:val="left"/>
              <w:rPr>
                <w:color w:val="000000"/>
                <w:sz w:val="16"/>
                <w:szCs w:val="16"/>
              </w:rPr>
            </w:pPr>
            <w:r w:rsidRPr="00F30153">
              <w:rPr>
                <w:color w:val="000000"/>
                <w:sz w:val="16"/>
                <w:szCs w:val="16"/>
              </w:rPr>
              <w:t xml:space="preserve">   </w:t>
            </w:r>
            <w:r>
              <w:rPr>
                <w:noProof/>
                <w:color w:val="000000"/>
                <w:sz w:val="16"/>
                <w:szCs w:val="16"/>
              </w:rPr>
              <w:t>ERDF</w:t>
            </w:r>
          </w:p>
        </w:tc>
        <w:tc>
          <w:tcPr>
            <w:gridSpan w:val="2"/>
            <w:shd w:val="clear" w:color="auto" w:fill="auto"/>
          </w:tcPr>
          <w:p w:rsidR="00A06E08" w:rsidRPr="0075699C" w:rsidP="00305053">
            <w:pPr>
              <w:jc w:val="left"/>
              <w:rPr>
                <w:color w:val="000000"/>
                <w:sz w:val="16"/>
                <w:szCs w:val="16"/>
              </w:rPr>
            </w:pPr>
            <w:r w:rsidRPr="00F30153">
              <w:rPr>
                <w:noProof/>
                <w:color w:val="000000"/>
                <w:sz w:val="16"/>
                <w:szCs w:val="16"/>
              </w:rPr>
              <w:t>More developed</w:t>
            </w:r>
          </w:p>
        </w:tc>
        <w:tc>
          <w:tcPr>
            <w:shd w:val="clear" w:color="auto" w:fill="auto"/>
          </w:tcPr>
          <w:p w:rsidR="00A06E08" w:rsidRPr="0075699C" w:rsidP="00305053">
            <w:pPr>
              <w:jc w:val="left"/>
              <w:rPr>
                <w:color w:val="000000"/>
                <w:sz w:val="16"/>
                <w:szCs w:val="16"/>
              </w:rPr>
            </w:pPr>
            <w:r w:rsidRPr="00F30153">
              <w:rPr>
                <w:noProof/>
                <w:color w:val="000000"/>
                <w:sz w:val="16"/>
                <w:szCs w:val="16"/>
              </w:rPr>
              <w:t>01</w:t>
            </w:r>
            <w:r w:rsidRPr="00F30153">
              <w:rPr>
                <w:color w:val="000000"/>
                <w:sz w:val="16"/>
                <w:szCs w:val="16"/>
              </w:rPr>
              <w:t xml:space="preserve">. </w:t>
            </w:r>
            <w:r w:rsidRPr="00F30153">
              <w:rPr>
                <w:noProof/>
                <w:color w:val="000000"/>
                <w:sz w:val="16"/>
                <w:szCs w:val="16"/>
              </w:rPr>
              <w:t>Non-repayable grant</w:t>
            </w:r>
          </w:p>
        </w:tc>
        <w:tc>
          <w:tcPr>
            <w:shd w:val="clear" w:color="auto" w:fill="auto"/>
          </w:tcPr>
          <w:p w:rsidR="00A06E08" w:rsidP="00305053">
            <w:pPr>
              <w:jc w:val="right"/>
              <w:rPr>
                <w:color w:val="000000"/>
                <w:sz w:val="16"/>
                <w:szCs w:val="16"/>
              </w:rPr>
            </w:pPr>
            <w:r w:rsidRPr="00F30153">
              <w:rPr>
                <w:noProof/>
                <w:color w:val="000000"/>
                <w:sz w:val="16"/>
                <w:szCs w:val="16"/>
              </w:rPr>
              <w:t>2,396,160.00</w:t>
            </w:r>
            <w:r w:rsidRPr="00F30153">
              <w:rPr>
                <w:color w:val="000000"/>
                <w:sz w:val="16"/>
                <w:szCs w:val="16"/>
              </w:rPr>
              <w:t xml:space="preserve">  </w:t>
            </w:r>
          </w:p>
          <w:p w:rsidR="00A06E08" w:rsidRPr="005F2609" w:rsidP="00305053">
            <w:pPr>
              <w:jc w:val="center"/>
              <w:rPr>
                <w:color w:val="000000"/>
                <w:sz w:val="16"/>
                <w:szCs w:val="16"/>
              </w:rPr>
            </w:pPr>
          </w:p>
        </w:tc>
      </w:tr>
    </w:tbl>
    <w:p w:rsidR="00A06E08" w:rsidRPr="00C23AD8" w:rsidP="00305053">
      <w:pPr>
        <w:rPr>
          <w:color w:val="000000"/>
        </w:rPr>
      </w:pPr>
    </w:p>
    <w:p w:rsidR="00A06E08" w:rsidRPr="00167D51" w:rsidP="00305053">
      <w:pPr>
        <w:keepNext/>
        <w:autoSpaceDE w:val="0"/>
        <w:autoSpaceDN w:val="0"/>
        <w:adjustRightInd w:val="0"/>
        <w:spacing w:after="0"/>
        <w:jc w:val="left"/>
        <w:rPr>
          <w:b/>
          <w:bCs/>
          <w:color w:val="000000"/>
          <w:sz w:val="20"/>
          <w:lang w:eastAsia="en-GB"/>
        </w:rPr>
      </w:pPr>
      <w:r w:rsidRPr="00167D51">
        <w:rPr>
          <w:b/>
          <w:bCs/>
          <w:noProof/>
          <w:color w:val="000000"/>
          <w:sz w:val="20"/>
          <w:lang w:eastAsia="en-GB"/>
        </w:rPr>
        <w:t>Table 16: Dimension 3 – Territory type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4"/>
        <w:gridCol w:w="1133"/>
        <w:gridCol w:w="2173"/>
        <w:gridCol w:w="5357"/>
        <w:gridCol w:w="4837"/>
      </w:tblGrid>
      <w:tr w:rsidTr="00305053">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A06E08" w:rsidRPr="0075699C" w:rsidP="00305053">
            <w:pPr>
              <w:rPr>
                <w:b/>
                <w:sz w:val="16"/>
                <w:szCs w:val="16"/>
              </w:rPr>
            </w:pPr>
            <w:r>
              <w:rPr>
                <w:b/>
                <w:noProof/>
                <w:sz w:val="16"/>
                <w:szCs w:val="16"/>
              </w:rPr>
              <w:t>Priority axis</w:t>
            </w:r>
          </w:p>
        </w:tc>
        <w:tc>
          <w:tcPr>
            <w:gridSpan w:val="3"/>
            <w:shd w:val="clear" w:color="auto" w:fill="auto"/>
          </w:tcPr>
          <w:p w:rsidR="00A06E08" w:rsidRPr="0075699C" w:rsidP="00305053">
            <w:pPr>
              <w:rPr>
                <w:b/>
                <w:sz w:val="16"/>
                <w:szCs w:val="16"/>
              </w:rPr>
            </w:pPr>
            <w:r w:rsidRPr="005F2609">
              <w:rPr>
                <w:b/>
                <w:noProof/>
                <w:sz w:val="16"/>
                <w:szCs w:val="16"/>
              </w:rPr>
              <w:t>AP 1</w:t>
            </w:r>
            <w:r w:rsidRPr="005F2609">
              <w:rPr>
                <w:b/>
                <w:sz w:val="16"/>
                <w:szCs w:val="16"/>
              </w:rPr>
              <w:t xml:space="preserve"> - </w:t>
            </w:r>
            <w:r w:rsidRPr="005F2609">
              <w:rPr>
                <w:b/>
                <w:noProof/>
                <w:sz w:val="16"/>
                <w:szCs w:val="16"/>
              </w:rPr>
              <w:t>Întărirea capacității beneficiarilor de a pregăti și implementa proiecte finanțate din FESI și diseminarea informațiilor privind aceste fonduri</w:t>
            </w:r>
          </w:p>
        </w:tc>
      </w:tr>
      <w:tr w:rsidTr="00305053">
        <w:tblPrEx>
          <w:tblW w:w="5000" w:type="pct"/>
          <w:tblLook w:val="04A0"/>
        </w:tblPrEx>
        <w:trPr>
          <w:cantSplit/>
          <w:tblHeader/>
        </w:trPr>
        <w:tc>
          <w:tcPr>
            <w:shd w:val="clear" w:color="auto" w:fill="auto"/>
          </w:tcPr>
          <w:p w:rsidR="00A06E08" w:rsidRPr="0075699C" w:rsidP="00305053">
            <w:pPr>
              <w:jc w:val="center"/>
              <w:rPr>
                <w:b/>
                <w:bCs/>
                <w:color w:val="000000"/>
                <w:sz w:val="16"/>
                <w:szCs w:val="16"/>
                <w:lang w:eastAsia="en-GB"/>
              </w:rPr>
            </w:pPr>
            <w:r>
              <w:rPr>
                <w:b/>
                <w:bCs/>
                <w:noProof/>
                <w:color w:val="000000"/>
                <w:sz w:val="16"/>
                <w:szCs w:val="16"/>
                <w:lang w:eastAsia="en-GB"/>
              </w:rPr>
              <w:t>Fund</w:t>
            </w:r>
          </w:p>
        </w:tc>
        <w:tc>
          <w:tcPr>
            <w:gridSpan w:val="2"/>
            <w:shd w:val="clear" w:color="auto" w:fill="auto"/>
          </w:tcPr>
          <w:p w:rsidR="00A06E08" w:rsidRPr="0075699C" w:rsidP="00305053">
            <w:pPr>
              <w:jc w:val="center"/>
              <w:rPr>
                <w:b/>
                <w:bCs/>
                <w:color w:val="000000"/>
                <w:sz w:val="16"/>
                <w:szCs w:val="16"/>
                <w:lang w:eastAsia="en-GB"/>
              </w:rPr>
            </w:pPr>
            <w:r>
              <w:rPr>
                <w:b/>
                <w:bCs/>
                <w:noProof/>
                <w:color w:val="000000"/>
                <w:sz w:val="16"/>
                <w:szCs w:val="16"/>
                <w:lang w:eastAsia="en-GB"/>
              </w:rPr>
              <w:t>Category of region</w:t>
            </w:r>
          </w:p>
        </w:tc>
        <w:tc>
          <w:tcPr>
            <w:shd w:val="clear" w:color="auto" w:fill="auto"/>
          </w:tcPr>
          <w:p w:rsidR="00A06E08" w:rsidRPr="0075699C" w:rsidP="00305053">
            <w:pPr>
              <w:jc w:val="center"/>
              <w:rPr>
                <w:b/>
                <w:color w:val="000000"/>
                <w:sz w:val="16"/>
                <w:szCs w:val="16"/>
              </w:rPr>
            </w:pPr>
            <w:r>
              <w:rPr>
                <w:b/>
                <w:noProof/>
                <w:color w:val="000000"/>
                <w:sz w:val="16"/>
                <w:szCs w:val="16"/>
              </w:rPr>
              <w:t>Code</w:t>
            </w:r>
          </w:p>
        </w:tc>
        <w:tc>
          <w:tcPr>
            <w:shd w:val="clear" w:color="auto" w:fill="auto"/>
          </w:tcPr>
          <w:p w:rsidR="00A06E08" w:rsidRPr="0075699C" w:rsidP="00305053">
            <w:pPr>
              <w:jc w:val="center"/>
              <w:rPr>
                <w:b/>
                <w:color w:val="000000"/>
                <w:sz w:val="16"/>
                <w:szCs w:val="16"/>
              </w:rPr>
            </w:pPr>
            <w:r w:rsidRPr="005F2609">
              <w:rPr>
                <w:b/>
                <w:noProof/>
                <w:color w:val="000000"/>
                <w:sz w:val="16"/>
                <w:szCs w:val="16"/>
              </w:rPr>
              <w:t>€ Amount</w:t>
            </w:r>
          </w:p>
        </w:tc>
      </w:tr>
      <w:tr w:rsidTr="00305053">
        <w:tblPrEx>
          <w:tblW w:w="5000" w:type="pct"/>
          <w:tblLook w:val="04A0"/>
        </w:tblPrEx>
        <w:trPr>
          <w:trHeight w:val="288"/>
        </w:trPr>
        <w:tc>
          <w:tcPr>
            <w:shd w:val="clear" w:color="auto" w:fill="auto"/>
          </w:tcPr>
          <w:p w:rsidR="00A06E08" w:rsidRPr="00662F65" w:rsidP="00305053">
            <w:pPr>
              <w:jc w:val="left"/>
              <w:rPr>
                <w:color w:val="000000"/>
                <w:sz w:val="16"/>
                <w:szCs w:val="16"/>
              </w:rPr>
            </w:pPr>
            <w:r>
              <w:rPr>
                <w:noProof/>
                <w:color w:val="000000"/>
                <w:sz w:val="16"/>
                <w:szCs w:val="16"/>
              </w:rPr>
              <w:t>ERDF</w:t>
            </w:r>
          </w:p>
        </w:tc>
        <w:tc>
          <w:tcPr>
            <w:gridSpan w:val="2"/>
            <w:shd w:val="clear" w:color="auto" w:fill="auto"/>
          </w:tcPr>
          <w:p w:rsidR="00A06E08" w:rsidRPr="00662F65" w:rsidP="00305053">
            <w:pPr>
              <w:jc w:val="left"/>
              <w:rPr>
                <w:color w:val="000000"/>
                <w:sz w:val="16"/>
                <w:szCs w:val="16"/>
              </w:rPr>
            </w:pPr>
            <w:r w:rsidRPr="00AA1B27">
              <w:rPr>
                <w:noProof/>
                <w:color w:val="000000"/>
                <w:sz w:val="16"/>
                <w:szCs w:val="16"/>
              </w:rPr>
              <w:t>Less developed</w:t>
            </w:r>
          </w:p>
        </w:tc>
        <w:tc>
          <w:tcPr>
            <w:shd w:val="clear" w:color="auto" w:fill="auto"/>
          </w:tcPr>
          <w:p w:rsidR="00A06E08" w:rsidRPr="00662F65" w:rsidP="00305053">
            <w:pPr>
              <w:jc w:val="left"/>
              <w:rPr>
                <w:color w:val="000000"/>
                <w:sz w:val="16"/>
                <w:szCs w:val="16"/>
              </w:rPr>
            </w:pPr>
            <w:r w:rsidRPr="00AA1B27">
              <w:rPr>
                <w:noProof/>
                <w:color w:val="000000"/>
                <w:sz w:val="16"/>
                <w:szCs w:val="16"/>
              </w:rPr>
              <w:t>07</w:t>
            </w:r>
            <w:r w:rsidRPr="00AA1B27">
              <w:rPr>
                <w:color w:val="000000"/>
                <w:sz w:val="16"/>
                <w:szCs w:val="16"/>
              </w:rPr>
              <w:t xml:space="preserve">. </w:t>
            </w:r>
            <w:r w:rsidRPr="00AA1B27">
              <w:rPr>
                <w:noProof/>
                <w:color w:val="000000"/>
                <w:sz w:val="16"/>
                <w:szCs w:val="16"/>
              </w:rPr>
              <w:t>Not applicable</w:t>
            </w:r>
          </w:p>
        </w:tc>
        <w:tc>
          <w:tcPr>
            <w:shd w:val="clear" w:color="auto" w:fill="auto"/>
          </w:tcPr>
          <w:p w:rsidR="00A06E08" w:rsidRPr="00662F65" w:rsidP="00305053">
            <w:pPr>
              <w:jc w:val="right"/>
              <w:rPr>
                <w:color w:val="000000"/>
                <w:sz w:val="16"/>
                <w:szCs w:val="16"/>
              </w:rPr>
            </w:pPr>
            <w:r w:rsidRPr="00AA1B27">
              <w:rPr>
                <w:noProof/>
                <w:color w:val="000000"/>
                <w:sz w:val="16"/>
                <w:szCs w:val="16"/>
              </w:rPr>
              <w:t>105,980,090.00</w:t>
            </w:r>
            <w:r w:rsidRPr="00AA1B27">
              <w:rPr>
                <w:color w:val="000000"/>
                <w:sz w:val="16"/>
                <w:szCs w:val="16"/>
              </w:rPr>
              <w:t xml:space="preserve"> </w:t>
            </w:r>
          </w:p>
        </w:tc>
      </w:tr>
      <w:tr w:rsidTr="00305053">
        <w:tblPrEx>
          <w:tblW w:w="5000" w:type="pct"/>
          <w:tblLook w:val="04A0"/>
        </w:tblPrEx>
        <w:trPr>
          <w:trHeight w:val="288"/>
        </w:trPr>
        <w:tc>
          <w:tcPr>
            <w:shd w:val="clear" w:color="auto" w:fill="auto"/>
          </w:tcPr>
          <w:p w:rsidR="00A06E08" w:rsidRPr="00662F65" w:rsidP="00305053">
            <w:pPr>
              <w:jc w:val="left"/>
              <w:rPr>
                <w:color w:val="000000"/>
                <w:sz w:val="16"/>
                <w:szCs w:val="16"/>
              </w:rPr>
            </w:pPr>
            <w:r>
              <w:rPr>
                <w:noProof/>
                <w:color w:val="000000"/>
                <w:sz w:val="16"/>
                <w:szCs w:val="16"/>
              </w:rPr>
              <w:t>ERDF</w:t>
            </w:r>
          </w:p>
        </w:tc>
        <w:tc>
          <w:tcPr>
            <w:gridSpan w:val="2"/>
            <w:shd w:val="clear" w:color="auto" w:fill="auto"/>
          </w:tcPr>
          <w:p w:rsidR="00A06E08" w:rsidRPr="00662F65" w:rsidP="00305053">
            <w:pPr>
              <w:jc w:val="left"/>
              <w:rPr>
                <w:color w:val="000000"/>
                <w:sz w:val="16"/>
                <w:szCs w:val="16"/>
              </w:rPr>
            </w:pPr>
            <w:r w:rsidRPr="00AA1B27">
              <w:rPr>
                <w:noProof/>
                <w:color w:val="000000"/>
                <w:sz w:val="16"/>
                <w:szCs w:val="16"/>
              </w:rPr>
              <w:t>More developed</w:t>
            </w:r>
          </w:p>
        </w:tc>
        <w:tc>
          <w:tcPr>
            <w:shd w:val="clear" w:color="auto" w:fill="auto"/>
          </w:tcPr>
          <w:p w:rsidR="00A06E08" w:rsidRPr="00662F65" w:rsidP="00305053">
            <w:pPr>
              <w:jc w:val="left"/>
              <w:rPr>
                <w:color w:val="000000"/>
                <w:sz w:val="16"/>
                <w:szCs w:val="16"/>
              </w:rPr>
            </w:pPr>
            <w:r w:rsidRPr="00AA1B27">
              <w:rPr>
                <w:noProof/>
                <w:color w:val="000000"/>
                <w:sz w:val="16"/>
                <w:szCs w:val="16"/>
              </w:rPr>
              <w:t>07</w:t>
            </w:r>
            <w:r w:rsidRPr="00AA1B27">
              <w:rPr>
                <w:color w:val="000000"/>
                <w:sz w:val="16"/>
                <w:szCs w:val="16"/>
              </w:rPr>
              <w:t xml:space="preserve">. </w:t>
            </w:r>
            <w:r w:rsidRPr="00AA1B27">
              <w:rPr>
                <w:noProof/>
                <w:color w:val="000000"/>
                <w:sz w:val="16"/>
                <w:szCs w:val="16"/>
              </w:rPr>
              <w:t>Not applicable</w:t>
            </w:r>
          </w:p>
        </w:tc>
        <w:tc>
          <w:tcPr>
            <w:shd w:val="clear" w:color="auto" w:fill="auto"/>
          </w:tcPr>
          <w:p w:rsidR="00A06E08" w:rsidRPr="00662F65" w:rsidP="00305053">
            <w:pPr>
              <w:jc w:val="right"/>
              <w:rPr>
                <w:color w:val="000000"/>
                <w:sz w:val="16"/>
                <w:szCs w:val="16"/>
              </w:rPr>
            </w:pPr>
            <w:r w:rsidRPr="00AA1B27">
              <w:rPr>
                <w:noProof/>
                <w:color w:val="000000"/>
                <w:sz w:val="16"/>
                <w:szCs w:val="16"/>
              </w:rPr>
              <w:t>2,396,160.00</w:t>
            </w:r>
            <w:r w:rsidRPr="00AA1B27">
              <w:rPr>
                <w:color w:val="000000"/>
                <w:sz w:val="16"/>
                <w:szCs w:val="16"/>
              </w:rPr>
              <w:t xml:space="preserve"> </w:t>
            </w:r>
          </w:p>
        </w:tc>
      </w:tr>
    </w:tbl>
    <w:p w:rsidR="00A06E08" w:rsidP="00305053">
      <w:pPr>
        <w:rPr>
          <w:color w:val="000000"/>
          <w:sz w:val="12"/>
          <w:szCs w:val="12"/>
        </w:rPr>
      </w:pPr>
    </w:p>
    <w:p w:rsidR="00A06E08" w:rsidRPr="00C23AD8" w:rsidP="00305053">
      <w:pPr>
        <w:rPr>
          <w:color w:val="000000"/>
          <w:sz w:val="12"/>
          <w:szCs w:val="12"/>
        </w:rPr>
      </w:pPr>
      <w:r>
        <w:rPr>
          <w:color w:val="000000"/>
          <w:sz w:val="12"/>
          <w:szCs w:val="12"/>
        </w:rPr>
        <w:br w:type="page"/>
      </w:r>
      <w:r w:rsidRPr="009F3813">
        <w:rPr>
          <w:color w:val="FFFFFF"/>
          <w:sz w:val="12"/>
          <w:szCs w:val="12"/>
        </w:rPr>
        <w:t>a</w:t>
      </w:r>
      <w:r w:rsidRPr="00C23AD8">
        <w:rPr>
          <w:color w:val="000000"/>
          <w:sz w:val="12"/>
          <w:szCs w:val="12"/>
        </w:rPr>
        <w:t xml:space="preserve"> </w:t>
      </w:r>
    </w:p>
    <w:p w:rsidR="00A06E08" w:rsidP="00305053">
      <w:pPr>
        <w:pStyle w:val="ManualHeading2"/>
      </w:pPr>
      <w:r>
        <w:rPr>
          <w:noProof/>
        </w:rPr>
        <w:t>2.B.1 Priority axis</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41"/>
        <w:gridCol w:w="10333"/>
      </w:tblGrid>
      <w:tr w:rsidTr="00305053">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A06E08" w:rsidRPr="00D6078B" w:rsidP="00305053">
            <w:pPr>
              <w:pStyle w:val="Text1"/>
              <w:ind w:left="0"/>
              <w:jc w:val="left"/>
              <w:rPr>
                <w:b/>
                <w:sz w:val="18"/>
                <w:szCs w:val="18"/>
              </w:rPr>
            </w:pPr>
            <w:r>
              <w:rPr>
                <w:b/>
                <w:noProof/>
                <w:sz w:val="18"/>
                <w:szCs w:val="18"/>
              </w:rPr>
              <w:t>ID of the priority axis</w:t>
            </w:r>
          </w:p>
        </w:tc>
        <w:tc>
          <w:tcPr>
            <w:shd w:val="clear" w:color="auto" w:fill="auto"/>
            <w:vAlign w:val="center"/>
          </w:tcPr>
          <w:p w:rsidR="00A06E08" w:rsidRPr="00D6078B" w:rsidP="00305053">
            <w:pPr>
              <w:pStyle w:val="Text1"/>
              <w:ind w:left="0"/>
              <w:jc w:val="left"/>
              <w:rPr>
                <w:b/>
                <w:sz w:val="18"/>
                <w:szCs w:val="18"/>
              </w:rPr>
            </w:pPr>
            <w:r>
              <w:rPr>
                <w:noProof/>
                <w:sz w:val="20"/>
                <w:szCs w:val="20"/>
              </w:rPr>
              <w:t>AP 2</w:t>
            </w:r>
          </w:p>
        </w:tc>
      </w:tr>
      <w:tr w:rsidTr="00305053">
        <w:tblPrEx>
          <w:tblW w:w="5000" w:type="pct"/>
          <w:tblLook w:val="04A0"/>
        </w:tblPrEx>
        <w:trPr>
          <w:trHeight w:val="288"/>
        </w:trPr>
        <w:tc>
          <w:tcPr>
            <w:shd w:val="clear" w:color="auto" w:fill="auto"/>
          </w:tcPr>
          <w:p w:rsidR="00A06E08" w:rsidRPr="00D6078B" w:rsidP="00305053">
            <w:pPr>
              <w:pStyle w:val="Text1"/>
              <w:ind w:left="0"/>
              <w:jc w:val="left"/>
              <w:rPr>
                <w:sz w:val="18"/>
                <w:szCs w:val="18"/>
              </w:rPr>
            </w:pPr>
            <w:r>
              <w:rPr>
                <w:b/>
                <w:noProof/>
                <w:sz w:val="18"/>
                <w:szCs w:val="18"/>
              </w:rPr>
              <w:t>Title of the priority axis</w:t>
            </w:r>
          </w:p>
        </w:tc>
        <w:tc>
          <w:tcPr>
            <w:shd w:val="clear" w:color="auto" w:fill="auto"/>
          </w:tcPr>
          <w:p w:rsidR="00A06E08" w:rsidRPr="00D6078B" w:rsidP="00305053">
            <w:pPr>
              <w:pStyle w:val="Text1"/>
              <w:ind w:left="0"/>
              <w:jc w:val="left"/>
              <w:rPr>
                <w:sz w:val="18"/>
                <w:szCs w:val="18"/>
              </w:rPr>
            </w:pPr>
            <w:r>
              <w:rPr>
                <w:noProof/>
                <w:sz w:val="20"/>
                <w:szCs w:val="20"/>
              </w:rPr>
              <w:t>Sprijin pentru coordonarea, gestionarea și controlul FESI</w:t>
            </w:r>
          </w:p>
        </w:tc>
      </w:tr>
    </w:tbl>
    <w:p w:rsidR="00A06E08" w:rsidP="00305053">
      <w:pPr>
        <w:pStyle w:val="Text1"/>
        <w:ind w:left="0"/>
        <w:rPr>
          <w:b/>
          <w:color w:val="FF0000"/>
          <w:sz w:val="16"/>
          <w:szCs w:val="16"/>
        </w:rPr>
      </w:pPr>
      <w:r w:rsidRPr="00860257">
        <w:rPr>
          <w:b/>
          <w:color w:val="FF0000"/>
          <w:sz w:val="16"/>
          <w:szCs w:val="16"/>
        </w:rPr>
        <w:t xml:space="preserve">    </w:t>
      </w:r>
    </w:p>
    <w:p w:rsidR="00A06E08" w:rsidRPr="006157A7" w:rsidP="00305053">
      <w:pPr>
        <w:pStyle w:val="ManualHeading2"/>
        <w:rPr>
          <w:b w:val="0"/>
        </w:rPr>
      </w:pPr>
      <w:r>
        <w:rPr>
          <w:noProof/>
        </w:rPr>
        <w:t>2.B.2 Justification for establishing a priority axis covering more than one category of region</w:t>
      </w:r>
      <w:r>
        <w:rPr>
          <w:b w:val="0"/>
        </w:rPr>
        <w:t xml:space="preserve"> </w:t>
      </w:r>
      <w:r>
        <w:rPr>
          <w:b w:val="0"/>
          <w:noProof/>
        </w:rPr>
        <w:t>(where applicable)</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POAT 2014-2020 este un program destinat întregului sistem de coordonare, gestionare și control al FESI și potențialilor beneficiari și beneficiarilor acestor fonduri, prin natura sa orizontală răspunzând nevoilor de la nivelul întregului teritoriu al țării. Astfel, deși locația principalilor beneficiari ai acestui PO (structurile de coordonare, gestionare și control al FESI) se situează în regiunea București-Ilfov, majoritatea intervențiilor finanțate din POAT, prin impactul pe care îl au asupra implementării tuturor PO, acoperă toate regiunile României.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elaborarea programului, pentru calcularea pro-ratei de finanțare UE pentru POAT, s-a avut în vedere art. 119 (4) din Regulamentul 1303/2013, care specifică faptul că operațiunile de AT pot fi implementate în afara zonei vizate de program, însă pe teritoriul Uniunii, cu condiția ca operațiunile respective să fie destinate celorlalte programe vizate.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Ținând cont că POAT implementează operațiuni care sunt destinate atât regiunilor mai puțin dezvoltate, cât și regiunii București Ilfov care este o regiune mai dezvoltată, s-a procedat la calcularea procentului reprezentat de alocarea UE pentru regiunea București-Ilfov (893.036.643 euro, inclusiv transferul de 3%), din totalul fondurilor FEDR și FSE alocate României (15.500.116.617 euro), reieșind astfel o pro-rată de 5,76%.</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Aceasta a fost aplicată tuturor proiectelor finanțate din POAT până la suplimentarea acestuia cu alocare aferentă regiunii mai puțin dezvoltate.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Astfel, pentru axa prioritară 1, se vor realoca 63.631.250 euro FEDR categoriei de regiuni mai puțin dezvoltate pentru pregătirea de proiecte în aceste regiuni, urmând a fi utilizată cu o rată de cofinanțare de 15%. Totodată se vor realoca 3.145.000 euro FEDR categoriei de regiuni mai puțin dezvoltate pentru asigurarea sprijinului acordat de BEI prin intermediul AM POIM principalilor beneficiari ai POIM. Având în vedere natura acestui sprijin care are impact în ambele categorii de regiuni, se va utiliza pro-rata de 2,21% pentru regiunea mai dezvoltată, pro-rată la care va ajunge alocarea aferentă acestei axe prioritare.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Pentru axa prioritară 2, se vor realoca 5.355.000 euro FEDR categoriei de regiuni mai puțin dezvoltate pentru asigurarea sprijinului acordat de BEI pentru AM POIM și OI Transport în gestionarea POIM, 2.868.750 euro FEDR pentru sprijinirea ADR-urilor în îndeplinirea atribuțiilor de AM pentru POR 2021-27 și 2 mil. euro FEDR categoriei de regiuni mai puțin dezvoltate pentru asigurarea finanțării nevoilor stringente ale MFE în calitate de coordonator FESI. Având în vedere natura acestui sprijin care are impact în ambele categorii de regiuni, se va utiliza pro-rata de 5,375% pentru regiunea mai dezvoltată, pro-rată la care va ajunge alocarea aferentă acestei axe prioritare.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Pentru axa prioritară 3, urmare suplimentării acesteia în 2018 cu suma de 65,00 mil. euro din care suma de 40 mil. euro a fost realocată de la POIM, fiind aferentă regiunilor mai puțin dezvoltate, pro-rata s-a modificat la nivelul acestei axe prioritare ajungând la 4,29% pentru regiunea mai dezvoltată. După realocarea a 3 mil. euro FEDR categoriei de regiuni mai puțin dezvoltate, pro-rata la nivelul acestei axe va ajunge la 4,21% pentru regiunea mai dezvoltată.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nivelul alocării FEDR a POAT care va ajunge la 332.765.958 euro, finanțarea UE pentru regiunea mai dezvoltată va reprezenta 3,785%, respectiv 12.595.319 euro și pentru regiunile mai puțin dezvoltate 96,21%, respectiv 320.170.639 euro.</w:t>
      </w:r>
    </w:p>
    <w:p w:rsidR="00A06E08" w:rsidP="00305053">
      <w:pPr>
        <w:pStyle w:val="Text1"/>
        <w:ind w:left="0"/>
        <w:rPr>
          <w:color w:val="000000"/>
          <w:sz w:val="22"/>
          <w:szCs w:val="22"/>
        </w:rPr>
      </w:pPr>
    </w:p>
    <w:p w:rsidR="00A06E08" w:rsidRPr="00860257" w:rsidP="00305053">
      <w:pPr>
        <w:pStyle w:val="Text1"/>
        <w:ind w:left="0"/>
        <w:rPr>
          <w:color w:val="000000"/>
          <w:sz w:val="16"/>
          <w:szCs w:val="16"/>
        </w:rPr>
      </w:pPr>
    </w:p>
    <w:p w:rsidR="00A06E08" w:rsidRPr="00665876" w:rsidP="00305053">
      <w:pPr>
        <w:pStyle w:val="Heading2"/>
        <w:numPr>
          <w:ilvl w:val="0"/>
          <w:numId w:val="0"/>
        </w:numPr>
        <w:ind w:left="850" w:hanging="850"/>
        <w:rPr>
          <w:lang w:val="pt-PT"/>
        </w:rPr>
      </w:pPr>
      <w:r w:rsidRPr="00665876">
        <w:rPr>
          <w:noProof/>
        </w:rPr>
        <w:t>2.B.3 Fund and category of region</w:t>
      </w:r>
    </w:p>
    <w:tbl>
      <w:tblPr>
        <w:tblStyle w:val="TableNormal"/>
        <w:tblW w:w="5000" w:type="pct"/>
        <w:tblLook w:val="04A0"/>
      </w:tblPr>
      <w:tblGrid>
        <w:gridCol w:w="1345"/>
        <w:gridCol w:w="3055"/>
        <w:gridCol w:w="10394"/>
      </w:tblGrid>
      <w:tr w:rsidTr="00305053">
        <w:tblPrEx>
          <w:tblW w:w="5000" w:type="pct"/>
          <w:tblLook w:val="04A0"/>
        </w:tblPrEx>
        <w:trPr>
          <w:trHeight w:val="288"/>
          <w:tblHeader/>
        </w:trPr>
        <w:tc>
          <w:tcPr>
            <w:tcBorders>
              <w:top w:val="single" w:sz="4" w:space="0" w:color="auto"/>
              <w:left w:val="single" w:sz="4" w:space="0" w:color="auto"/>
              <w:bottom w:val="single" w:sz="4" w:space="0" w:color="auto"/>
              <w:right w:val="single" w:sz="4" w:space="0" w:color="auto"/>
            </w:tcBorders>
            <w:shd w:val="clear" w:color="auto" w:fill="auto"/>
          </w:tcPr>
          <w:p w:rsidR="00A06E08" w:rsidRPr="00376E50" w:rsidP="00305053">
            <w:pPr>
              <w:pStyle w:val="Text1"/>
              <w:ind w:left="0"/>
              <w:jc w:val="center"/>
              <w:rPr>
                <w:b/>
                <w:color w:val="000000"/>
                <w:sz w:val="16"/>
                <w:szCs w:val="16"/>
              </w:rPr>
            </w:pPr>
            <w:r w:rsidRPr="00376E50">
              <w:rPr>
                <w:b/>
                <w:noProof/>
                <w:color w:val="000000"/>
                <w:sz w:val="16"/>
                <w:szCs w:val="16"/>
              </w:rPr>
              <w:t>Fund</w:t>
            </w:r>
          </w:p>
        </w:tc>
        <w:tc>
          <w:tcPr>
            <w:tcBorders>
              <w:top w:val="single" w:sz="4" w:space="0" w:color="auto"/>
              <w:left w:val="single" w:sz="4" w:space="0" w:color="auto"/>
              <w:bottom w:val="single" w:sz="4" w:space="0" w:color="auto"/>
              <w:right w:val="single" w:sz="4" w:space="0" w:color="auto"/>
            </w:tcBorders>
            <w:shd w:val="clear" w:color="auto" w:fill="auto"/>
          </w:tcPr>
          <w:p w:rsidR="00A06E08" w:rsidRPr="00376E50" w:rsidP="00305053">
            <w:pPr>
              <w:pStyle w:val="Text1"/>
              <w:ind w:left="0"/>
              <w:jc w:val="center"/>
              <w:rPr>
                <w:b/>
                <w:color w:val="000000"/>
                <w:sz w:val="16"/>
                <w:szCs w:val="16"/>
              </w:rPr>
            </w:pPr>
            <w:r w:rsidRPr="00376E50">
              <w:rPr>
                <w:b/>
                <w:noProof/>
                <w:color w:val="000000"/>
                <w:sz w:val="16"/>
                <w:szCs w:val="16"/>
              </w:rPr>
              <w:t>Category of region</w:t>
            </w:r>
            <w:r w:rsidRPr="00376E50">
              <w:rPr>
                <w:b/>
                <w:color w:val="000000"/>
                <w:sz w:val="16"/>
                <w:szCs w:val="16"/>
              </w:rPr>
              <w:t xml:space="preserve"> </w:t>
            </w:r>
          </w:p>
        </w:tc>
        <w:tc>
          <w:tcPr>
            <w:tcBorders>
              <w:top w:val="single" w:sz="4" w:space="0" w:color="auto"/>
              <w:left w:val="single" w:sz="4" w:space="0" w:color="auto"/>
              <w:bottom w:val="single" w:sz="4" w:space="0" w:color="auto"/>
              <w:right w:val="single" w:sz="4" w:space="0" w:color="auto"/>
            </w:tcBorders>
            <w:shd w:val="clear" w:color="auto" w:fill="auto"/>
          </w:tcPr>
          <w:p w:rsidR="00A06E08" w:rsidRPr="00376E50" w:rsidP="00305053">
            <w:pPr>
              <w:pStyle w:val="Text1"/>
              <w:ind w:left="0"/>
              <w:jc w:val="center"/>
              <w:rPr>
                <w:b/>
                <w:color w:val="000000"/>
                <w:sz w:val="16"/>
                <w:szCs w:val="16"/>
              </w:rPr>
            </w:pPr>
            <w:r w:rsidRPr="00376E50">
              <w:rPr>
                <w:b/>
                <w:noProof/>
                <w:color w:val="000000"/>
                <w:sz w:val="16"/>
                <w:szCs w:val="16"/>
              </w:rPr>
              <w:t>Calculation basis (total eligible expenditure or eligible public expenditure)</w:t>
            </w:r>
          </w:p>
        </w:tc>
      </w:tr>
      <w:tr w:rsidTr="00305053">
        <w:tblPrEx>
          <w:tblW w:w="5000" w:type="pct"/>
          <w:tblLook w:val="04A0"/>
        </w:tblPrEx>
        <w:trPr>
          <w:trHeight w:val="288"/>
        </w:trPr>
        <w:tc>
          <w:tcPr>
            <w:tcBorders>
              <w:top w:val="single" w:sz="4" w:space="0" w:color="auto"/>
              <w:left w:val="single" w:sz="4" w:space="0" w:color="auto"/>
              <w:bottom w:val="single" w:sz="4" w:space="0" w:color="auto"/>
              <w:right w:val="single" w:sz="4" w:space="0" w:color="auto"/>
            </w:tcBorders>
            <w:shd w:val="clear" w:color="auto" w:fill="auto"/>
          </w:tcPr>
          <w:p w:rsidR="00A06E08" w:rsidRPr="00F30153" w:rsidP="00305053">
            <w:pPr>
              <w:pStyle w:val="Text1"/>
              <w:ind w:left="0"/>
              <w:jc w:val="left"/>
              <w:rPr>
                <w:color w:val="000000"/>
                <w:sz w:val="16"/>
                <w:szCs w:val="16"/>
              </w:rPr>
            </w:pPr>
            <w:r w:rsidRPr="00F30153">
              <w:rPr>
                <w:color w:val="000000"/>
                <w:sz w:val="16"/>
                <w:szCs w:val="16"/>
              </w:rPr>
              <w:t xml:space="preserve"> </w:t>
            </w:r>
            <w:r>
              <w:rPr>
                <w:noProof/>
                <w:color w:val="000000"/>
                <w:sz w:val="16"/>
                <w:szCs w:val="16"/>
              </w:rPr>
              <w:t>ERDF</w:t>
            </w:r>
          </w:p>
        </w:tc>
        <w:tc>
          <w:tcPr>
            <w:tcBorders>
              <w:top w:val="single" w:sz="4" w:space="0" w:color="auto"/>
              <w:left w:val="single" w:sz="4" w:space="0" w:color="auto"/>
              <w:bottom w:val="single" w:sz="4" w:space="0" w:color="auto"/>
              <w:right w:val="single" w:sz="4" w:space="0" w:color="auto"/>
            </w:tcBorders>
            <w:shd w:val="clear" w:color="auto" w:fill="auto"/>
          </w:tcPr>
          <w:p w:rsidR="00A06E08" w:rsidRPr="00F30153" w:rsidP="00305053">
            <w:pPr>
              <w:pStyle w:val="Text1"/>
              <w:ind w:left="0"/>
              <w:jc w:val="left"/>
              <w:rPr>
                <w:color w:val="000000"/>
                <w:sz w:val="16"/>
                <w:szCs w:val="16"/>
              </w:rPr>
            </w:pPr>
            <w:r w:rsidRPr="00F30153">
              <w:rPr>
                <w:noProof/>
                <w:color w:val="000000"/>
                <w:sz w:val="16"/>
                <w:szCs w:val="16"/>
              </w:rPr>
              <w:t>Less developed</w:t>
            </w:r>
          </w:p>
        </w:tc>
        <w:tc>
          <w:tcPr>
            <w:tcBorders>
              <w:top w:val="single" w:sz="4" w:space="0" w:color="auto"/>
              <w:left w:val="single" w:sz="4" w:space="0" w:color="auto"/>
              <w:bottom w:val="single" w:sz="4" w:space="0" w:color="auto"/>
              <w:right w:val="single" w:sz="4" w:space="0" w:color="auto"/>
            </w:tcBorders>
            <w:shd w:val="clear" w:color="auto" w:fill="auto"/>
          </w:tcPr>
          <w:p w:rsidR="00A06E08" w:rsidRPr="00F30153" w:rsidP="00305053">
            <w:pPr>
              <w:pStyle w:val="Text1"/>
              <w:ind w:left="0"/>
              <w:jc w:val="left"/>
              <w:rPr>
                <w:color w:val="000000"/>
                <w:sz w:val="16"/>
                <w:szCs w:val="16"/>
              </w:rPr>
            </w:pPr>
            <w:r w:rsidRPr="00F30153">
              <w:rPr>
                <w:color w:val="000000"/>
                <w:sz w:val="16"/>
                <w:szCs w:val="16"/>
              </w:rPr>
              <w:t>Public</w:t>
            </w:r>
          </w:p>
        </w:tc>
      </w:tr>
      <w:tr w:rsidTr="00305053">
        <w:tblPrEx>
          <w:tblW w:w="5000" w:type="pct"/>
          <w:tblLook w:val="04A0"/>
        </w:tblPrEx>
        <w:trPr>
          <w:trHeight w:val="288"/>
        </w:trPr>
        <w:tc>
          <w:tcPr>
            <w:tcBorders>
              <w:top w:val="single" w:sz="4" w:space="0" w:color="auto"/>
              <w:left w:val="single" w:sz="4" w:space="0" w:color="auto"/>
              <w:bottom w:val="single" w:sz="4" w:space="0" w:color="auto"/>
              <w:right w:val="single" w:sz="4" w:space="0" w:color="auto"/>
            </w:tcBorders>
            <w:shd w:val="clear" w:color="auto" w:fill="auto"/>
          </w:tcPr>
          <w:p w:rsidR="00A06E08" w:rsidRPr="00F30153" w:rsidP="00305053">
            <w:pPr>
              <w:pStyle w:val="Text1"/>
              <w:ind w:left="0"/>
              <w:jc w:val="left"/>
              <w:rPr>
                <w:color w:val="000000"/>
                <w:sz w:val="16"/>
                <w:szCs w:val="16"/>
              </w:rPr>
            </w:pPr>
            <w:r w:rsidRPr="00F30153">
              <w:rPr>
                <w:color w:val="000000"/>
                <w:sz w:val="16"/>
                <w:szCs w:val="16"/>
              </w:rPr>
              <w:t xml:space="preserve"> </w:t>
            </w:r>
            <w:r>
              <w:rPr>
                <w:noProof/>
                <w:color w:val="000000"/>
                <w:sz w:val="16"/>
                <w:szCs w:val="16"/>
              </w:rPr>
              <w:t>ERDF</w:t>
            </w:r>
          </w:p>
        </w:tc>
        <w:tc>
          <w:tcPr>
            <w:tcBorders>
              <w:top w:val="single" w:sz="4" w:space="0" w:color="auto"/>
              <w:left w:val="single" w:sz="4" w:space="0" w:color="auto"/>
              <w:bottom w:val="single" w:sz="4" w:space="0" w:color="auto"/>
              <w:right w:val="single" w:sz="4" w:space="0" w:color="auto"/>
            </w:tcBorders>
            <w:shd w:val="clear" w:color="auto" w:fill="auto"/>
          </w:tcPr>
          <w:p w:rsidR="00A06E08" w:rsidRPr="00F30153" w:rsidP="00305053">
            <w:pPr>
              <w:pStyle w:val="Text1"/>
              <w:ind w:left="0"/>
              <w:jc w:val="left"/>
              <w:rPr>
                <w:color w:val="000000"/>
                <w:sz w:val="16"/>
                <w:szCs w:val="16"/>
              </w:rPr>
            </w:pPr>
            <w:r w:rsidRPr="00F30153">
              <w:rPr>
                <w:noProof/>
                <w:color w:val="000000"/>
                <w:sz w:val="16"/>
                <w:szCs w:val="16"/>
              </w:rPr>
              <w:t>More developed</w:t>
            </w:r>
          </w:p>
        </w:tc>
        <w:tc>
          <w:tcPr>
            <w:tcBorders>
              <w:top w:val="single" w:sz="4" w:space="0" w:color="auto"/>
              <w:left w:val="single" w:sz="4" w:space="0" w:color="auto"/>
              <w:bottom w:val="single" w:sz="4" w:space="0" w:color="auto"/>
              <w:right w:val="single" w:sz="4" w:space="0" w:color="auto"/>
            </w:tcBorders>
            <w:shd w:val="clear" w:color="auto" w:fill="auto"/>
          </w:tcPr>
          <w:p w:rsidR="00A06E08" w:rsidRPr="00F30153" w:rsidP="00305053">
            <w:pPr>
              <w:pStyle w:val="Text1"/>
              <w:ind w:left="0"/>
              <w:jc w:val="left"/>
              <w:rPr>
                <w:color w:val="000000"/>
                <w:sz w:val="16"/>
                <w:szCs w:val="16"/>
              </w:rPr>
            </w:pPr>
            <w:r w:rsidRPr="00F30153">
              <w:rPr>
                <w:color w:val="000000"/>
                <w:sz w:val="16"/>
                <w:szCs w:val="16"/>
              </w:rPr>
              <w:t>Public</w:t>
            </w:r>
          </w:p>
        </w:tc>
      </w:tr>
    </w:tbl>
    <w:p w:rsidR="00A06E08" w:rsidP="00305053"/>
    <w:p w:rsidR="00A06E08" w:rsidRPr="000808CE" w:rsidP="00305053">
      <w:pPr>
        <w:pStyle w:val="ManualHeading2"/>
      </w:pPr>
      <w:r>
        <w:rPr>
          <w:noProof/>
        </w:rPr>
        <w:t>2.B.4 Specific objectives and expected results</w:t>
      </w:r>
      <w:r>
        <w:t xml:space="preserve"> </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6"/>
        <w:gridCol w:w="5900"/>
        <w:gridCol w:w="8438"/>
      </w:tblGrid>
      <w:tr w:rsidTr="00305053">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A06E08" w:rsidRPr="00376E50" w:rsidP="00305053">
            <w:pPr>
              <w:pStyle w:val="Text1"/>
              <w:ind w:left="0"/>
              <w:jc w:val="center"/>
              <w:rPr>
                <w:b/>
                <w:sz w:val="16"/>
                <w:szCs w:val="16"/>
              </w:rPr>
            </w:pPr>
            <w:r w:rsidRPr="00376E50">
              <w:rPr>
                <w:b/>
                <w:noProof/>
                <w:sz w:val="16"/>
                <w:szCs w:val="16"/>
              </w:rPr>
              <w:t>ID</w:t>
            </w:r>
          </w:p>
        </w:tc>
        <w:tc>
          <w:tcPr>
            <w:shd w:val="clear" w:color="auto" w:fill="auto"/>
            <w:vAlign w:val="center"/>
          </w:tcPr>
          <w:p w:rsidR="00A06E08" w:rsidRPr="00376E50" w:rsidP="00305053">
            <w:pPr>
              <w:pStyle w:val="Text1"/>
              <w:ind w:left="0"/>
              <w:jc w:val="center"/>
              <w:rPr>
                <w:b/>
                <w:sz w:val="16"/>
                <w:szCs w:val="16"/>
              </w:rPr>
            </w:pPr>
            <w:r w:rsidRPr="00376E50">
              <w:rPr>
                <w:b/>
                <w:noProof/>
                <w:sz w:val="16"/>
                <w:szCs w:val="16"/>
              </w:rPr>
              <w:t>Specific objective</w:t>
            </w:r>
            <w:r w:rsidRPr="00376E50">
              <w:rPr>
                <w:b/>
                <w:sz w:val="16"/>
                <w:szCs w:val="16"/>
              </w:rPr>
              <w:t xml:space="preserve">  </w:t>
            </w:r>
          </w:p>
        </w:tc>
        <w:tc>
          <w:tcPr>
            <w:shd w:val="clear" w:color="auto" w:fill="auto"/>
            <w:vAlign w:val="center"/>
          </w:tcPr>
          <w:p w:rsidR="00A06E08" w:rsidRPr="00552B7D" w:rsidP="00305053">
            <w:pPr>
              <w:pStyle w:val="Text1"/>
              <w:ind w:left="0"/>
              <w:jc w:val="center"/>
              <w:rPr>
                <w:b/>
                <w:sz w:val="16"/>
                <w:szCs w:val="16"/>
                <w:lang w:val="pt-PT"/>
              </w:rPr>
            </w:pPr>
            <w:r w:rsidRPr="00552B7D">
              <w:rPr>
                <w:b/>
                <w:noProof/>
                <w:sz w:val="16"/>
                <w:szCs w:val="16"/>
                <w:lang w:val="pt-PT"/>
              </w:rPr>
              <w:t>Results that the Member States seek to achieve with Union support</w:t>
            </w:r>
          </w:p>
        </w:tc>
      </w:tr>
      <w:tr w:rsidTr="00305053">
        <w:tblPrEx>
          <w:tblW w:w="5000" w:type="pct"/>
          <w:tblLook w:val="04A0"/>
        </w:tblPrEx>
        <w:trPr>
          <w:trHeight w:val="288"/>
        </w:trPr>
        <w:tc>
          <w:tcPr>
            <w:shd w:val="clear" w:color="auto" w:fill="auto"/>
          </w:tcPr>
          <w:p w:rsidR="00A06E08" w:rsidRPr="00F30153" w:rsidP="00305053">
            <w:pPr>
              <w:pStyle w:val="Text1"/>
              <w:ind w:left="0"/>
              <w:jc w:val="left"/>
              <w:rPr>
                <w:sz w:val="16"/>
                <w:szCs w:val="16"/>
              </w:rPr>
            </w:pPr>
            <w:r w:rsidRPr="00F30153">
              <w:rPr>
                <w:noProof/>
                <w:sz w:val="16"/>
                <w:szCs w:val="16"/>
              </w:rPr>
              <w:t>2.1</w:t>
            </w:r>
          </w:p>
        </w:tc>
        <w:tc>
          <w:tcPr>
            <w:shd w:val="clear" w:color="auto" w:fill="auto"/>
          </w:tcPr>
          <w:p w:rsidR="00A06E08" w:rsidRPr="00F30153" w:rsidP="00305053">
            <w:pPr>
              <w:pStyle w:val="Text1"/>
              <w:ind w:left="0"/>
              <w:rPr>
                <w:sz w:val="16"/>
                <w:szCs w:val="16"/>
              </w:rPr>
            </w:pPr>
            <w:r w:rsidRPr="00F30153">
              <w:rPr>
                <w:noProof/>
                <w:sz w:val="16"/>
                <w:szCs w:val="16"/>
              </w:rPr>
              <w:t>Îmbunătățirea cadrului de reglementare, strategic şi procedural pentru coordonarea și implementarea FESI</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Cadrul de reglementare, strategic şi procedural îmbunătățit pentru coordonarea și implementarea FESI</w:t>
            </w:r>
          </w:p>
          <w:p w:rsidR="00A06E08" w:rsidRPr="00376E50" w:rsidP="00305053">
            <w:pPr>
              <w:pStyle w:val="Text1"/>
              <w:ind w:left="0"/>
              <w:jc w:val="left"/>
              <w:rPr>
                <w:sz w:val="16"/>
                <w:szCs w:val="16"/>
              </w:rPr>
            </w:pPr>
          </w:p>
        </w:tc>
      </w:tr>
    </w:tbl>
    <w:p w:rsidR="00A06E08" w:rsidRPr="00DC028E" w:rsidP="00305053"/>
    <w:p w:rsidR="00A06E08" w:rsidP="00305053">
      <w:pPr>
        <w:pStyle w:val="ManualHeading2"/>
      </w:pPr>
      <w:r>
        <w:rPr>
          <w:noProof/>
        </w:rPr>
        <w:t>2.B.5 Result indicators</w:t>
      </w:r>
    </w:p>
    <w:p w:rsidR="00A06E08" w:rsidRPr="0016435D" w:rsidP="00305053">
      <w:pPr>
        <w:keepNext/>
        <w:ind w:firstLine="1"/>
      </w:pPr>
      <w:r>
        <w:rPr>
          <w:b/>
          <w:noProof/>
        </w:rPr>
        <w:t>Table 12: Programme-specific result indicators</w:t>
      </w:r>
      <w:r>
        <w:t xml:space="preserve"> </w:t>
      </w:r>
      <w:r>
        <w:rPr>
          <w:noProof/>
        </w:rPr>
        <w:t>(by specific objective)</w:t>
      </w:r>
      <w:r>
        <w:t xml:space="preserve"> </w:t>
      </w:r>
      <w:r>
        <w:rPr>
          <w:noProof/>
        </w:rPr>
        <w:t>(for ERDF/ESF/Cohesion Fund)</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3"/>
        <w:gridCol w:w="4716"/>
        <w:gridCol w:w="1618"/>
        <w:gridCol w:w="419"/>
        <w:gridCol w:w="429"/>
        <w:gridCol w:w="548"/>
        <w:gridCol w:w="1242"/>
        <w:gridCol w:w="510"/>
        <w:gridCol w:w="522"/>
        <w:gridCol w:w="667"/>
        <w:gridCol w:w="1602"/>
        <w:gridCol w:w="1979"/>
      </w:tblGrid>
      <w:tr w:rsidTr="00305053">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A06E08" w:rsidRPr="00376E50" w:rsidP="00305053">
            <w:pPr>
              <w:keepNext/>
              <w:jc w:val="left"/>
              <w:rPr>
                <w:b/>
                <w:sz w:val="16"/>
                <w:szCs w:val="16"/>
              </w:rPr>
            </w:pPr>
            <w:r>
              <w:rPr>
                <w:b/>
                <w:noProof/>
                <w:sz w:val="16"/>
                <w:szCs w:val="16"/>
              </w:rPr>
              <w:t>Priority axis</w:t>
            </w:r>
            <w:r w:rsidRPr="00376E50">
              <w:rPr>
                <w:b/>
                <w:sz w:val="16"/>
                <w:szCs w:val="16"/>
              </w:rPr>
              <w:t xml:space="preserve"> </w:t>
            </w:r>
          </w:p>
        </w:tc>
        <w:tc>
          <w:tcPr>
            <w:gridSpan w:val="10"/>
            <w:shd w:val="clear" w:color="auto" w:fill="auto"/>
          </w:tcPr>
          <w:p w:rsidR="00A06E08" w:rsidRPr="00376E50" w:rsidP="00305053">
            <w:pPr>
              <w:keepNext/>
              <w:jc w:val="left"/>
              <w:rPr>
                <w:b/>
                <w:sz w:val="16"/>
                <w:szCs w:val="16"/>
              </w:rPr>
            </w:pPr>
            <w:r w:rsidRPr="00376E50">
              <w:rPr>
                <w:b/>
                <w:noProof/>
                <w:sz w:val="16"/>
                <w:szCs w:val="16"/>
              </w:rPr>
              <w:t>2.1</w:t>
            </w:r>
            <w:r w:rsidRPr="00376E50">
              <w:rPr>
                <w:b/>
                <w:sz w:val="16"/>
                <w:szCs w:val="16"/>
              </w:rPr>
              <w:t xml:space="preserve"> - </w:t>
            </w:r>
            <w:r w:rsidRPr="00376E50">
              <w:rPr>
                <w:b/>
                <w:noProof/>
                <w:sz w:val="16"/>
                <w:szCs w:val="16"/>
              </w:rPr>
              <w:t>Îmbunătățirea cadrului de reglementare, strategic şi procedural pentru coordonarea și implementarea FESI</w:t>
            </w:r>
          </w:p>
        </w:tc>
      </w:tr>
      <w:tr w:rsidTr="00305053">
        <w:tblPrEx>
          <w:tblW w:w="5000" w:type="pct"/>
          <w:tblLook w:val="04A0"/>
        </w:tblPrEx>
        <w:trPr>
          <w:trHeight w:val="288"/>
          <w:tblHeader/>
        </w:trPr>
        <w:tc>
          <w:tcPr>
            <w:vMerge w:val="restart"/>
            <w:shd w:val="clear" w:color="auto" w:fill="auto"/>
          </w:tcPr>
          <w:p w:rsidR="00A06E08" w:rsidRPr="00376E50" w:rsidP="00305053">
            <w:pPr>
              <w:keepNext/>
              <w:jc w:val="center"/>
              <w:rPr>
                <w:b/>
                <w:sz w:val="16"/>
                <w:szCs w:val="16"/>
              </w:rPr>
            </w:pPr>
            <w:r>
              <w:rPr>
                <w:b/>
                <w:noProof/>
                <w:color w:val="000000"/>
                <w:sz w:val="16"/>
                <w:szCs w:val="16"/>
              </w:rPr>
              <w:t>ID</w:t>
            </w:r>
          </w:p>
        </w:tc>
        <w:tc>
          <w:tcPr>
            <w:vMerge w:val="restart"/>
            <w:shd w:val="clear" w:color="auto" w:fill="auto"/>
          </w:tcPr>
          <w:p w:rsidR="00A06E08" w:rsidRPr="00E4588A" w:rsidP="00305053">
            <w:pPr>
              <w:keepNext/>
              <w:jc w:val="center"/>
              <w:rPr>
                <w:b/>
                <w:sz w:val="16"/>
                <w:szCs w:val="16"/>
                <w:lang w:val="da-DK"/>
              </w:rPr>
            </w:pPr>
            <w:r w:rsidRPr="00E4588A">
              <w:rPr>
                <w:b/>
                <w:noProof/>
                <w:color w:val="000000"/>
                <w:sz w:val="16"/>
                <w:szCs w:val="16"/>
                <w:lang w:val="da-DK"/>
              </w:rPr>
              <w:t>Indicator</w:t>
            </w:r>
          </w:p>
        </w:tc>
        <w:tc>
          <w:tcPr>
            <w:vMerge w:val="restart"/>
            <w:shd w:val="clear" w:color="auto" w:fill="auto"/>
          </w:tcPr>
          <w:p w:rsidR="00A06E08" w:rsidRPr="00E4588A" w:rsidP="00305053">
            <w:pPr>
              <w:keepNext/>
              <w:jc w:val="center"/>
              <w:rPr>
                <w:b/>
                <w:sz w:val="16"/>
                <w:szCs w:val="16"/>
                <w:lang w:val="da-DK"/>
              </w:rPr>
            </w:pPr>
            <w:r w:rsidRPr="006034BD">
              <w:rPr>
                <w:b/>
                <w:noProof/>
                <w:color w:val="000000"/>
                <w:sz w:val="16"/>
                <w:szCs w:val="16"/>
                <w:lang w:val="da-DK"/>
              </w:rPr>
              <w:t>Measurement unit</w:t>
            </w:r>
          </w:p>
        </w:tc>
        <w:tc>
          <w:tcPr>
            <w:gridSpan w:val="3"/>
            <w:shd w:val="clear" w:color="auto" w:fill="auto"/>
          </w:tcPr>
          <w:p w:rsidR="00A06E08" w:rsidRPr="00E4588A" w:rsidP="00305053">
            <w:pPr>
              <w:keepNext/>
              <w:jc w:val="center"/>
              <w:rPr>
                <w:b/>
                <w:sz w:val="16"/>
                <w:szCs w:val="16"/>
                <w:lang w:val="da-DK"/>
              </w:rPr>
            </w:pPr>
            <w:r w:rsidRPr="00E4588A">
              <w:rPr>
                <w:b/>
                <w:noProof/>
                <w:color w:val="000000"/>
                <w:sz w:val="16"/>
                <w:szCs w:val="16"/>
                <w:lang w:val="da-DK"/>
              </w:rPr>
              <w:t>Baseline value</w:t>
            </w:r>
          </w:p>
        </w:tc>
        <w:tc>
          <w:tcPr>
            <w:vMerge w:val="restart"/>
            <w:shd w:val="clear" w:color="auto" w:fill="auto"/>
          </w:tcPr>
          <w:p w:rsidR="00A06E08" w:rsidRPr="00E4588A" w:rsidP="00305053">
            <w:pPr>
              <w:keepNext/>
              <w:jc w:val="center"/>
              <w:rPr>
                <w:b/>
                <w:sz w:val="16"/>
                <w:szCs w:val="16"/>
                <w:lang w:val="da-DK"/>
              </w:rPr>
            </w:pPr>
            <w:r>
              <w:rPr>
                <w:b/>
                <w:noProof/>
                <w:color w:val="000000"/>
                <w:sz w:val="16"/>
                <w:szCs w:val="16"/>
                <w:lang w:val="da-DK"/>
              </w:rPr>
              <w:t>Baseline year</w:t>
            </w:r>
          </w:p>
        </w:tc>
        <w:tc>
          <w:tcPr>
            <w:gridSpan w:val="3"/>
            <w:shd w:val="clear" w:color="auto" w:fill="auto"/>
          </w:tcPr>
          <w:p w:rsidR="00A06E08" w:rsidRPr="00376E50" w:rsidP="00305053">
            <w:pPr>
              <w:keepNext/>
              <w:jc w:val="center"/>
              <w:rPr>
                <w:b/>
                <w:sz w:val="16"/>
                <w:szCs w:val="16"/>
              </w:rPr>
            </w:pPr>
            <w:r w:rsidRPr="00B7758A">
              <w:rPr>
                <w:b/>
                <w:noProof/>
                <w:color w:val="000000"/>
                <w:sz w:val="16"/>
                <w:szCs w:val="16"/>
              </w:rPr>
              <w:t>Target value (2023)</w:t>
            </w:r>
          </w:p>
        </w:tc>
        <w:tc>
          <w:tcPr>
            <w:vMerge w:val="restart"/>
            <w:shd w:val="clear" w:color="auto" w:fill="auto"/>
          </w:tcPr>
          <w:p w:rsidR="00A06E08" w:rsidRPr="00376E50" w:rsidP="00305053">
            <w:pPr>
              <w:keepNext/>
              <w:jc w:val="center"/>
              <w:rPr>
                <w:b/>
                <w:sz w:val="16"/>
                <w:szCs w:val="16"/>
              </w:rPr>
            </w:pPr>
            <w:r w:rsidRPr="00E4588A">
              <w:rPr>
                <w:b/>
                <w:noProof/>
                <w:color w:val="000000"/>
                <w:sz w:val="16"/>
                <w:szCs w:val="16"/>
              </w:rPr>
              <w:t>Source of data</w:t>
            </w:r>
          </w:p>
        </w:tc>
        <w:tc>
          <w:tcPr>
            <w:vMerge w:val="restart"/>
            <w:shd w:val="clear" w:color="auto" w:fill="auto"/>
          </w:tcPr>
          <w:p w:rsidR="00A06E08" w:rsidRPr="00376E50" w:rsidP="00305053">
            <w:pPr>
              <w:keepNext/>
              <w:jc w:val="center"/>
              <w:rPr>
                <w:b/>
                <w:sz w:val="16"/>
                <w:szCs w:val="16"/>
              </w:rPr>
            </w:pPr>
            <w:r w:rsidRPr="00E4588A">
              <w:rPr>
                <w:b/>
                <w:noProof/>
                <w:color w:val="000000"/>
                <w:sz w:val="16"/>
                <w:szCs w:val="16"/>
              </w:rPr>
              <w:t>Frequency of reporting</w:t>
            </w:r>
          </w:p>
        </w:tc>
      </w:tr>
      <w:tr w:rsidTr="00305053">
        <w:tblPrEx>
          <w:tblW w:w="5000" w:type="pct"/>
          <w:tblLook w:val="04A0"/>
        </w:tblPrEx>
        <w:trPr>
          <w:trHeight w:val="288"/>
          <w:tblHeader/>
        </w:trPr>
        <w:tc>
          <w:tcPr>
            <w:vMerge/>
            <w:shd w:val="clear" w:color="auto" w:fill="auto"/>
          </w:tcPr>
          <w:p w:rsidR="00A06E08" w:rsidRPr="00376E50" w:rsidP="00305053">
            <w:pPr>
              <w:keepNext/>
              <w:jc w:val="center"/>
              <w:rPr>
                <w:b/>
                <w:color w:val="000000"/>
                <w:sz w:val="16"/>
                <w:szCs w:val="16"/>
              </w:rPr>
            </w:pPr>
          </w:p>
        </w:tc>
        <w:tc>
          <w:tcPr>
            <w:vMerge/>
            <w:shd w:val="clear" w:color="auto" w:fill="auto"/>
          </w:tcPr>
          <w:p w:rsidR="00A06E08" w:rsidRPr="00376E50" w:rsidP="00305053">
            <w:pPr>
              <w:keepNext/>
              <w:jc w:val="center"/>
              <w:rPr>
                <w:b/>
                <w:color w:val="000000"/>
                <w:sz w:val="16"/>
                <w:szCs w:val="16"/>
              </w:rPr>
            </w:pPr>
          </w:p>
        </w:tc>
        <w:tc>
          <w:tcPr>
            <w:vMerge/>
            <w:shd w:val="clear" w:color="auto" w:fill="auto"/>
          </w:tcPr>
          <w:p w:rsidR="00A06E08" w:rsidRPr="00376E50" w:rsidP="00305053">
            <w:pPr>
              <w:keepNext/>
              <w:jc w:val="center"/>
              <w:rPr>
                <w:b/>
                <w:color w:val="000000"/>
                <w:sz w:val="16"/>
                <w:szCs w:val="16"/>
              </w:rPr>
            </w:pPr>
          </w:p>
        </w:tc>
        <w:tc>
          <w:tcPr>
            <w:shd w:val="clear" w:color="auto" w:fill="auto"/>
          </w:tcPr>
          <w:p w:rsidR="00A06E08" w:rsidRPr="00376E50" w:rsidP="00305053">
            <w:pPr>
              <w:keepNext/>
              <w:jc w:val="center"/>
              <w:rPr>
                <w:b/>
                <w:color w:val="000000"/>
                <w:sz w:val="16"/>
                <w:szCs w:val="16"/>
              </w:rPr>
            </w:pPr>
            <w:r w:rsidRPr="00E4588A">
              <w:rPr>
                <w:b/>
                <w:noProof/>
                <w:color w:val="000000"/>
                <w:sz w:val="16"/>
                <w:szCs w:val="16"/>
              </w:rPr>
              <w:t>M</w:t>
            </w:r>
          </w:p>
        </w:tc>
        <w:tc>
          <w:tcPr>
            <w:shd w:val="clear" w:color="auto" w:fill="auto"/>
          </w:tcPr>
          <w:p w:rsidR="00A06E08" w:rsidRPr="00376E50" w:rsidP="00305053">
            <w:pPr>
              <w:keepNext/>
              <w:jc w:val="center"/>
              <w:rPr>
                <w:b/>
                <w:color w:val="000000"/>
                <w:sz w:val="16"/>
                <w:szCs w:val="16"/>
              </w:rPr>
            </w:pPr>
            <w:r w:rsidRPr="00E4588A">
              <w:rPr>
                <w:b/>
                <w:noProof/>
                <w:color w:val="000000"/>
                <w:sz w:val="16"/>
                <w:szCs w:val="16"/>
              </w:rPr>
              <w:t>W</w:t>
            </w:r>
          </w:p>
        </w:tc>
        <w:tc>
          <w:tcPr>
            <w:shd w:val="clear" w:color="auto" w:fill="auto"/>
          </w:tcPr>
          <w:p w:rsidR="00A06E08" w:rsidRPr="00376E50" w:rsidP="00305053">
            <w:pPr>
              <w:keepNext/>
              <w:jc w:val="center"/>
              <w:rPr>
                <w:b/>
                <w:color w:val="000000"/>
                <w:sz w:val="16"/>
                <w:szCs w:val="16"/>
              </w:rPr>
            </w:pPr>
            <w:r w:rsidRPr="00E4588A">
              <w:rPr>
                <w:b/>
                <w:noProof/>
                <w:color w:val="000000"/>
                <w:sz w:val="16"/>
                <w:szCs w:val="16"/>
              </w:rPr>
              <w:t>T</w:t>
            </w:r>
          </w:p>
        </w:tc>
        <w:tc>
          <w:tcPr>
            <w:vMerge/>
            <w:shd w:val="clear" w:color="auto" w:fill="auto"/>
          </w:tcPr>
          <w:p w:rsidR="00A06E08" w:rsidRPr="00E4588A" w:rsidP="00305053">
            <w:pPr>
              <w:keepNext/>
              <w:jc w:val="center"/>
              <w:rPr>
                <w:b/>
                <w:color w:val="000000"/>
                <w:sz w:val="16"/>
                <w:szCs w:val="16"/>
              </w:rPr>
            </w:pPr>
          </w:p>
        </w:tc>
        <w:tc>
          <w:tcPr>
            <w:shd w:val="clear" w:color="auto" w:fill="auto"/>
          </w:tcPr>
          <w:p w:rsidR="00A06E08" w:rsidRPr="00E4588A" w:rsidP="00305053">
            <w:pPr>
              <w:keepNext/>
              <w:jc w:val="center"/>
              <w:rPr>
                <w:b/>
                <w:color w:val="000000"/>
                <w:sz w:val="16"/>
                <w:szCs w:val="16"/>
              </w:rPr>
            </w:pPr>
            <w:r w:rsidRPr="00E4588A">
              <w:rPr>
                <w:b/>
                <w:noProof/>
                <w:color w:val="000000"/>
                <w:sz w:val="16"/>
                <w:szCs w:val="16"/>
              </w:rPr>
              <w:t>M</w:t>
            </w:r>
          </w:p>
        </w:tc>
        <w:tc>
          <w:tcPr>
            <w:shd w:val="clear" w:color="auto" w:fill="auto"/>
          </w:tcPr>
          <w:p w:rsidR="00A06E08" w:rsidRPr="00E4588A" w:rsidP="00305053">
            <w:pPr>
              <w:keepNext/>
              <w:jc w:val="center"/>
              <w:rPr>
                <w:b/>
                <w:color w:val="000000"/>
                <w:sz w:val="16"/>
                <w:szCs w:val="16"/>
              </w:rPr>
            </w:pPr>
            <w:r w:rsidRPr="00E4588A">
              <w:rPr>
                <w:b/>
                <w:noProof/>
                <w:color w:val="000000"/>
                <w:sz w:val="16"/>
                <w:szCs w:val="16"/>
              </w:rPr>
              <w:t>W</w:t>
            </w:r>
          </w:p>
        </w:tc>
        <w:tc>
          <w:tcPr>
            <w:shd w:val="clear" w:color="auto" w:fill="auto"/>
          </w:tcPr>
          <w:p w:rsidR="00A06E08" w:rsidRPr="00E4588A" w:rsidP="00305053">
            <w:pPr>
              <w:keepNext/>
              <w:jc w:val="center"/>
              <w:rPr>
                <w:b/>
                <w:color w:val="000000"/>
                <w:sz w:val="16"/>
                <w:szCs w:val="16"/>
              </w:rPr>
            </w:pPr>
            <w:r w:rsidRPr="00E4588A">
              <w:rPr>
                <w:b/>
                <w:noProof/>
                <w:color w:val="000000"/>
                <w:sz w:val="16"/>
                <w:szCs w:val="16"/>
              </w:rPr>
              <w:t>T</w:t>
            </w:r>
          </w:p>
        </w:tc>
        <w:tc>
          <w:tcPr>
            <w:vMerge/>
            <w:shd w:val="clear" w:color="auto" w:fill="auto"/>
          </w:tcPr>
          <w:p w:rsidR="00A06E08" w:rsidRPr="00E4588A" w:rsidP="00305053">
            <w:pPr>
              <w:keepNext/>
              <w:jc w:val="center"/>
              <w:rPr>
                <w:b/>
                <w:color w:val="000000"/>
                <w:sz w:val="16"/>
                <w:szCs w:val="16"/>
              </w:rPr>
            </w:pPr>
          </w:p>
        </w:tc>
        <w:tc>
          <w:tcPr>
            <w:vMerge/>
            <w:shd w:val="clear" w:color="auto" w:fill="auto"/>
          </w:tcPr>
          <w:p w:rsidR="00A06E08" w:rsidRPr="00E4588A" w:rsidP="00305053">
            <w:pPr>
              <w:keepNext/>
              <w:jc w:val="center"/>
              <w:rPr>
                <w:b/>
                <w:color w:val="000000"/>
                <w:sz w:val="16"/>
                <w:szCs w:val="16"/>
              </w:rPr>
            </w:pPr>
          </w:p>
        </w:tc>
      </w:tr>
      <w:tr w:rsidTr="00305053">
        <w:tblPrEx>
          <w:tblW w:w="5000" w:type="pct"/>
          <w:tblLook w:val="04A0"/>
        </w:tblPrEx>
        <w:tc>
          <w:tcPr>
            <w:shd w:val="clear" w:color="auto" w:fill="auto"/>
          </w:tcPr>
          <w:p w:rsidR="00A06E08" w:rsidRPr="00F10E37" w:rsidP="00305053">
            <w:pPr>
              <w:keepNext/>
              <w:jc w:val="left"/>
              <w:rPr>
                <w:color w:val="000000"/>
                <w:sz w:val="12"/>
                <w:szCs w:val="12"/>
              </w:rPr>
            </w:pPr>
            <w:r w:rsidRPr="00F10E37">
              <w:rPr>
                <w:color w:val="000000"/>
                <w:sz w:val="12"/>
                <w:szCs w:val="12"/>
              </w:rPr>
              <w:t xml:space="preserve">  </w:t>
            </w:r>
            <w:r w:rsidRPr="00F10E37">
              <w:rPr>
                <w:noProof/>
                <w:color w:val="000000"/>
                <w:sz w:val="12"/>
                <w:szCs w:val="12"/>
              </w:rPr>
              <w:t>6S3</w:t>
            </w:r>
          </w:p>
        </w:tc>
        <w:tc>
          <w:tcPr>
            <w:shd w:val="clear" w:color="auto" w:fill="auto"/>
          </w:tcPr>
          <w:p w:rsidR="00A06E08" w:rsidRPr="00F10E37" w:rsidP="00305053">
            <w:pPr>
              <w:keepNext/>
              <w:jc w:val="left"/>
              <w:rPr>
                <w:color w:val="000000"/>
                <w:sz w:val="12"/>
                <w:szCs w:val="12"/>
              </w:rPr>
            </w:pPr>
            <w:r w:rsidRPr="00F10E37">
              <w:rPr>
                <w:noProof/>
                <w:color w:val="000000"/>
                <w:sz w:val="12"/>
                <w:szCs w:val="12"/>
                <w:lang w:val="da-DK"/>
              </w:rPr>
              <w:t>Ponderea beneficiarilor care consideră procedurile privitoare la FESI corespunzătoare</w:t>
            </w:r>
          </w:p>
        </w:tc>
        <w:tc>
          <w:tcPr>
            <w:shd w:val="clear" w:color="auto" w:fill="auto"/>
          </w:tcPr>
          <w:p w:rsidR="00A06E08" w:rsidRPr="00F10E37" w:rsidP="00305053">
            <w:pPr>
              <w:keepNext/>
              <w:jc w:val="left"/>
              <w:rPr>
                <w:color w:val="000000"/>
                <w:sz w:val="12"/>
                <w:szCs w:val="12"/>
              </w:rPr>
            </w:pPr>
            <w:r w:rsidRPr="00F10E37">
              <w:rPr>
                <w:noProof/>
                <w:color w:val="000000"/>
                <w:sz w:val="12"/>
                <w:szCs w:val="12"/>
              </w:rPr>
              <w:t>%</w:t>
            </w:r>
          </w:p>
        </w:tc>
        <w:tc>
          <w:tcPr>
            <w:shd w:val="clear" w:color="auto" w:fill="auto"/>
          </w:tcPr>
          <w:p w:rsidR="00A06E08" w:rsidRPr="00F10E37" w:rsidP="00305053">
            <w:pPr>
              <w:keepNext/>
              <w:jc w:val="right"/>
              <w:rPr>
                <w:color w:val="000000"/>
                <w:sz w:val="12"/>
                <w:szCs w:val="12"/>
              </w:rPr>
            </w:pPr>
          </w:p>
        </w:tc>
        <w:tc>
          <w:tcPr>
            <w:shd w:val="clear" w:color="auto" w:fill="auto"/>
          </w:tcPr>
          <w:p w:rsidR="00A06E08" w:rsidRPr="00F10E37" w:rsidP="00305053">
            <w:pPr>
              <w:keepNext/>
              <w:jc w:val="right"/>
              <w:rPr>
                <w:color w:val="000000"/>
                <w:sz w:val="12"/>
                <w:szCs w:val="12"/>
              </w:rPr>
            </w:pPr>
          </w:p>
        </w:tc>
        <w:tc>
          <w:tcPr>
            <w:shd w:val="clear" w:color="auto" w:fill="auto"/>
          </w:tcPr>
          <w:p w:rsidR="00A06E08" w:rsidRPr="00F10E37" w:rsidP="00305053">
            <w:pPr>
              <w:keepNext/>
              <w:jc w:val="right"/>
              <w:rPr>
                <w:color w:val="000000"/>
                <w:sz w:val="12"/>
                <w:szCs w:val="12"/>
              </w:rPr>
            </w:pPr>
            <w:r w:rsidRPr="00F10E37">
              <w:rPr>
                <w:noProof/>
                <w:color w:val="000000"/>
                <w:sz w:val="12"/>
                <w:szCs w:val="12"/>
                <w:lang w:val="da-DK"/>
              </w:rPr>
              <w:t>23.50</w:t>
            </w:r>
          </w:p>
        </w:tc>
        <w:tc>
          <w:tcPr>
            <w:shd w:val="clear" w:color="auto" w:fill="auto"/>
          </w:tcPr>
          <w:p w:rsidR="00A06E08" w:rsidRPr="00F10E37" w:rsidP="00305053">
            <w:pPr>
              <w:keepNext/>
              <w:jc w:val="center"/>
              <w:rPr>
                <w:color w:val="000000"/>
                <w:sz w:val="12"/>
                <w:szCs w:val="12"/>
              </w:rPr>
            </w:pPr>
            <w:r w:rsidRPr="00F10E37">
              <w:rPr>
                <w:noProof/>
                <w:color w:val="000000"/>
                <w:sz w:val="12"/>
                <w:szCs w:val="12"/>
                <w:lang w:val="da-DK"/>
              </w:rPr>
              <w:t>2013</w:t>
            </w:r>
          </w:p>
        </w:tc>
        <w:tc>
          <w:tcPr>
            <w:shd w:val="clear" w:color="auto" w:fill="auto"/>
          </w:tcPr>
          <w:p w:rsidR="00A06E08" w:rsidRPr="00F10E37" w:rsidP="00305053">
            <w:pPr>
              <w:keepNext/>
              <w:jc w:val="right"/>
              <w:rPr>
                <w:color w:val="000000"/>
                <w:sz w:val="12"/>
                <w:szCs w:val="12"/>
                <w:lang w:val="da-DK"/>
              </w:rPr>
            </w:pPr>
          </w:p>
        </w:tc>
        <w:tc>
          <w:tcPr>
            <w:shd w:val="clear" w:color="auto" w:fill="auto"/>
          </w:tcPr>
          <w:p w:rsidR="00A06E08" w:rsidRPr="00F10E37" w:rsidP="00305053">
            <w:pPr>
              <w:keepNext/>
              <w:jc w:val="right"/>
              <w:rPr>
                <w:color w:val="000000"/>
                <w:sz w:val="12"/>
                <w:szCs w:val="12"/>
                <w:lang w:val="da-DK"/>
              </w:rPr>
            </w:pPr>
          </w:p>
        </w:tc>
        <w:tc>
          <w:tcPr>
            <w:shd w:val="clear" w:color="auto" w:fill="auto"/>
          </w:tcPr>
          <w:p w:rsidR="00A06E08" w:rsidRPr="00F10E37" w:rsidP="00305053">
            <w:pPr>
              <w:keepNext/>
              <w:jc w:val="right"/>
              <w:rPr>
                <w:color w:val="000000"/>
                <w:sz w:val="12"/>
                <w:szCs w:val="12"/>
              </w:rPr>
            </w:pPr>
            <w:r w:rsidRPr="00F10E37">
              <w:rPr>
                <w:noProof/>
                <w:color w:val="000000"/>
                <w:sz w:val="12"/>
                <w:szCs w:val="12"/>
                <w:lang w:val="da-DK"/>
              </w:rPr>
              <w:t>50.00</w:t>
            </w:r>
          </w:p>
        </w:tc>
        <w:tc>
          <w:tcPr>
            <w:shd w:val="clear" w:color="auto" w:fill="auto"/>
          </w:tcPr>
          <w:p w:rsidR="00A06E08" w:rsidRPr="00F10E37" w:rsidP="00305053">
            <w:pPr>
              <w:keepNext/>
              <w:jc w:val="left"/>
              <w:rPr>
                <w:color w:val="000000"/>
                <w:sz w:val="12"/>
                <w:szCs w:val="12"/>
              </w:rPr>
            </w:pPr>
            <w:r w:rsidRPr="00F10E37">
              <w:rPr>
                <w:noProof/>
                <w:color w:val="000000"/>
                <w:sz w:val="12"/>
                <w:szCs w:val="12"/>
                <w:lang w:val="da-DK"/>
              </w:rPr>
              <w:t>Sondaje realizate de MFE</w:t>
            </w:r>
          </w:p>
        </w:tc>
        <w:tc>
          <w:tcPr>
            <w:shd w:val="clear" w:color="auto" w:fill="auto"/>
          </w:tcPr>
          <w:p w:rsidR="00A06E08" w:rsidRPr="00F10E37" w:rsidP="00305053">
            <w:pPr>
              <w:pStyle w:val="Text2"/>
              <w:keepNext/>
              <w:ind w:left="0"/>
              <w:jc w:val="left"/>
              <w:rPr>
                <w:color w:val="000000"/>
                <w:sz w:val="12"/>
                <w:szCs w:val="12"/>
              </w:rPr>
            </w:pPr>
            <w:r w:rsidRPr="00F10E37">
              <w:rPr>
                <w:noProof/>
                <w:color w:val="000000"/>
                <w:sz w:val="12"/>
                <w:szCs w:val="12"/>
              </w:rPr>
              <w:t>La doi ani</w:t>
            </w:r>
          </w:p>
        </w:tc>
      </w:tr>
    </w:tbl>
    <w:p w:rsidR="00A06E08" w:rsidP="00305053">
      <w:pPr>
        <w:keepNext/>
        <w:ind w:firstLine="1"/>
        <w:rPr>
          <w:b/>
        </w:rPr>
      </w:pPr>
    </w:p>
    <w:p w:rsidR="00A06E08" w:rsidRPr="000808CE" w:rsidP="00305053">
      <w:pPr>
        <w:pStyle w:val="ManualHeading2"/>
      </w:pPr>
      <w:r>
        <w:rPr>
          <w:noProof/>
        </w:rPr>
        <w:t>2.B.4 Specific objectives and expected results</w:t>
      </w:r>
      <w:r>
        <w:t xml:space="preserve"> </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6"/>
        <w:gridCol w:w="5063"/>
        <w:gridCol w:w="9275"/>
      </w:tblGrid>
      <w:tr w:rsidTr="00305053">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A06E08" w:rsidRPr="00376E50" w:rsidP="00305053">
            <w:pPr>
              <w:pStyle w:val="Text1"/>
              <w:ind w:left="0"/>
              <w:jc w:val="center"/>
              <w:rPr>
                <w:b/>
                <w:sz w:val="16"/>
                <w:szCs w:val="16"/>
              </w:rPr>
            </w:pPr>
            <w:r w:rsidRPr="00376E50">
              <w:rPr>
                <w:b/>
                <w:noProof/>
                <w:sz w:val="16"/>
                <w:szCs w:val="16"/>
              </w:rPr>
              <w:t>ID</w:t>
            </w:r>
          </w:p>
        </w:tc>
        <w:tc>
          <w:tcPr>
            <w:shd w:val="clear" w:color="auto" w:fill="auto"/>
            <w:vAlign w:val="center"/>
          </w:tcPr>
          <w:p w:rsidR="00A06E08" w:rsidRPr="00376E50" w:rsidP="00305053">
            <w:pPr>
              <w:pStyle w:val="Text1"/>
              <w:ind w:left="0"/>
              <w:jc w:val="center"/>
              <w:rPr>
                <w:b/>
                <w:sz w:val="16"/>
                <w:szCs w:val="16"/>
              </w:rPr>
            </w:pPr>
            <w:r w:rsidRPr="00376E50">
              <w:rPr>
                <w:b/>
                <w:noProof/>
                <w:sz w:val="16"/>
                <w:szCs w:val="16"/>
              </w:rPr>
              <w:t>Specific objective</w:t>
            </w:r>
            <w:r w:rsidRPr="00376E50">
              <w:rPr>
                <w:b/>
                <w:sz w:val="16"/>
                <w:szCs w:val="16"/>
              </w:rPr>
              <w:t xml:space="preserve">  </w:t>
            </w:r>
          </w:p>
        </w:tc>
        <w:tc>
          <w:tcPr>
            <w:shd w:val="clear" w:color="auto" w:fill="auto"/>
            <w:vAlign w:val="center"/>
          </w:tcPr>
          <w:p w:rsidR="00A06E08" w:rsidRPr="00552B7D" w:rsidP="00305053">
            <w:pPr>
              <w:pStyle w:val="Text1"/>
              <w:ind w:left="0"/>
              <w:jc w:val="center"/>
              <w:rPr>
                <w:b/>
                <w:sz w:val="16"/>
                <w:szCs w:val="16"/>
                <w:lang w:val="pt-PT"/>
              </w:rPr>
            </w:pPr>
            <w:r w:rsidRPr="00552B7D">
              <w:rPr>
                <w:b/>
                <w:noProof/>
                <w:sz w:val="16"/>
                <w:szCs w:val="16"/>
                <w:lang w:val="pt-PT"/>
              </w:rPr>
              <w:t>Results that the Member States seek to achieve with Union support</w:t>
            </w:r>
          </w:p>
        </w:tc>
      </w:tr>
      <w:tr w:rsidTr="00305053">
        <w:tblPrEx>
          <w:tblW w:w="5000" w:type="pct"/>
          <w:tblLook w:val="04A0"/>
        </w:tblPrEx>
        <w:trPr>
          <w:trHeight w:val="288"/>
        </w:trPr>
        <w:tc>
          <w:tcPr>
            <w:shd w:val="clear" w:color="auto" w:fill="auto"/>
          </w:tcPr>
          <w:p w:rsidR="00A06E08" w:rsidRPr="00F30153" w:rsidP="00305053">
            <w:pPr>
              <w:pStyle w:val="Text1"/>
              <w:ind w:left="0"/>
              <w:jc w:val="left"/>
              <w:rPr>
                <w:sz w:val="16"/>
                <w:szCs w:val="16"/>
              </w:rPr>
            </w:pPr>
            <w:r w:rsidRPr="00F30153">
              <w:rPr>
                <w:noProof/>
                <w:sz w:val="16"/>
                <w:szCs w:val="16"/>
              </w:rPr>
              <w:t>2.2</w:t>
            </w:r>
          </w:p>
        </w:tc>
        <w:tc>
          <w:tcPr>
            <w:shd w:val="clear" w:color="auto" w:fill="auto"/>
          </w:tcPr>
          <w:p w:rsidR="00A06E08" w:rsidRPr="00F30153" w:rsidP="00305053">
            <w:pPr>
              <w:pStyle w:val="Text1"/>
              <w:ind w:left="0"/>
              <w:rPr>
                <w:sz w:val="16"/>
                <w:szCs w:val="16"/>
              </w:rPr>
            </w:pPr>
            <w:r w:rsidRPr="00F30153">
              <w:rPr>
                <w:noProof/>
                <w:sz w:val="16"/>
                <w:szCs w:val="16"/>
              </w:rPr>
              <w:t>Dezvoltarea și menținerea unui sistem informatic funcțional și eficient pentru FESI, precum și întărirea capacității utilizatorilor săi</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Sistem informatic integrat funcțional, care generează date corecte și în timp util, pentru realizarea unui management corect şi eficient al programelor operaţionale</w:t>
            </w:r>
          </w:p>
          <w:p w:rsidR="00A06E08" w:rsidRPr="00376E50" w:rsidP="00305053">
            <w:pPr>
              <w:pStyle w:val="Text1"/>
              <w:ind w:left="0"/>
              <w:jc w:val="left"/>
              <w:rPr>
                <w:sz w:val="16"/>
                <w:szCs w:val="16"/>
              </w:rPr>
            </w:pPr>
          </w:p>
        </w:tc>
      </w:tr>
    </w:tbl>
    <w:p w:rsidR="00A06E08" w:rsidRPr="00DC028E" w:rsidP="00305053"/>
    <w:p w:rsidR="00A06E08" w:rsidP="00305053">
      <w:pPr>
        <w:pStyle w:val="ManualHeading2"/>
      </w:pPr>
      <w:r>
        <w:rPr>
          <w:noProof/>
        </w:rPr>
        <w:t>2.B.5 Result indicators</w:t>
      </w:r>
    </w:p>
    <w:p w:rsidR="00A06E08" w:rsidRPr="0016435D" w:rsidP="00305053">
      <w:pPr>
        <w:keepNext/>
        <w:ind w:firstLine="1"/>
      </w:pPr>
      <w:r>
        <w:rPr>
          <w:b/>
          <w:noProof/>
        </w:rPr>
        <w:t>Table 12: Programme-specific result indicators</w:t>
      </w:r>
      <w:r>
        <w:t xml:space="preserve"> </w:t>
      </w:r>
      <w:r>
        <w:rPr>
          <w:noProof/>
        </w:rPr>
        <w:t>(by specific objective)</w:t>
      </w:r>
      <w:r>
        <w:t xml:space="preserve"> </w:t>
      </w:r>
      <w:r>
        <w:rPr>
          <w:noProof/>
        </w:rPr>
        <w:t>(for ERDF/ESF/Cohesion Fund)</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0"/>
        <w:gridCol w:w="5032"/>
        <w:gridCol w:w="1632"/>
        <w:gridCol w:w="423"/>
        <w:gridCol w:w="433"/>
        <w:gridCol w:w="487"/>
        <w:gridCol w:w="1253"/>
        <w:gridCol w:w="515"/>
        <w:gridCol w:w="527"/>
        <w:gridCol w:w="673"/>
        <w:gridCol w:w="1335"/>
        <w:gridCol w:w="1995"/>
      </w:tblGrid>
      <w:tr w:rsidTr="00305053">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A06E08" w:rsidRPr="00376E50" w:rsidP="00305053">
            <w:pPr>
              <w:keepNext/>
              <w:jc w:val="left"/>
              <w:rPr>
                <w:b/>
                <w:sz w:val="16"/>
                <w:szCs w:val="16"/>
              </w:rPr>
            </w:pPr>
            <w:r>
              <w:rPr>
                <w:b/>
                <w:noProof/>
                <w:sz w:val="16"/>
                <w:szCs w:val="16"/>
              </w:rPr>
              <w:t>Priority axis</w:t>
            </w:r>
            <w:r w:rsidRPr="00376E50">
              <w:rPr>
                <w:b/>
                <w:sz w:val="16"/>
                <w:szCs w:val="16"/>
              </w:rPr>
              <w:t xml:space="preserve"> </w:t>
            </w:r>
          </w:p>
        </w:tc>
        <w:tc>
          <w:tcPr>
            <w:gridSpan w:val="10"/>
            <w:shd w:val="clear" w:color="auto" w:fill="auto"/>
          </w:tcPr>
          <w:p w:rsidR="00A06E08" w:rsidRPr="00376E50" w:rsidP="00305053">
            <w:pPr>
              <w:keepNext/>
              <w:jc w:val="left"/>
              <w:rPr>
                <w:b/>
                <w:sz w:val="16"/>
                <w:szCs w:val="16"/>
              </w:rPr>
            </w:pPr>
            <w:r w:rsidRPr="00376E50">
              <w:rPr>
                <w:b/>
                <w:noProof/>
                <w:sz w:val="16"/>
                <w:szCs w:val="16"/>
              </w:rPr>
              <w:t>2.2</w:t>
            </w:r>
            <w:r w:rsidRPr="00376E50">
              <w:rPr>
                <w:b/>
                <w:sz w:val="16"/>
                <w:szCs w:val="16"/>
              </w:rPr>
              <w:t xml:space="preserve"> - </w:t>
            </w:r>
            <w:r w:rsidRPr="00376E50">
              <w:rPr>
                <w:b/>
                <w:noProof/>
                <w:sz w:val="16"/>
                <w:szCs w:val="16"/>
              </w:rPr>
              <w:t>Dezvoltarea și menținerea unui sistem informatic funcțional și eficient pentru FESI, precum și întărirea capacității utilizatorilor săi</w:t>
            </w:r>
          </w:p>
        </w:tc>
      </w:tr>
      <w:tr w:rsidTr="00305053">
        <w:tblPrEx>
          <w:tblW w:w="5000" w:type="pct"/>
          <w:tblLook w:val="04A0"/>
        </w:tblPrEx>
        <w:trPr>
          <w:trHeight w:val="288"/>
          <w:tblHeader/>
        </w:trPr>
        <w:tc>
          <w:tcPr>
            <w:vMerge w:val="restart"/>
            <w:shd w:val="clear" w:color="auto" w:fill="auto"/>
          </w:tcPr>
          <w:p w:rsidR="00A06E08" w:rsidRPr="00376E50" w:rsidP="00305053">
            <w:pPr>
              <w:keepNext/>
              <w:jc w:val="center"/>
              <w:rPr>
                <w:b/>
                <w:sz w:val="16"/>
                <w:szCs w:val="16"/>
              </w:rPr>
            </w:pPr>
            <w:r>
              <w:rPr>
                <w:b/>
                <w:noProof/>
                <w:color w:val="000000"/>
                <w:sz w:val="16"/>
                <w:szCs w:val="16"/>
              </w:rPr>
              <w:t>ID</w:t>
            </w:r>
          </w:p>
        </w:tc>
        <w:tc>
          <w:tcPr>
            <w:vMerge w:val="restart"/>
            <w:shd w:val="clear" w:color="auto" w:fill="auto"/>
          </w:tcPr>
          <w:p w:rsidR="00A06E08" w:rsidRPr="00E4588A" w:rsidP="00305053">
            <w:pPr>
              <w:keepNext/>
              <w:jc w:val="center"/>
              <w:rPr>
                <w:b/>
                <w:sz w:val="16"/>
                <w:szCs w:val="16"/>
                <w:lang w:val="da-DK"/>
              </w:rPr>
            </w:pPr>
            <w:r w:rsidRPr="00E4588A">
              <w:rPr>
                <w:b/>
                <w:noProof/>
                <w:color w:val="000000"/>
                <w:sz w:val="16"/>
                <w:szCs w:val="16"/>
                <w:lang w:val="da-DK"/>
              </w:rPr>
              <w:t>Indicator</w:t>
            </w:r>
          </w:p>
        </w:tc>
        <w:tc>
          <w:tcPr>
            <w:vMerge w:val="restart"/>
            <w:shd w:val="clear" w:color="auto" w:fill="auto"/>
          </w:tcPr>
          <w:p w:rsidR="00A06E08" w:rsidRPr="00E4588A" w:rsidP="00305053">
            <w:pPr>
              <w:keepNext/>
              <w:jc w:val="center"/>
              <w:rPr>
                <w:b/>
                <w:sz w:val="16"/>
                <w:szCs w:val="16"/>
                <w:lang w:val="da-DK"/>
              </w:rPr>
            </w:pPr>
            <w:r w:rsidRPr="006034BD">
              <w:rPr>
                <w:b/>
                <w:noProof/>
                <w:color w:val="000000"/>
                <w:sz w:val="16"/>
                <w:szCs w:val="16"/>
                <w:lang w:val="da-DK"/>
              </w:rPr>
              <w:t>Measurement unit</w:t>
            </w:r>
          </w:p>
        </w:tc>
        <w:tc>
          <w:tcPr>
            <w:gridSpan w:val="3"/>
            <w:shd w:val="clear" w:color="auto" w:fill="auto"/>
          </w:tcPr>
          <w:p w:rsidR="00A06E08" w:rsidRPr="00E4588A" w:rsidP="00305053">
            <w:pPr>
              <w:keepNext/>
              <w:jc w:val="center"/>
              <w:rPr>
                <w:b/>
                <w:sz w:val="16"/>
                <w:szCs w:val="16"/>
                <w:lang w:val="da-DK"/>
              </w:rPr>
            </w:pPr>
            <w:r w:rsidRPr="00E4588A">
              <w:rPr>
                <w:b/>
                <w:noProof/>
                <w:color w:val="000000"/>
                <w:sz w:val="16"/>
                <w:szCs w:val="16"/>
                <w:lang w:val="da-DK"/>
              </w:rPr>
              <w:t>Baseline value</w:t>
            </w:r>
          </w:p>
        </w:tc>
        <w:tc>
          <w:tcPr>
            <w:vMerge w:val="restart"/>
            <w:shd w:val="clear" w:color="auto" w:fill="auto"/>
          </w:tcPr>
          <w:p w:rsidR="00A06E08" w:rsidRPr="00E4588A" w:rsidP="00305053">
            <w:pPr>
              <w:keepNext/>
              <w:jc w:val="center"/>
              <w:rPr>
                <w:b/>
                <w:sz w:val="16"/>
                <w:szCs w:val="16"/>
                <w:lang w:val="da-DK"/>
              </w:rPr>
            </w:pPr>
            <w:r>
              <w:rPr>
                <w:b/>
                <w:noProof/>
                <w:color w:val="000000"/>
                <w:sz w:val="16"/>
                <w:szCs w:val="16"/>
                <w:lang w:val="da-DK"/>
              </w:rPr>
              <w:t>Baseline year</w:t>
            </w:r>
          </w:p>
        </w:tc>
        <w:tc>
          <w:tcPr>
            <w:gridSpan w:val="3"/>
            <w:shd w:val="clear" w:color="auto" w:fill="auto"/>
          </w:tcPr>
          <w:p w:rsidR="00A06E08" w:rsidRPr="00376E50" w:rsidP="00305053">
            <w:pPr>
              <w:keepNext/>
              <w:jc w:val="center"/>
              <w:rPr>
                <w:b/>
                <w:sz w:val="16"/>
                <w:szCs w:val="16"/>
              </w:rPr>
            </w:pPr>
            <w:r w:rsidRPr="00B7758A">
              <w:rPr>
                <w:b/>
                <w:noProof/>
                <w:color w:val="000000"/>
                <w:sz w:val="16"/>
                <w:szCs w:val="16"/>
              </w:rPr>
              <w:t>Target value (2023)</w:t>
            </w:r>
          </w:p>
        </w:tc>
        <w:tc>
          <w:tcPr>
            <w:vMerge w:val="restart"/>
            <w:shd w:val="clear" w:color="auto" w:fill="auto"/>
          </w:tcPr>
          <w:p w:rsidR="00A06E08" w:rsidRPr="00376E50" w:rsidP="00305053">
            <w:pPr>
              <w:keepNext/>
              <w:jc w:val="center"/>
              <w:rPr>
                <w:b/>
                <w:sz w:val="16"/>
                <w:szCs w:val="16"/>
              </w:rPr>
            </w:pPr>
            <w:r w:rsidRPr="00E4588A">
              <w:rPr>
                <w:b/>
                <w:noProof/>
                <w:color w:val="000000"/>
                <w:sz w:val="16"/>
                <w:szCs w:val="16"/>
              </w:rPr>
              <w:t>Source of data</w:t>
            </w:r>
          </w:p>
        </w:tc>
        <w:tc>
          <w:tcPr>
            <w:vMerge w:val="restart"/>
            <w:shd w:val="clear" w:color="auto" w:fill="auto"/>
          </w:tcPr>
          <w:p w:rsidR="00A06E08" w:rsidRPr="00376E50" w:rsidP="00305053">
            <w:pPr>
              <w:keepNext/>
              <w:jc w:val="center"/>
              <w:rPr>
                <w:b/>
                <w:sz w:val="16"/>
                <w:szCs w:val="16"/>
              </w:rPr>
            </w:pPr>
            <w:r w:rsidRPr="00E4588A">
              <w:rPr>
                <w:b/>
                <w:noProof/>
                <w:color w:val="000000"/>
                <w:sz w:val="16"/>
                <w:szCs w:val="16"/>
              </w:rPr>
              <w:t>Frequency of reporting</w:t>
            </w:r>
          </w:p>
        </w:tc>
      </w:tr>
      <w:tr w:rsidTr="00305053">
        <w:tblPrEx>
          <w:tblW w:w="5000" w:type="pct"/>
          <w:tblLook w:val="04A0"/>
        </w:tblPrEx>
        <w:trPr>
          <w:trHeight w:val="288"/>
          <w:tblHeader/>
        </w:trPr>
        <w:tc>
          <w:tcPr>
            <w:vMerge/>
            <w:shd w:val="clear" w:color="auto" w:fill="auto"/>
          </w:tcPr>
          <w:p w:rsidR="00A06E08" w:rsidRPr="00376E50" w:rsidP="00305053">
            <w:pPr>
              <w:keepNext/>
              <w:jc w:val="center"/>
              <w:rPr>
                <w:b/>
                <w:color w:val="000000"/>
                <w:sz w:val="16"/>
                <w:szCs w:val="16"/>
              </w:rPr>
            </w:pPr>
          </w:p>
        </w:tc>
        <w:tc>
          <w:tcPr>
            <w:vMerge/>
            <w:shd w:val="clear" w:color="auto" w:fill="auto"/>
          </w:tcPr>
          <w:p w:rsidR="00A06E08" w:rsidRPr="00376E50" w:rsidP="00305053">
            <w:pPr>
              <w:keepNext/>
              <w:jc w:val="center"/>
              <w:rPr>
                <w:b/>
                <w:color w:val="000000"/>
                <w:sz w:val="16"/>
                <w:szCs w:val="16"/>
              </w:rPr>
            </w:pPr>
          </w:p>
        </w:tc>
        <w:tc>
          <w:tcPr>
            <w:vMerge/>
            <w:shd w:val="clear" w:color="auto" w:fill="auto"/>
          </w:tcPr>
          <w:p w:rsidR="00A06E08" w:rsidRPr="00376E50" w:rsidP="00305053">
            <w:pPr>
              <w:keepNext/>
              <w:jc w:val="center"/>
              <w:rPr>
                <w:b/>
                <w:color w:val="000000"/>
                <w:sz w:val="16"/>
                <w:szCs w:val="16"/>
              </w:rPr>
            </w:pPr>
          </w:p>
        </w:tc>
        <w:tc>
          <w:tcPr>
            <w:shd w:val="clear" w:color="auto" w:fill="auto"/>
          </w:tcPr>
          <w:p w:rsidR="00A06E08" w:rsidRPr="00376E50" w:rsidP="00305053">
            <w:pPr>
              <w:keepNext/>
              <w:jc w:val="center"/>
              <w:rPr>
                <w:b/>
                <w:color w:val="000000"/>
                <w:sz w:val="16"/>
                <w:szCs w:val="16"/>
              </w:rPr>
            </w:pPr>
            <w:r w:rsidRPr="00E4588A">
              <w:rPr>
                <w:b/>
                <w:noProof/>
                <w:color w:val="000000"/>
                <w:sz w:val="16"/>
                <w:szCs w:val="16"/>
              </w:rPr>
              <w:t>M</w:t>
            </w:r>
          </w:p>
        </w:tc>
        <w:tc>
          <w:tcPr>
            <w:shd w:val="clear" w:color="auto" w:fill="auto"/>
          </w:tcPr>
          <w:p w:rsidR="00A06E08" w:rsidRPr="00376E50" w:rsidP="00305053">
            <w:pPr>
              <w:keepNext/>
              <w:jc w:val="center"/>
              <w:rPr>
                <w:b/>
                <w:color w:val="000000"/>
                <w:sz w:val="16"/>
                <w:szCs w:val="16"/>
              </w:rPr>
            </w:pPr>
            <w:r w:rsidRPr="00E4588A">
              <w:rPr>
                <w:b/>
                <w:noProof/>
                <w:color w:val="000000"/>
                <w:sz w:val="16"/>
                <w:szCs w:val="16"/>
              </w:rPr>
              <w:t>W</w:t>
            </w:r>
          </w:p>
        </w:tc>
        <w:tc>
          <w:tcPr>
            <w:shd w:val="clear" w:color="auto" w:fill="auto"/>
          </w:tcPr>
          <w:p w:rsidR="00A06E08" w:rsidRPr="00376E50" w:rsidP="00305053">
            <w:pPr>
              <w:keepNext/>
              <w:jc w:val="center"/>
              <w:rPr>
                <w:b/>
                <w:color w:val="000000"/>
                <w:sz w:val="16"/>
                <w:szCs w:val="16"/>
              </w:rPr>
            </w:pPr>
            <w:r w:rsidRPr="00E4588A">
              <w:rPr>
                <w:b/>
                <w:noProof/>
                <w:color w:val="000000"/>
                <w:sz w:val="16"/>
                <w:szCs w:val="16"/>
              </w:rPr>
              <w:t>T</w:t>
            </w:r>
          </w:p>
        </w:tc>
        <w:tc>
          <w:tcPr>
            <w:vMerge/>
            <w:shd w:val="clear" w:color="auto" w:fill="auto"/>
          </w:tcPr>
          <w:p w:rsidR="00A06E08" w:rsidRPr="00E4588A" w:rsidP="00305053">
            <w:pPr>
              <w:keepNext/>
              <w:jc w:val="center"/>
              <w:rPr>
                <w:b/>
                <w:color w:val="000000"/>
                <w:sz w:val="16"/>
                <w:szCs w:val="16"/>
              </w:rPr>
            </w:pPr>
          </w:p>
        </w:tc>
        <w:tc>
          <w:tcPr>
            <w:shd w:val="clear" w:color="auto" w:fill="auto"/>
          </w:tcPr>
          <w:p w:rsidR="00A06E08" w:rsidRPr="00E4588A" w:rsidP="00305053">
            <w:pPr>
              <w:keepNext/>
              <w:jc w:val="center"/>
              <w:rPr>
                <w:b/>
                <w:color w:val="000000"/>
                <w:sz w:val="16"/>
                <w:szCs w:val="16"/>
              </w:rPr>
            </w:pPr>
            <w:r w:rsidRPr="00E4588A">
              <w:rPr>
                <w:b/>
                <w:noProof/>
                <w:color w:val="000000"/>
                <w:sz w:val="16"/>
                <w:szCs w:val="16"/>
              </w:rPr>
              <w:t>M</w:t>
            </w:r>
          </w:p>
        </w:tc>
        <w:tc>
          <w:tcPr>
            <w:shd w:val="clear" w:color="auto" w:fill="auto"/>
          </w:tcPr>
          <w:p w:rsidR="00A06E08" w:rsidRPr="00E4588A" w:rsidP="00305053">
            <w:pPr>
              <w:keepNext/>
              <w:jc w:val="center"/>
              <w:rPr>
                <w:b/>
                <w:color w:val="000000"/>
                <w:sz w:val="16"/>
                <w:szCs w:val="16"/>
              </w:rPr>
            </w:pPr>
            <w:r w:rsidRPr="00E4588A">
              <w:rPr>
                <w:b/>
                <w:noProof/>
                <w:color w:val="000000"/>
                <w:sz w:val="16"/>
                <w:szCs w:val="16"/>
              </w:rPr>
              <w:t>W</w:t>
            </w:r>
          </w:p>
        </w:tc>
        <w:tc>
          <w:tcPr>
            <w:shd w:val="clear" w:color="auto" w:fill="auto"/>
          </w:tcPr>
          <w:p w:rsidR="00A06E08" w:rsidRPr="00E4588A" w:rsidP="00305053">
            <w:pPr>
              <w:keepNext/>
              <w:jc w:val="center"/>
              <w:rPr>
                <w:b/>
                <w:color w:val="000000"/>
                <w:sz w:val="16"/>
                <w:szCs w:val="16"/>
              </w:rPr>
            </w:pPr>
            <w:r w:rsidRPr="00E4588A">
              <w:rPr>
                <w:b/>
                <w:noProof/>
                <w:color w:val="000000"/>
                <w:sz w:val="16"/>
                <w:szCs w:val="16"/>
              </w:rPr>
              <w:t>T</w:t>
            </w:r>
          </w:p>
        </w:tc>
        <w:tc>
          <w:tcPr>
            <w:vMerge/>
            <w:shd w:val="clear" w:color="auto" w:fill="auto"/>
          </w:tcPr>
          <w:p w:rsidR="00A06E08" w:rsidRPr="00E4588A" w:rsidP="00305053">
            <w:pPr>
              <w:keepNext/>
              <w:jc w:val="center"/>
              <w:rPr>
                <w:b/>
                <w:color w:val="000000"/>
                <w:sz w:val="16"/>
                <w:szCs w:val="16"/>
              </w:rPr>
            </w:pPr>
          </w:p>
        </w:tc>
        <w:tc>
          <w:tcPr>
            <w:vMerge/>
            <w:shd w:val="clear" w:color="auto" w:fill="auto"/>
          </w:tcPr>
          <w:p w:rsidR="00A06E08" w:rsidRPr="00E4588A" w:rsidP="00305053">
            <w:pPr>
              <w:keepNext/>
              <w:jc w:val="center"/>
              <w:rPr>
                <w:b/>
                <w:color w:val="000000"/>
                <w:sz w:val="16"/>
                <w:szCs w:val="16"/>
              </w:rPr>
            </w:pPr>
          </w:p>
        </w:tc>
      </w:tr>
      <w:tr w:rsidTr="00305053">
        <w:tblPrEx>
          <w:tblW w:w="5000" w:type="pct"/>
          <w:tblLook w:val="04A0"/>
        </w:tblPrEx>
        <w:tc>
          <w:tcPr>
            <w:shd w:val="clear" w:color="auto" w:fill="auto"/>
          </w:tcPr>
          <w:p w:rsidR="00A06E08" w:rsidRPr="00F10E37" w:rsidP="00305053">
            <w:pPr>
              <w:keepNext/>
              <w:jc w:val="left"/>
              <w:rPr>
                <w:color w:val="000000"/>
                <w:sz w:val="12"/>
                <w:szCs w:val="12"/>
              </w:rPr>
            </w:pPr>
            <w:r w:rsidRPr="00F10E37">
              <w:rPr>
                <w:color w:val="000000"/>
                <w:sz w:val="12"/>
                <w:szCs w:val="12"/>
              </w:rPr>
              <w:t xml:space="preserve">  </w:t>
            </w:r>
            <w:r w:rsidRPr="00F10E37">
              <w:rPr>
                <w:noProof/>
                <w:color w:val="000000"/>
                <w:sz w:val="12"/>
                <w:szCs w:val="12"/>
              </w:rPr>
              <w:t>6S4</w:t>
            </w:r>
          </w:p>
        </w:tc>
        <w:tc>
          <w:tcPr>
            <w:shd w:val="clear" w:color="auto" w:fill="auto"/>
          </w:tcPr>
          <w:p w:rsidR="00A06E08" w:rsidRPr="00F10E37" w:rsidP="00305053">
            <w:pPr>
              <w:keepNext/>
              <w:jc w:val="left"/>
              <w:rPr>
                <w:color w:val="000000"/>
                <w:sz w:val="12"/>
                <w:szCs w:val="12"/>
              </w:rPr>
            </w:pPr>
            <w:r w:rsidRPr="00F10E37">
              <w:rPr>
                <w:noProof/>
                <w:color w:val="000000"/>
                <w:sz w:val="12"/>
                <w:szCs w:val="12"/>
                <w:lang w:val="da-DK"/>
              </w:rPr>
              <w:t>Gradul de utilizare al SMIS 2014+ pentru îndeplinirea obligațiilor de raportare la nivel de PO către CE</w:t>
            </w:r>
          </w:p>
        </w:tc>
        <w:tc>
          <w:tcPr>
            <w:shd w:val="clear" w:color="auto" w:fill="auto"/>
          </w:tcPr>
          <w:p w:rsidR="00A06E08" w:rsidRPr="00F10E37" w:rsidP="00305053">
            <w:pPr>
              <w:keepNext/>
              <w:jc w:val="left"/>
              <w:rPr>
                <w:color w:val="000000"/>
                <w:sz w:val="12"/>
                <w:szCs w:val="12"/>
              </w:rPr>
            </w:pPr>
            <w:r w:rsidRPr="00F10E37">
              <w:rPr>
                <w:noProof/>
                <w:color w:val="000000"/>
                <w:sz w:val="12"/>
                <w:szCs w:val="12"/>
              </w:rPr>
              <w:t>%</w:t>
            </w:r>
          </w:p>
        </w:tc>
        <w:tc>
          <w:tcPr>
            <w:shd w:val="clear" w:color="auto" w:fill="auto"/>
          </w:tcPr>
          <w:p w:rsidR="00A06E08" w:rsidRPr="00F10E37" w:rsidP="00305053">
            <w:pPr>
              <w:keepNext/>
              <w:jc w:val="right"/>
              <w:rPr>
                <w:color w:val="000000"/>
                <w:sz w:val="12"/>
                <w:szCs w:val="12"/>
              </w:rPr>
            </w:pPr>
          </w:p>
        </w:tc>
        <w:tc>
          <w:tcPr>
            <w:shd w:val="clear" w:color="auto" w:fill="auto"/>
          </w:tcPr>
          <w:p w:rsidR="00A06E08" w:rsidRPr="00F10E37" w:rsidP="00305053">
            <w:pPr>
              <w:keepNext/>
              <w:jc w:val="right"/>
              <w:rPr>
                <w:color w:val="000000"/>
                <w:sz w:val="12"/>
                <w:szCs w:val="12"/>
              </w:rPr>
            </w:pPr>
          </w:p>
        </w:tc>
        <w:tc>
          <w:tcPr>
            <w:shd w:val="clear" w:color="auto" w:fill="auto"/>
          </w:tcPr>
          <w:p w:rsidR="00A06E08" w:rsidRPr="00F10E37" w:rsidP="00305053">
            <w:pPr>
              <w:keepNext/>
              <w:jc w:val="right"/>
              <w:rPr>
                <w:color w:val="000000"/>
                <w:sz w:val="12"/>
                <w:szCs w:val="12"/>
              </w:rPr>
            </w:pPr>
            <w:r w:rsidRPr="00F10E37">
              <w:rPr>
                <w:noProof/>
                <w:color w:val="000000"/>
                <w:sz w:val="12"/>
                <w:szCs w:val="12"/>
                <w:lang w:val="da-DK"/>
              </w:rPr>
              <w:t>0.00</w:t>
            </w:r>
          </w:p>
        </w:tc>
        <w:tc>
          <w:tcPr>
            <w:shd w:val="clear" w:color="auto" w:fill="auto"/>
          </w:tcPr>
          <w:p w:rsidR="00A06E08" w:rsidRPr="00F10E37" w:rsidP="00305053">
            <w:pPr>
              <w:keepNext/>
              <w:jc w:val="center"/>
              <w:rPr>
                <w:color w:val="000000"/>
                <w:sz w:val="12"/>
                <w:szCs w:val="12"/>
              </w:rPr>
            </w:pPr>
            <w:r w:rsidRPr="00F10E37">
              <w:rPr>
                <w:noProof/>
                <w:color w:val="000000"/>
                <w:sz w:val="12"/>
                <w:szCs w:val="12"/>
                <w:lang w:val="da-DK"/>
              </w:rPr>
              <w:t>2014</w:t>
            </w:r>
          </w:p>
        </w:tc>
        <w:tc>
          <w:tcPr>
            <w:shd w:val="clear" w:color="auto" w:fill="auto"/>
          </w:tcPr>
          <w:p w:rsidR="00A06E08" w:rsidRPr="00F10E37" w:rsidP="00305053">
            <w:pPr>
              <w:keepNext/>
              <w:jc w:val="right"/>
              <w:rPr>
                <w:color w:val="000000"/>
                <w:sz w:val="12"/>
                <w:szCs w:val="12"/>
                <w:lang w:val="da-DK"/>
              </w:rPr>
            </w:pPr>
          </w:p>
        </w:tc>
        <w:tc>
          <w:tcPr>
            <w:shd w:val="clear" w:color="auto" w:fill="auto"/>
          </w:tcPr>
          <w:p w:rsidR="00A06E08" w:rsidRPr="00F10E37" w:rsidP="00305053">
            <w:pPr>
              <w:keepNext/>
              <w:jc w:val="right"/>
              <w:rPr>
                <w:color w:val="000000"/>
                <w:sz w:val="12"/>
                <w:szCs w:val="12"/>
                <w:lang w:val="da-DK"/>
              </w:rPr>
            </w:pPr>
          </w:p>
        </w:tc>
        <w:tc>
          <w:tcPr>
            <w:shd w:val="clear" w:color="auto" w:fill="auto"/>
          </w:tcPr>
          <w:p w:rsidR="00A06E08" w:rsidRPr="00F10E37" w:rsidP="00305053">
            <w:pPr>
              <w:keepNext/>
              <w:jc w:val="right"/>
              <w:rPr>
                <w:color w:val="000000"/>
                <w:sz w:val="12"/>
                <w:szCs w:val="12"/>
              </w:rPr>
            </w:pPr>
            <w:r w:rsidRPr="00F10E37">
              <w:rPr>
                <w:noProof/>
                <w:color w:val="000000"/>
                <w:sz w:val="12"/>
                <w:szCs w:val="12"/>
                <w:lang w:val="da-DK"/>
              </w:rPr>
              <w:t>85.00</w:t>
            </w:r>
          </w:p>
        </w:tc>
        <w:tc>
          <w:tcPr>
            <w:shd w:val="clear" w:color="auto" w:fill="auto"/>
          </w:tcPr>
          <w:p w:rsidR="00A06E08" w:rsidRPr="00F10E37" w:rsidP="00305053">
            <w:pPr>
              <w:keepNext/>
              <w:jc w:val="left"/>
              <w:rPr>
                <w:color w:val="000000"/>
                <w:sz w:val="12"/>
                <w:szCs w:val="12"/>
              </w:rPr>
            </w:pPr>
            <w:r w:rsidRPr="00F10E37">
              <w:rPr>
                <w:noProof/>
                <w:color w:val="000000"/>
                <w:sz w:val="12"/>
                <w:szCs w:val="12"/>
                <w:lang w:val="da-DK"/>
              </w:rPr>
              <w:t>MFE/SMIS 2014+</w:t>
            </w:r>
          </w:p>
        </w:tc>
        <w:tc>
          <w:tcPr>
            <w:shd w:val="clear" w:color="auto" w:fill="auto"/>
          </w:tcPr>
          <w:p w:rsidR="00A06E08" w:rsidRPr="00F10E37" w:rsidP="00305053">
            <w:pPr>
              <w:pStyle w:val="Text2"/>
              <w:keepNext/>
              <w:ind w:left="0"/>
              <w:jc w:val="left"/>
              <w:rPr>
                <w:color w:val="000000"/>
                <w:sz w:val="12"/>
                <w:szCs w:val="12"/>
              </w:rPr>
            </w:pPr>
            <w:r w:rsidRPr="00F10E37">
              <w:rPr>
                <w:noProof/>
                <w:color w:val="000000"/>
                <w:sz w:val="12"/>
                <w:szCs w:val="12"/>
              </w:rPr>
              <w:t>Anual</w:t>
            </w:r>
          </w:p>
        </w:tc>
      </w:tr>
    </w:tbl>
    <w:p w:rsidR="00A06E08" w:rsidP="00305053">
      <w:pPr>
        <w:keepNext/>
        <w:ind w:firstLine="1"/>
        <w:rPr>
          <w:b/>
        </w:rPr>
      </w:pPr>
    </w:p>
    <w:p w:rsidR="00A06E08" w:rsidRPr="00AE1991" w:rsidP="00305053">
      <w:pPr>
        <w:pStyle w:val="ManualHeading2"/>
        <w:rPr>
          <w:b w:val="0"/>
          <w:color w:val="000000"/>
        </w:rPr>
      </w:pPr>
      <w:r>
        <w:rPr>
          <w:noProof/>
          <w:color w:val="000000"/>
        </w:rPr>
        <w:t>2.B.6 Actions to be supported and their expected contribution to the specific objectives</w:t>
      </w:r>
      <w:r>
        <w:rPr>
          <w:b w:val="0"/>
          <w:color w:val="000000"/>
        </w:rPr>
        <w:t xml:space="preserve"> </w:t>
      </w:r>
      <w:r>
        <w:rPr>
          <w:b w:val="0"/>
          <w:noProof/>
          <w:color w:val="000000"/>
        </w:rPr>
        <w:t>(by priority axis)</w:t>
      </w:r>
    </w:p>
    <w:p w:rsidR="00A06E08" w:rsidP="00305053"/>
    <w:p w:rsidR="00A06E08" w:rsidRPr="00C23AD8" w:rsidP="00305053">
      <w:pPr>
        <w:pStyle w:val="ManualHeading3"/>
        <w:rPr>
          <w:b/>
          <w:color w:val="000000"/>
        </w:rPr>
      </w:pPr>
      <w:r>
        <w:rPr>
          <w:b/>
          <w:noProof/>
          <w:color w:val="000000"/>
        </w:rPr>
        <w:t>2.B.6.1 A description of actions to be supported and their expected contribution to the specific objectives</w:t>
      </w:r>
    </w:p>
    <w:p w:rsidR="00A06E08" w:rsidRPr="00C23AD8" w:rsidP="00305053">
      <w:pPr>
        <w:pStyle w:val="Text1"/>
        <w:ind w:left="0"/>
        <w:rPr>
          <w:color w:val="000000"/>
        </w:rPr>
      </w:pP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93"/>
        <w:gridCol w:w="11981"/>
      </w:tblGrid>
      <w:tr w:rsidTr="00305053">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A06E08" w:rsidRPr="00C23AD8" w:rsidP="00305053">
            <w:pPr>
              <w:pStyle w:val="Text1"/>
              <w:spacing w:before="60" w:after="60"/>
              <w:ind w:left="0"/>
              <w:jc w:val="left"/>
              <w:rPr>
                <w:b/>
                <w:color w:val="000000"/>
                <w:sz w:val="18"/>
                <w:szCs w:val="18"/>
              </w:rPr>
            </w:pPr>
            <w:r>
              <w:rPr>
                <w:b/>
                <w:noProof/>
                <w:sz w:val="16"/>
                <w:szCs w:val="16"/>
              </w:rPr>
              <w:t>Priority axis</w:t>
            </w:r>
          </w:p>
        </w:tc>
        <w:tc>
          <w:tcPr>
            <w:shd w:val="clear" w:color="auto" w:fill="auto"/>
          </w:tcPr>
          <w:p w:rsidR="00A06E08" w:rsidRPr="00C23AD8" w:rsidP="00305053">
            <w:pPr>
              <w:pStyle w:val="Text1"/>
              <w:spacing w:before="60" w:after="60"/>
              <w:ind w:left="0"/>
              <w:jc w:val="left"/>
              <w:rPr>
                <w:b/>
                <w:color w:val="000000"/>
                <w:sz w:val="18"/>
                <w:szCs w:val="18"/>
              </w:rPr>
            </w:pPr>
            <w:r w:rsidRPr="00376E50">
              <w:rPr>
                <w:b/>
                <w:noProof/>
                <w:sz w:val="16"/>
                <w:szCs w:val="16"/>
              </w:rPr>
              <w:t>AP 2</w:t>
            </w:r>
            <w:r w:rsidRPr="00376E50">
              <w:rPr>
                <w:b/>
                <w:sz w:val="16"/>
                <w:szCs w:val="16"/>
              </w:rPr>
              <w:t xml:space="preserve"> - </w:t>
            </w:r>
            <w:r w:rsidRPr="00376E50">
              <w:rPr>
                <w:b/>
                <w:noProof/>
                <w:sz w:val="16"/>
                <w:szCs w:val="16"/>
              </w:rPr>
              <w:t>Sprijin pentru coordonarea, gestionarea și controlul FESI</w:t>
            </w:r>
          </w:p>
        </w:tc>
      </w:tr>
      <w:tr w:rsidTr="00305053">
        <w:tblPrEx>
          <w:tblW w:w="5000" w:type="pct"/>
          <w:tblLook w:val="04A0"/>
        </w:tblPrEx>
        <w:trPr>
          <w:trHeight w:val="288"/>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O.S.2.1 Îmbunătățirea cadrului de reglementare, strategic şi procedural pentru coordonarea și implementarea FESI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2.1.1. Activități pentru îmbunătățirea cadrului și condițiilor pentru coordonarea și controlul FESI și pentru gestionarea POAT, POIM ȘI POC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Acțiunea va asigura cadrul și instrumentele adecvate pentru implementarea și monitorizare eficientă FESI și identificarea la timp și soluționarea deficiențelor care pot bloca implementarea programelor și proiectelor finanțate din aceste fonduri, prin intermediul AT pentru instituțiile implicate în coordonarea și controlul FESI (MFE, AA, ACP, ANAP, DLAF, precum și alte structuri cu rol în coordonarea și controlul FESI).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Pentru aceste instituții, se va asigura sprijin logistic, inclusiv cheltuieli de funcţionare, costuri legate de organizarea de reuniuni, întâlniri şi evenimente, materiale consumabile și de birou, echipamente TIC, dezvoltarea și întreținerea sistemelor și infrastructurii TIC (cu excepția activităților din OS 2.2), participarea personalului la reuniuni/evenimente/întâlniri/conferințe/grupuri de lucru/rețele/comitete etc. legate de sau cu impact asupra FESI etc. Acest sprijin se va asigura atât pentru activitățile aferente perioadei de programare 2014-2020, cât și pentru cele aferente perioadei de programare 2021-2027, urmând ca pe măsură ce proiectele de asigurare a acestui sprijin logistic din POAT 2014-2020 se finalizează să fie continuate prin proiecte similare din POAT 2021-2027.</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Din perspectiva nevoilor de îmbunătăţire a funcţionării sistemului de coordonare, gestionare şi control al FESI (sistemul FESI), asistenţa va cuprinde și elaborarea de analize, studii, strategii, documente metodologice, sondaje legate de procesul de programare, implementare, monitorizare și control la nivel orizontal (două sau mai multe PO, inclusiv PO CTE, dar cel puţin unul finanţat din FSC, precum şi la nivelul AP).</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Se va acorda sprijin pentru elaborarea, implementarea şi monitorizarea de strategii/planuri/programe care vizează FESI sau care, conform regulamentelor UE sau documentelor de programare, reprezintă condiţionalităţi ex-ante sau derivă din recomandările specifice de ţară/implementarea altor decizii adoptate la nivel european, cu impact asupra programării şi implementării FESI sau în scopul pregătirii perioadei de programare post 2020, inclusiv prin expertiza specializată a IFI.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Având în vedere impactul pe care problematica achizițiilor publice l-a avut asupra absorbției IS 2007-13, POAT va finanța activități pentru îmbunătățirea implementării regulilor privind achizițiile publice de către instituțiile și organismele implicate în implementarea, managementul și controlul FESI.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Această intervenție va urmări asigurarea conformității cu regulile UE privind achizițiile publice (Directivele 2004/18/EC și 2004/17/EC, Directivele 2014/23/EU, 2014/24/EU și 2014/25/EU, Directivele 89/665/EEC și 92/13/EEC (așa cum a fost modificată de Directiva 2007/66/EC) și principiile generale ale achizițiilor publice care derivă din Tratatul privind funcționarea UE).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Problematica eticii și integrității pentru personalul din sistemul FESI, pe cele trei dimensiuni: conflict de interese, incompatibilități și reguli privind conduita se subscrie legislației naționale și POAT va finanța numai acele măsuri care sunt necesare implementării FESI conform principiilor bunei gestionări financiare, cum ar fi elaborarea de ghiduri privind verificarea incompatibilităților în etapa de evaluare și de monitorizare a proiectelor, manuale de bune practici, culegere de spețe și soluții specifice managementului FESI, analize bazate pe risc și măsuri de prevenire adaptate specificului FESI, mecanisme de monitorizare și evaluare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POAT va finanța activități pentru întărirea capacității DLAF și a instituțiilor din sistemul FESI pentru a asigura protecţia intereselor financiare ale UE în România, precum elaborarea, implementarea, monitorizarea și evaluarea Strategiei Naționale Anti-fraudă pentru FESI, realizarea unui sistem informatic integrat pentru activitățile DLAF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Sprijin va fi acordat și pentru alte domenii orizontale cu impact asupra implementării FESI care se vor identifica pe parcursul perioadei de programare 2014-20.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Asistenţa se va concretiza şi în sprijin pentru realizarea de schimburi de experiență și acțiuni de diseminare de bune practici la nivel naţional şi/sau european, care să permită identificarea celor mai bune soluții și abordări comune pentru probleme orizontale în directă relație cu implementarea FESI.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Se va acorda sprijin comprehensiv în procesul de pregătire pentru intervențiile finanțate din perioada post-2020, inclusiv pentru ADR-uri în îndeplinirea atribuțiilor de AM pentru POR 2021-27, până la aprobarea acestora, dar nu mai mult de 18 luni începând cu 1 iulie 2020, precum și în procesul de închidere a perioadei 2007-13, pentru a permite o tranziție facilă între perioade. În sprijinul dedicat închiderii perioadei 2007-13 se include orice tip de sprijin necesar structurilor implicate (structuri implicate în coordonarea și controlul IS 2007-13 și structurile implicate în gestionarea POAT, POS CCE, POS Mediu și POS Transport), cu excepția cheltuielilor de tip salarial pentru structurile din instituțiile publice, incluse în acțiunea 3.1.2.</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nivel specific POAT, POIM și POC, se sprijină pregătirea, selecţia, auditul intern şi monitorizarea acestora, inclusiv monitorizarea procedurilor alternative/inovative de achiziție publică, precum şi pregătirea, selecţia, evaluarea, monitorizarea și verificarea proiectelor finanțate de aceste PO. Se urmărește sprijin pentru elaborarea de analize, studii, strategii pentru fundamentarea și implementarea acestor programe și pregătirea pentru perioada post 2020, precum și sprijin logistic pentru funcționarea AM, OI și altor organisme cu atribuții delegate în implementarea acestor PO, inclusiv cheltuieli de funcţionare, costuri legate de organizarea de reuniuni, întâlniri şi evenimente, materiale consumabile și de birou, mobilier, arhivare, echipamente TIC și soft-uri specializate necesare desfășurării eficiente a implementării PO (precum soft-uri contabile, legislative etc.), dezvoltarea și întreținerea sistemelor și infrastructurii TIC (cu excepția activităților indicate la OS 2.2), participarea personalului la reuniuni/evenimente/întâlniri/conferințe/grupuri de lucru/rețele/comitete etc. legate de sau cu impact asupra FESI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Se va sprijini întărirea capacității, organizarea și funcționarea CM POAT, CM POIM și CM POC, inclusiv a unor grupuri de lucru/rețele specifice înființate pentru buna monitorizare și implementare a acestor PO.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Va fi finanţată AT (ex-ante assessment) pentru dezvoltarea unor instrumente financiare şi sprijin AM/OI în implementarea operaţiunilor aferente acestor instrumente din POC și POIM.</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Sprijin specific POIM și POC trebuie acordat pentru implementarea costurilor simplificate și pentru elaborarea/actualizarea unor scheme de ajutor de stat sau documente de notificare pentru operaţiunile finanţabile din POC sau POIM.</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2.1.2 Evaluare la nivelul AP, POAT, POIM și POC și activități destinate creșterii culturii de evaluare pentru FESI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Funcţia de evaluare la nivelul sistemului trebuie să contribuie la implementarea eficace a FESI şi la responsabilizarea sistemului de management, fiind importantă prin prisma fundamentării deciziilor.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POAT sprijină dezvoltarea unei “culturi comune de evaluare”, la nivel orizontal în cadrul sistemului FESI (inclusiv pentru PO CTE), acționând, în limita eligibilității FEDR, asupra celor patru dimensiuni ale culturii de evaluare: cererea de evaluare, oferta, diseminarea și utilizarea rezultatelor evaluării și instituționalizarea acesteia.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POAT va sprijini activități precum realizarea evaluărilor prevăzute în planul de evaluare al AP, inclusiv actualizarea acestuia, evaluarea ex-ante pentru perioada post 2020, formarea profesională a personalului implicat în evaluarea FESI, dezvoltarea unei reţele de comunicare şi informare privind evaluarea care poate acoperi atât cererea, cât și oferta de evaluare, interconectarea la rețelele similare europene și internaționale, promovarea corespunzătoare a conceptului de evaluare și a rezultatelor evaluărilor şi realizarea de schimburi de experiență în domeniu.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 atenție deosebită va fi acordată sprijinirii dezvoltării capacității interne de evaluare, a unui sistem de monitorizare, precum și a unui sistem statistic pentru FESI, necesar evaluărilor, inclusiv administrării sistemului de indicatori, implementării și actualizării cadrului de performanță, procedurilor de monitorizare și evaluare și mecanismelor de coordonare a funcțiilor de evaluare de la nivelul PO.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POAT finanțează realizarea evaluărilor prevăzute în planurile de evaluare de la nivelul POAT, POIM și POC, inclusiv actualizarea acestor planuri, fiind alocate în acest sens resursele necesare.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O.S. 2.2 Dezvoltarea și menținerea unui sistem informatic funcțional și eficient pentru FESI, precum și întărirea capacității utilizatorilor săi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2.2.1 Activități pentru dezvoltarea, îmbunătățirea şi mentenanţa SMIS2014+, MYSMIS2014 și a altor aplicații conexe acestora, precum şi a reţelei digitale si pentru sprijinirea unităţii centrale SMIS2014+, a reţelei de coordonatori și instruirea utilizatorilor acestor sisteme informatice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POAT va sprijini funcţionarea sistemului de management şi control al FESI, cu excepția POCTE, prin dezvoltarea unui nou sistem informatic unitar SMIS2014+, gestionat (la nivel tehnic şi administrativ) de Unitatea Centrală SMIS din MFE, ce-şi propune să fie mai eficient față de sistemul SMIS utilizat pentru IS 2007-13, răspunzând mai bine nevoilor sistemului FESI.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Sistemul informatic SMIS2014+ va avea aplicații conexe, precum MySMIS2014 (e-Cohesion), gestionat de aceeași unitate, care va oferi utilizatorilor servicii online cu privire la completarea electronică a cererii de finanţare, cererii de rambursare şi a raportului de progres, asigurând colectarea datelor de la solicitanţii de FESI, dar şi schimbul electronic de informaţii între aceştia şi instituţiile implicate în gestionarea acestor fonduri. MySMIS2014 va deveni operațional după interconectarea cu SMIS2014+.</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SMIS2014+ va avea posibilitatea să interacționeze eficient cu sistemul informatic al CE (SFC 2014) și va fi proiectat având la bază principiul asigurării interoperabilităţii cu alte sisteme informatice, astfel încât să poată oferi în orice moment situaţii operative de ansamblu, precum și raportări specifice și detaliate, în funcție de nevoile utilizatorilor.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calitate de beneficiari direcţi ai noilor sisteme informatice, AM şi OI se vor implica activ în toate activităţile de identificare a nevoilor, dezvoltare, implementare şi testare a acestora, dar şi în realizarea manualelor de utilizare, a seturilor de date şi instruirilor, având suportul nemijlocit al Unităţii Centrale SMIS din MFE.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Se are în vedere elaborarea de studii şi analize cu privire la modul de funcţionare a SMIS2014+, MySMIS2014 și a altor aplicații conexe acestora dar şi dezvoltarea, testarea şi instalarea noilor versiuni ale SMIS2014+, MySMIS2014 sau a noilor aplicaţii informatice (în funcție de constatările și recomandările analizei de sistem), pornind de la procedurile existente la nivelul fiecărui PO. Se va avea în vedere inclusiv asigurarea transferului de date de la o versiune la alta și sprijin în realizarea manualelor de utilizare şi a documentaţiei tehnice, menite să înlesnească utilizarea optimă şi corectă a sistemelor informatice.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 atenţie deosebită va fi acordată activităţilor de mentenanţă a SMIS2014+, MySMIS2014 și/sau a noilor aplicații informatice și altor aplicații conexe acestora, având drept scop asigurarea funcţionării continue a acestora prin rezolvarea erorilor, îmbunătăţirea funcţionalităţilor existente, dar şi implementarea de noi cerinţe, apărute pe parcursul implementării PO, în conformitate cu procedurile și nevoile instituţiilor implicate în managementul şi gestionarea FESI.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Complementar, se va asigura conectarea tuturor actorilor instituționali implicați în coordonarea, gestionare și controlul FESI, în cadrul rețelei private a SMIS2014+.</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Se are în vedere sprijin pentru activitatea Unităţii Centrale SMIS (costuri logistice legate de organizarea întâlnirilor, achiziţii etc.), precum şi expertiză şi consultanţă pentru coordonarea și funcționarea rețelei de coordonatori SMIS2014+/MySMIS2014 de la nivelul sistemului FESI. Pentru dezvoltarea şi întreţinerea corespunzătoare a sistemului informatic integrat, a aplicaţiilor conexe şi a reţelei digitale, se va asigura dotarea cu hardware şi software şi furnizarea serviciilor TI&amp;C.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Se va furniza help-desk pentru utilizatorii SMIS2014+, MySMIS2014 şi ai noilor aplicații informatice care vor fi dezvoltate.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Instruirea continuă a utilizatorilor asigură premisele calităţii datelor introduse, dar şi a modului în care aplicaţiile informatice vor fi utilizate în practică. Pregătirea de specialitate va fi asigurată atât sub forma instruirii introductive adresată noilor utilizatori, cât și a instruirii destinate utilizatorilor existenți, în vederea îmbunătățirii cunoștințelor cu privire la caracteristicile mai puțin evidente a sistemelor mai complexe. Este preconizată şi instruirea avansată a unor categorii specifice de utilizatori, pentru a creşte gradul de conştientizare cu privire la caracteristicile avansate ale sistemului, promovarea unor instrumente importante de raportare de tip Art4SMIS și a metodelor de rezolvare a unor sarcini complexe, contribuind astfel, la îmbunătăţirea eficienţei activităţilor personalului din structurile implicate în gestionarea FESI.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Sprijinul acordat în cadrul acestei acțiuni se va asigura atât pentru activitățile aferente perioadei de programare 2014-2020, cât și pentru cele aferente perioadei de programare 2021-2027, urmând ca pe măsură ce proiectele de asigurare a acestui tip de sprijin din POAT 2014-2020 se finalizează să fie continuate prin proiecte similare din POAT 2021-2027.</w:t>
            </w:r>
          </w:p>
          <w:p w:rsidR="00A06E08" w:rsidRPr="002B60AE" w:rsidP="00305053">
            <w:pPr>
              <w:pStyle w:val="Text1"/>
              <w:spacing w:before="60" w:after="60"/>
              <w:ind w:left="0"/>
              <w:jc w:val="left"/>
              <w:rPr>
                <w:sz w:val="18"/>
                <w:szCs w:val="18"/>
              </w:rPr>
            </w:pPr>
          </w:p>
        </w:tc>
      </w:tr>
    </w:tbl>
    <w:p w:rsidR="00A06E08" w:rsidRPr="00DC028E" w:rsidP="00305053"/>
    <w:p w:rsidR="00A06E08" w:rsidRPr="000A7299" w:rsidP="00305053">
      <w:pPr>
        <w:pStyle w:val="ManualHeading3"/>
      </w:pPr>
      <w:r>
        <w:rPr>
          <w:b/>
          <w:noProof/>
        </w:rPr>
        <w:t>2.B.6.2 Output indicators expected to contribute to results</w:t>
      </w:r>
      <w:r>
        <w:t xml:space="preserve"> </w:t>
      </w:r>
      <w:r>
        <w:rPr>
          <w:noProof/>
        </w:rPr>
        <w:t>(by priority axis)</w:t>
      </w:r>
    </w:p>
    <w:p w:rsidR="00A06E08" w:rsidRPr="003D0DA6" w:rsidP="00305053">
      <w:pPr>
        <w:rPr>
          <w:b/>
        </w:rPr>
      </w:pPr>
      <w:r w:rsidRPr="003D0DA6">
        <w:rPr>
          <w:b/>
          <w:noProof/>
        </w:rPr>
        <w:t>Table 13: Output indicators</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30"/>
        <w:gridCol w:w="4102"/>
        <w:gridCol w:w="2241"/>
        <w:gridCol w:w="1649"/>
        <w:gridCol w:w="463"/>
        <w:gridCol w:w="476"/>
        <w:gridCol w:w="1076"/>
        <w:gridCol w:w="3737"/>
      </w:tblGrid>
      <w:tr w:rsidTr="00305053">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rPr>
        <w:tc>
          <w:tcPr>
            <w:gridSpan w:val="2"/>
            <w:shd w:val="clear" w:color="auto" w:fill="auto"/>
          </w:tcPr>
          <w:p w:rsidR="00A06E08" w:rsidRPr="003D0DA6" w:rsidP="00305053">
            <w:pPr>
              <w:jc w:val="left"/>
              <w:rPr>
                <w:b/>
              </w:rPr>
            </w:pPr>
            <w:r w:rsidRPr="003D0DA6">
              <w:rPr>
                <w:b/>
                <w:noProof/>
              </w:rPr>
              <w:t>Priority axis</w:t>
            </w:r>
          </w:p>
        </w:tc>
        <w:tc>
          <w:tcPr>
            <w:gridSpan w:val="6"/>
            <w:shd w:val="clear" w:color="auto" w:fill="auto"/>
          </w:tcPr>
          <w:p w:rsidR="00A06E08" w:rsidRPr="003D0DA6" w:rsidP="00305053">
            <w:pPr>
              <w:jc w:val="left"/>
              <w:rPr>
                <w:b/>
              </w:rPr>
            </w:pPr>
            <w:r w:rsidRPr="003D0DA6">
              <w:rPr>
                <w:b/>
                <w:noProof/>
              </w:rPr>
              <w:t>AP 2</w:t>
            </w:r>
            <w:r w:rsidRPr="003D0DA6">
              <w:rPr>
                <w:b/>
              </w:rPr>
              <w:t xml:space="preserve"> - </w:t>
            </w:r>
            <w:r w:rsidRPr="003D0DA6">
              <w:rPr>
                <w:b/>
                <w:noProof/>
              </w:rPr>
              <w:t>Sprijin pentru coordonarea, gestionarea și controlul FESI</w:t>
            </w:r>
          </w:p>
        </w:tc>
      </w:tr>
      <w:tr w:rsidTr="00305053">
        <w:tblPrEx>
          <w:tblW w:w="5000" w:type="pct"/>
          <w:tblLook w:val="04A0"/>
        </w:tblPrEx>
        <w:trPr>
          <w:trHeight w:val="170"/>
        </w:trPr>
        <w:tc>
          <w:tcPr>
            <w:vMerge w:val="restart"/>
            <w:shd w:val="clear" w:color="auto" w:fill="auto"/>
          </w:tcPr>
          <w:p w:rsidR="00A06E08" w:rsidRPr="003D0DA6" w:rsidP="00305053">
            <w:pPr>
              <w:spacing w:after="0"/>
              <w:jc w:val="center"/>
              <w:rPr>
                <w:b/>
              </w:rPr>
            </w:pPr>
            <w:r w:rsidRPr="003D0DA6">
              <w:rPr>
                <w:b/>
                <w:noProof/>
              </w:rPr>
              <w:t>ID</w:t>
            </w:r>
          </w:p>
        </w:tc>
        <w:tc>
          <w:tcPr>
            <w:gridSpan w:val="2"/>
            <w:vMerge w:val="restart"/>
            <w:shd w:val="clear" w:color="auto" w:fill="auto"/>
          </w:tcPr>
          <w:p w:rsidR="00A06E08" w:rsidRPr="003D0DA6" w:rsidP="00305053">
            <w:pPr>
              <w:spacing w:after="0"/>
              <w:jc w:val="center"/>
              <w:rPr>
                <w:b/>
              </w:rPr>
            </w:pPr>
            <w:r w:rsidRPr="003D0DA6">
              <w:rPr>
                <w:b/>
                <w:noProof/>
              </w:rPr>
              <w:t>Indicator (name of indicator)</w:t>
            </w:r>
          </w:p>
        </w:tc>
        <w:tc>
          <w:tcPr>
            <w:vMerge w:val="restart"/>
            <w:shd w:val="clear" w:color="auto" w:fill="auto"/>
          </w:tcPr>
          <w:p w:rsidR="00A06E08" w:rsidRPr="003D0DA6" w:rsidP="00305053">
            <w:pPr>
              <w:spacing w:after="0"/>
              <w:jc w:val="center"/>
              <w:rPr>
                <w:b/>
              </w:rPr>
            </w:pPr>
            <w:r w:rsidRPr="003D0DA6">
              <w:rPr>
                <w:b/>
                <w:noProof/>
              </w:rPr>
              <w:t>Measurement unit</w:t>
            </w:r>
          </w:p>
        </w:tc>
        <w:tc>
          <w:tcPr>
            <w:gridSpan w:val="3"/>
            <w:shd w:val="clear" w:color="auto" w:fill="auto"/>
          </w:tcPr>
          <w:p w:rsidR="00A06E08" w:rsidRPr="003D0DA6" w:rsidP="00305053">
            <w:pPr>
              <w:spacing w:before="60" w:after="60"/>
              <w:jc w:val="center"/>
              <w:rPr>
                <w:b/>
              </w:rPr>
            </w:pPr>
            <w:r w:rsidRPr="003D0DA6">
              <w:rPr>
                <w:b/>
                <w:noProof/>
              </w:rPr>
              <w:t>Target value (2023) (optional)</w:t>
            </w:r>
          </w:p>
        </w:tc>
        <w:tc>
          <w:tcPr>
            <w:shd w:val="clear" w:color="auto" w:fill="auto"/>
          </w:tcPr>
          <w:p w:rsidR="00A06E08" w:rsidRPr="003D0DA6" w:rsidP="00305053">
            <w:pPr>
              <w:spacing w:before="60" w:after="60"/>
              <w:jc w:val="center"/>
              <w:rPr>
                <w:b/>
              </w:rPr>
            </w:pPr>
            <w:r w:rsidRPr="003D0DA6">
              <w:rPr>
                <w:b/>
                <w:noProof/>
              </w:rPr>
              <w:t>Source of data</w:t>
            </w:r>
          </w:p>
        </w:tc>
      </w:tr>
      <w:tr w:rsidTr="00305053">
        <w:tblPrEx>
          <w:tblW w:w="5000" w:type="pct"/>
          <w:tblLook w:val="04A0"/>
        </w:tblPrEx>
        <w:trPr>
          <w:trHeight w:val="170"/>
        </w:trPr>
        <w:tc>
          <w:tcPr>
            <w:vMerge/>
            <w:shd w:val="clear" w:color="auto" w:fill="auto"/>
          </w:tcPr>
          <w:p w:rsidR="00A06E08" w:rsidRPr="003D0DA6" w:rsidP="00305053">
            <w:pPr>
              <w:jc w:val="center"/>
              <w:rPr>
                <w:b/>
              </w:rPr>
            </w:pPr>
          </w:p>
        </w:tc>
        <w:tc>
          <w:tcPr>
            <w:gridSpan w:val="2"/>
            <w:vMerge/>
            <w:shd w:val="clear" w:color="auto" w:fill="auto"/>
          </w:tcPr>
          <w:p w:rsidR="00A06E08" w:rsidRPr="003D0DA6" w:rsidP="00305053">
            <w:pPr>
              <w:jc w:val="center"/>
              <w:rPr>
                <w:b/>
              </w:rPr>
            </w:pPr>
          </w:p>
        </w:tc>
        <w:tc>
          <w:tcPr>
            <w:vMerge/>
            <w:shd w:val="clear" w:color="auto" w:fill="auto"/>
          </w:tcPr>
          <w:p w:rsidR="00A06E08" w:rsidRPr="003D0DA6" w:rsidP="00305053">
            <w:pPr>
              <w:jc w:val="center"/>
              <w:rPr>
                <w:b/>
              </w:rPr>
            </w:pPr>
          </w:p>
        </w:tc>
        <w:tc>
          <w:tcPr>
            <w:shd w:val="clear" w:color="auto" w:fill="auto"/>
          </w:tcPr>
          <w:p w:rsidR="00A06E08" w:rsidRPr="003D0DA6" w:rsidP="00305053">
            <w:pPr>
              <w:spacing w:after="0"/>
              <w:jc w:val="center"/>
              <w:rPr>
                <w:b/>
              </w:rPr>
            </w:pPr>
            <w:r w:rsidRPr="003D0DA6">
              <w:rPr>
                <w:b/>
                <w:noProof/>
              </w:rPr>
              <w:t>M</w:t>
            </w:r>
          </w:p>
        </w:tc>
        <w:tc>
          <w:tcPr>
            <w:shd w:val="clear" w:color="auto" w:fill="auto"/>
          </w:tcPr>
          <w:p w:rsidR="00A06E08" w:rsidRPr="003D0DA6" w:rsidP="00305053">
            <w:pPr>
              <w:spacing w:after="0"/>
              <w:jc w:val="center"/>
              <w:rPr>
                <w:b/>
              </w:rPr>
            </w:pPr>
            <w:r w:rsidRPr="003D0DA6">
              <w:rPr>
                <w:b/>
                <w:noProof/>
              </w:rPr>
              <w:t>W</w:t>
            </w:r>
          </w:p>
        </w:tc>
        <w:tc>
          <w:tcPr>
            <w:shd w:val="clear" w:color="auto" w:fill="auto"/>
          </w:tcPr>
          <w:p w:rsidR="00A06E08" w:rsidRPr="003D0DA6" w:rsidP="00305053">
            <w:pPr>
              <w:spacing w:after="0"/>
              <w:jc w:val="center"/>
              <w:rPr>
                <w:b/>
              </w:rPr>
            </w:pPr>
            <w:r w:rsidRPr="003D0DA6">
              <w:rPr>
                <w:b/>
                <w:noProof/>
              </w:rPr>
              <w:t>T</w:t>
            </w:r>
          </w:p>
        </w:tc>
        <w:tc>
          <w:tcPr>
            <w:shd w:val="clear" w:color="auto" w:fill="auto"/>
          </w:tcPr>
          <w:p w:rsidR="00A06E08" w:rsidRPr="003D0DA6" w:rsidP="00305053">
            <w:pPr>
              <w:jc w:val="center"/>
              <w:rPr>
                <w:b/>
              </w:rPr>
            </w:pPr>
          </w:p>
        </w:tc>
      </w:tr>
      <w:tr w:rsidTr="00305053">
        <w:tblPrEx>
          <w:tblW w:w="5000" w:type="pct"/>
          <w:tblLook w:val="04A0"/>
        </w:tblPrEx>
        <w:trPr>
          <w:trHeight w:val="288"/>
        </w:trPr>
        <w:tc>
          <w:tcPr>
            <w:shd w:val="clear" w:color="auto" w:fill="auto"/>
          </w:tcPr>
          <w:p w:rsidR="00A06E08" w:rsidRPr="003D0DA6" w:rsidP="00305053">
            <w:pPr>
              <w:jc w:val="left"/>
              <w:rPr>
                <w:b/>
              </w:rPr>
            </w:pPr>
            <w:r w:rsidRPr="003D0DA6">
              <w:rPr>
                <w:b/>
                <w:noProof/>
              </w:rPr>
              <w:t>6S14</w:t>
            </w:r>
          </w:p>
        </w:tc>
        <w:tc>
          <w:tcPr>
            <w:gridSpan w:val="2"/>
            <w:shd w:val="clear" w:color="auto" w:fill="auto"/>
          </w:tcPr>
          <w:p w:rsidR="00A06E08" w:rsidRPr="003D0DA6" w:rsidP="00305053">
            <w:pPr>
              <w:jc w:val="left"/>
              <w:rPr>
                <w:b/>
              </w:rPr>
            </w:pPr>
            <w:r w:rsidRPr="003D0DA6">
              <w:rPr>
                <w:b/>
                <w:noProof/>
              </w:rPr>
              <w:t>Evaluări și studii elaborate</w:t>
            </w:r>
            <w:r w:rsidRPr="003D0DA6">
              <w:rPr>
                <w:b/>
                <w:noProof/>
              </w:rPr>
              <w:t>domain.emptyString</w:t>
            </w:r>
          </w:p>
        </w:tc>
        <w:tc>
          <w:tcPr>
            <w:shd w:val="clear" w:color="auto" w:fill="auto"/>
          </w:tcPr>
          <w:p w:rsidR="00A06E08" w:rsidRPr="003D0DA6" w:rsidP="00305053">
            <w:pPr>
              <w:jc w:val="left"/>
              <w:rPr>
                <w:b/>
              </w:rPr>
            </w:pPr>
            <w:r w:rsidRPr="003D0DA6">
              <w:rPr>
                <w:b/>
                <w:noProof/>
              </w:rPr>
              <w:t>număr</w:t>
            </w:r>
          </w:p>
        </w:tc>
        <w:tc>
          <w:tcPr>
            <w:shd w:val="clear" w:color="auto" w:fill="auto"/>
          </w:tcPr>
          <w:p w:rsidR="00A06E08" w:rsidRPr="003D0DA6" w:rsidP="00305053">
            <w:pPr>
              <w:jc w:val="right"/>
              <w:rPr>
                <w:b/>
              </w:rPr>
            </w:pPr>
          </w:p>
        </w:tc>
        <w:tc>
          <w:tcPr>
            <w:shd w:val="clear" w:color="auto" w:fill="auto"/>
          </w:tcPr>
          <w:p w:rsidR="00A06E08" w:rsidRPr="003D0DA6" w:rsidP="00305053">
            <w:pPr>
              <w:jc w:val="right"/>
              <w:rPr>
                <w:b/>
              </w:rPr>
            </w:pPr>
          </w:p>
        </w:tc>
        <w:tc>
          <w:tcPr>
            <w:shd w:val="clear" w:color="auto" w:fill="auto"/>
          </w:tcPr>
          <w:p w:rsidR="00A06E08" w:rsidRPr="003D0DA6" w:rsidP="00305053">
            <w:pPr>
              <w:jc w:val="right"/>
              <w:rPr>
                <w:b/>
              </w:rPr>
            </w:pPr>
            <w:r w:rsidRPr="003D0DA6">
              <w:rPr>
                <w:b/>
                <w:noProof/>
              </w:rPr>
              <w:t>60.00</w:t>
            </w:r>
          </w:p>
        </w:tc>
        <w:tc>
          <w:tcPr>
            <w:shd w:val="clear" w:color="auto" w:fill="auto"/>
          </w:tcPr>
          <w:p w:rsidR="00A06E08" w:rsidRPr="003D0DA6" w:rsidP="00305053">
            <w:pPr>
              <w:jc w:val="left"/>
              <w:rPr>
                <w:b/>
              </w:rPr>
            </w:pPr>
            <w:r w:rsidRPr="003D0DA6">
              <w:rPr>
                <w:b/>
                <w:noProof/>
              </w:rPr>
              <w:t>MFE/AMPOAT/SMIS 2014+</w:t>
            </w:r>
          </w:p>
        </w:tc>
      </w:tr>
      <w:tr w:rsidTr="00305053">
        <w:tblPrEx>
          <w:tblW w:w="5000" w:type="pct"/>
          <w:tblLook w:val="04A0"/>
        </w:tblPrEx>
        <w:trPr>
          <w:trHeight w:val="288"/>
        </w:trPr>
        <w:tc>
          <w:tcPr>
            <w:shd w:val="clear" w:color="auto" w:fill="auto"/>
          </w:tcPr>
          <w:p w:rsidR="00A06E08" w:rsidRPr="003D0DA6" w:rsidP="00305053">
            <w:pPr>
              <w:jc w:val="left"/>
              <w:rPr>
                <w:b/>
              </w:rPr>
            </w:pPr>
            <w:r w:rsidRPr="003D0DA6">
              <w:rPr>
                <w:b/>
                <w:noProof/>
              </w:rPr>
              <w:t>6S16</w:t>
            </w:r>
          </w:p>
        </w:tc>
        <w:tc>
          <w:tcPr>
            <w:gridSpan w:val="2"/>
            <w:shd w:val="clear" w:color="auto" w:fill="auto"/>
          </w:tcPr>
          <w:p w:rsidR="00A06E08" w:rsidRPr="003D0DA6" w:rsidP="00305053">
            <w:pPr>
              <w:jc w:val="left"/>
              <w:rPr>
                <w:b/>
              </w:rPr>
            </w:pPr>
            <w:r w:rsidRPr="003D0DA6">
              <w:rPr>
                <w:b/>
                <w:noProof/>
              </w:rPr>
              <w:t>Proiecte a căror evaluare/contractare/monitorizare/control a fost asigurată</w:t>
            </w:r>
            <w:r w:rsidRPr="003D0DA6">
              <w:rPr>
                <w:b/>
                <w:noProof/>
              </w:rPr>
              <w:t>domain.emptyString</w:t>
            </w:r>
          </w:p>
        </w:tc>
        <w:tc>
          <w:tcPr>
            <w:shd w:val="clear" w:color="auto" w:fill="auto"/>
          </w:tcPr>
          <w:p w:rsidR="00A06E08" w:rsidRPr="003D0DA6" w:rsidP="00305053">
            <w:pPr>
              <w:jc w:val="left"/>
              <w:rPr>
                <w:b/>
              </w:rPr>
            </w:pPr>
            <w:r w:rsidRPr="003D0DA6">
              <w:rPr>
                <w:b/>
                <w:noProof/>
              </w:rPr>
              <w:t>număr</w:t>
            </w:r>
          </w:p>
        </w:tc>
        <w:tc>
          <w:tcPr>
            <w:shd w:val="clear" w:color="auto" w:fill="auto"/>
          </w:tcPr>
          <w:p w:rsidR="00A06E08" w:rsidRPr="003D0DA6" w:rsidP="00305053">
            <w:pPr>
              <w:jc w:val="right"/>
              <w:rPr>
                <w:b/>
              </w:rPr>
            </w:pPr>
          </w:p>
        </w:tc>
        <w:tc>
          <w:tcPr>
            <w:shd w:val="clear" w:color="auto" w:fill="auto"/>
          </w:tcPr>
          <w:p w:rsidR="00A06E08" w:rsidRPr="003D0DA6" w:rsidP="00305053">
            <w:pPr>
              <w:jc w:val="right"/>
              <w:rPr>
                <w:b/>
              </w:rPr>
            </w:pPr>
          </w:p>
        </w:tc>
        <w:tc>
          <w:tcPr>
            <w:shd w:val="clear" w:color="auto" w:fill="auto"/>
          </w:tcPr>
          <w:p w:rsidR="00A06E08" w:rsidRPr="003D0DA6" w:rsidP="00305053">
            <w:pPr>
              <w:jc w:val="right"/>
              <w:rPr>
                <w:b/>
              </w:rPr>
            </w:pPr>
            <w:r w:rsidRPr="003D0DA6">
              <w:rPr>
                <w:b/>
                <w:noProof/>
              </w:rPr>
              <w:t>5,000.00</w:t>
            </w:r>
          </w:p>
        </w:tc>
        <w:tc>
          <w:tcPr>
            <w:shd w:val="clear" w:color="auto" w:fill="auto"/>
          </w:tcPr>
          <w:p w:rsidR="00A06E08" w:rsidRPr="003D0DA6" w:rsidP="00305053">
            <w:pPr>
              <w:jc w:val="left"/>
              <w:rPr>
                <w:b/>
              </w:rPr>
            </w:pPr>
            <w:r w:rsidRPr="003D0DA6">
              <w:rPr>
                <w:b/>
                <w:noProof/>
              </w:rPr>
              <w:t>MFE/AMPOAT/SMIS 2014+</w:t>
            </w:r>
          </w:p>
        </w:tc>
      </w:tr>
      <w:tr w:rsidTr="00305053">
        <w:tblPrEx>
          <w:tblW w:w="5000" w:type="pct"/>
          <w:tblLook w:val="04A0"/>
        </w:tblPrEx>
        <w:trPr>
          <w:trHeight w:val="288"/>
        </w:trPr>
        <w:tc>
          <w:tcPr>
            <w:shd w:val="clear" w:color="auto" w:fill="auto"/>
          </w:tcPr>
          <w:p w:rsidR="00A06E08" w:rsidRPr="003D0DA6" w:rsidP="00305053">
            <w:pPr>
              <w:jc w:val="left"/>
              <w:rPr>
                <w:b/>
              </w:rPr>
            </w:pPr>
            <w:r w:rsidRPr="003D0DA6">
              <w:rPr>
                <w:b/>
                <w:noProof/>
              </w:rPr>
              <w:t>6S17</w:t>
            </w:r>
          </w:p>
        </w:tc>
        <w:tc>
          <w:tcPr>
            <w:gridSpan w:val="2"/>
            <w:shd w:val="clear" w:color="auto" w:fill="auto"/>
          </w:tcPr>
          <w:p w:rsidR="00A06E08" w:rsidRPr="003D0DA6" w:rsidP="00305053">
            <w:pPr>
              <w:jc w:val="left"/>
              <w:rPr>
                <w:b/>
              </w:rPr>
            </w:pPr>
            <w:r w:rsidRPr="003D0DA6">
              <w:rPr>
                <w:b/>
                <w:noProof/>
              </w:rPr>
              <w:t>Disponibilitatea rețelei SMIS 2014+ mai mare de</w:t>
            </w:r>
            <w:r w:rsidRPr="003D0DA6">
              <w:rPr>
                <w:b/>
                <w:noProof/>
              </w:rPr>
              <w:t>domain.emptyString</w:t>
            </w:r>
          </w:p>
        </w:tc>
        <w:tc>
          <w:tcPr>
            <w:shd w:val="clear" w:color="auto" w:fill="auto"/>
          </w:tcPr>
          <w:p w:rsidR="00A06E08" w:rsidRPr="003D0DA6" w:rsidP="00305053">
            <w:pPr>
              <w:jc w:val="left"/>
              <w:rPr>
                <w:b/>
              </w:rPr>
            </w:pPr>
            <w:r w:rsidRPr="003D0DA6">
              <w:rPr>
                <w:b/>
                <w:noProof/>
              </w:rPr>
              <w:t>%</w:t>
            </w:r>
          </w:p>
        </w:tc>
        <w:tc>
          <w:tcPr>
            <w:shd w:val="clear" w:color="auto" w:fill="auto"/>
          </w:tcPr>
          <w:p w:rsidR="00A06E08" w:rsidRPr="003D0DA6" w:rsidP="00305053">
            <w:pPr>
              <w:jc w:val="right"/>
              <w:rPr>
                <w:b/>
              </w:rPr>
            </w:pPr>
          </w:p>
        </w:tc>
        <w:tc>
          <w:tcPr>
            <w:shd w:val="clear" w:color="auto" w:fill="auto"/>
          </w:tcPr>
          <w:p w:rsidR="00A06E08" w:rsidRPr="003D0DA6" w:rsidP="00305053">
            <w:pPr>
              <w:jc w:val="right"/>
              <w:rPr>
                <w:b/>
              </w:rPr>
            </w:pPr>
          </w:p>
        </w:tc>
        <w:tc>
          <w:tcPr>
            <w:shd w:val="clear" w:color="auto" w:fill="auto"/>
          </w:tcPr>
          <w:p w:rsidR="00A06E08" w:rsidRPr="003D0DA6" w:rsidP="00305053">
            <w:pPr>
              <w:jc w:val="right"/>
              <w:rPr>
                <w:b/>
              </w:rPr>
            </w:pPr>
            <w:r w:rsidRPr="003D0DA6">
              <w:rPr>
                <w:b/>
                <w:noProof/>
              </w:rPr>
              <w:t>99.50</w:t>
            </w:r>
          </w:p>
        </w:tc>
        <w:tc>
          <w:tcPr>
            <w:shd w:val="clear" w:color="auto" w:fill="auto"/>
          </w:tcPr>
          <w:p w:rsidR="00A06E08" w:rsidRPr="003D0DA6" w:rsidP="00305053">
            <w:pPr>
              <w:jc w:val="left"/>
              <w:rPr>
                <w:b/>
              </w:rPr>
            </w:pPr>
            <w:r w:rsidRPr="003D0DA6">
              <w:rPr>
                <w:b/>
                <w:noProof/>
              </w:rPr>
              <w:t>Raport monitorizare Serviciul de Telecomunicații Speciale care are în gestiune (pe bază de protocol predare-primire, serverele pe care funcționează SMIS 2014+)</w:t>
            </w:r>
          </w:p>
        </w:tc>
      </w:tr>
      <w:tr w:rsidTr="00305053">
        <w:tblPrEx>
          <w:tblW w:w="5000" w:type="pct"/>
          <w:tblLook w:val="04A0"/>
        </w:tblPrEx>
        <w:trPr>
          <w:trHeight w:val="288"/>
        </w:trPr>
        <w:tc>
          <w:tcPr>
            <w:shd w:val="clear" w:color="auto" w:fill="auto"/>
          </w:tcPr>
          <w:p w:rsidR="00A06E08" w:rsidRPr="003D0DA6" w:rsidP="00305053">
            <w:pPr>
              <w:jc w:val="left"/>
              <w:rPr>
                <w:b/>
              </w:rPr>
            </w:pPr>
            <w:r w:rsidRPr="003D0DA6">
              <w:rPr>
                <w:b/>
                <w:noProof/>
              </w:rPr>
              <w:t>6S18</w:t>
            </w:r>
          </w:p>
        </w:tc>
        <w:tc>
          <w:tcPr>
            <w:gridSpan w:val="2"/>
            <w:shd w:val="clear" w:color="auto" w:fill="auto"/>
          </w:tcPr>
          <w:p w:rsidR="00A06E08" w:rsidRPr="003D0DA6" w:rsidP="00305053">
            <w:pPr>
              <w:jc w:val="left"/>
              <w:rPr>
                <w:b/>
              </w:rPr>
            </w:pPr>
            <w:r w:rsidRPr="003D0DA6">
              <w:rPr>
                <w:b/>
                <w:noProof/>
              </w:rPr>
              <w:t>Zile participanți la instruire - utilizatori sisteme informatice</w:t>
            </w:r>
            <w:r w:rsidRPr="003D0DA6">
              <w:rPr>
                <w:b/>
                <w:noProof/>
              </w:rPr>
              <w:t>domain.emptyString</w:t>
            </w:r>
          </w:p>
        </w:tc>
        <w:tc>
          <w:tcPr>
            <w:shd w:val="clear" w:color="auto" w:fill="auto"/>
          </w:tcPr>
          <w:p w:rsidR="00A06E08" w:rsidRPr="003D0DA6" w:rsidP="00305053">
            <w:pPr>
              <w:jc w:val="left"/>
              <w:rPr>
                <w:b/>
              </w:rPr>
            </w:pPr>
            <w:r w:rsidRPr="003D0DA6">
              <w:rPr>
                <w:b/>
                <w:noProof/>
              </w:rPr>
              <w:t>număr</w:t>
            </w:r>
          </w:p>
        </w:tc>
        <w:tc>
          <w:tcPr>
            <w:shd w:val="clear" w:color="auto" w:fill="auto"/>
          </w:tcPr>
          <w:p w:rsidR="00A06E08" w:rsidRPr="003D0DA6" w:rsidP="00305053">
            <w:pPr>
              <w:jc w:val="right"/>
              <w:rPr>
                <w:b/>
              </w:rPr>
            </w:pPr>
          </w:p>
        </w:tc>
        <w:tc>
          <w:tcPr>
            <w:shd w:val="clear" w:color="auto" w:fill="auto"/>
          </w:tcPr>
          <w:p w:rsidR="00A06E08" w:rsidRPr="003D0DA6" w:rsidP="00305053">
            <w:pPr>
              <w:jc w:val="right"/>
              <w:rPr>
                <w:b/>
              </w:rPr>
            </w:pPr>
          </w:p>
        </w:tc>
        <w:tc>
          <w:tcPr>
            <w:shd w:val="clear" w:color="auto" w:fill="auto"/>
          </w:tcPr>
          <w:p w:rsidR="00A06E08" w:rsidRPr="003D0DA6" w:rsidP="00305053">
            <w:pPr>
              <w:jc w:val="right"/>
              <w:rPr>
                <w:b/>
              </w:rPr>
            </w:pPr>
            <w:r w:rsidRPr="003D0DA6">
              <w:rPr>
                <w:b/>
                <w:noProof/>
              </w:rPr>
              <w:t>6,000.00</w:t>
            </w:r>
          </w:p>
        </w:tc>
        <w:tc>
          <w:tcPr>
            <w:shd w:val="clear" w:color="auto" w:fill="auto"/>
          </w:tcPr>
          <w:p w:rsidR="00A06E08" w:rsidRPr="003D0DA6" w:rsidP="00305053">
            <w:pPr>
              <w:jc w:val="left"/>
              <w:rPr>
                <w:b/>
              </w:rPr>
            </w:pPr>
            <w:r w:rsidRPr="003D0DA6">
              <w:rPr>
                <w:b/>
                <w:noProof/>
              </w:rPr>
              <w:t>MFE/AMPOAT/SMIS 2014+</w:t>
            </w:r>
          </w:p>
        </w:tc>
      </w:tr>
      <w:tr w:rsidTr="00305053">
        <w:tblPrEx>
          <w:tblW w:w="5000" w:type="pct"/>
          <w:tblLook w:val="04A0"/>
        </w:tblPrEx>
        <w:trPr>
          <w:trHeight w:val="288"/>
        </w:trPr>
        <w:tc>
          <w:tcPr>
            <w:shd w:val="clear" w:color="auto" w:fill="auto"/>
          </w:tcPr>
          <w:p w:rsidR="00A06E08" w:rsidRPr="003D0DA6" w:rsidP="00305053">
            <w:pPr>
              <w:jc w:val="left"/>
              <w:rPr>
                <w:b/>
              </w:rPr>
            </w:pPr>
            <w:r w:rsidRPr="003D0DA6">
              <w:rPr>
                <w:b/>
                <w:noProof/>
              </w:rPr>
              <w:t>6S15`</w:t>
            </w:r>
          </w:p>
        </w:tc>
        <w:tc>
          <w:tcPr>
            <w:gridSpan w:val="2"/>
            <w:shd w:val="clear" w:color="auto" w:fill="auto"/>
          </w:tcPr>
          <w:p w:rsidR="00A06E08" w:rsidRPr="003D0DA6" w:rsidP="00305053">
            <w:pPr>
              <w:jc w:val="left"/>
              <w:rPr>
                <w:b/>
              </w:rPr>
            </w:pPr>
            <w:r w:rsidRPr="003D0DA6">
              <w:rPr>
                <w:b/>
                <w:noProof/>
              </w:rPr>
              <w:t>Structuri de coordonare/ gestionare/control FESI ale căror logistică și funcționare a fost sprijinită, inclusiv echipamente și licențe pentru funcționarea SMIS 2014+</w:t>
            </w:r>
            <w:r w:rsidRPr="003D0DA6">
              <w:rPr>
                <w:b/>
                <w:noProof/>
              </w:rPr>
              <w:t>domain.emptyString</w:t>
            </w:r>
          </w:p>
        </w:tc>
        <w:tc>
          <w:tcPr>
            <w:shd w:val="clear" w:color="auto" w:fill="auto"/>
          </w:tcPr>
          <w:p w:rsidR="00A06E08" w:rsidRPr="003D0DA6" w:rsidP="00305053">
            <w:pPr>
              <w:jc w:val="left"/>
              <w:rPr>
                <w:b/>
              </w:rPr>
            </w:pPr>
            <w:r w:rsidRPr="003D0DA6">
              <w:rPr>
                <w:b/>
                <w:noProof/>
              </w:rPr>
              <w:t>număr</w:t>
            </w:r>
          </w:p>
        </w:tc>
        <w:tc>
          <w:tcPr>
            <w:shd w:val="clear" w:color="auto" w:fill="auto"/>
          </w:tcPr>
          <w:p w:rsidR="00A06E08" w:rsidRPr="003D0DA6" w:rsidP="00305053">
            <w:pPr>
              <w:jc w:val="right"/>
              <w:rPr>
                <w:b/>
              </w:rPr>
            </w:pPr>
          </w:p>
        </w:tc>
        <w:tc>
          <w:tcPr>
            <w:shd w:val="clear" w:color="auto" w:fill="auto"/>
          </w:tcPr>
          <w:p w:rsidR="00A06E08" w:rsidRPr="003D0DA6" w:rsidP="00305053">
            <w:pPr>
              <w:jc w:val="right"/>
              <w:rPr>
                <w:b/>
              </w:rPr>
            </w:pPr>
          </w:p>
        </w:tc>
        <w:tc>
          <w:tcPr>
            <w:shd w:val="clear" w:color="auto" w:fill="auto"/>
          </w:tcPr>
          <w:p w:rsidR="00A06E08" w:rsidRPr="003D0DA6" w:rsidP="00305053">
            <w:pPr>
              <w:jc w:val="right"/>
              <w:rPr>
                <w:b/>
              </w:rPr>
            </w:pPr>
            <w:r w:rsidRPr="003D0DA6">
              <w:rPr>
                <w:b/>
                <w:noProof/>
              </w:rPr>
              <w:t>137.00</w:t>
            </w:r>
          </w:p>
        </w:tc>
        <w:tc>
          <w:tcPr>
            <w:shd w:val="clear" w:color="auto" w:fill="auto"/>
          </w:tcPr>
          <w:p w:rsidR="00A06E08" w:rsidRPr="003D0DA6" w:rsidP="00305053">
            <w:pPr>
              <w:jc w:val="left"/>
              <w:rPr>
                <w:b/>
              </w:rPr>
            </w:pPr>
            <w:r w:rsidRPr="003D0DA6">
              <w:rPr>
                <w:b/>
                <w:noProof/>
              </w:rPr>
              <w:t>MFE/AMPOAT/SMIS 2014+</w:t>
            </w:r>
          </w:p>
        </w:tc>
      </w:tr>
    </w:tbl>
    <w:p w:rsidR="00A06E08" w:rsidRPr="003D0DA6" w:rsidP="00305053">
      <w:pPr>
        <w:rPr>
          <w:b/>
        </w:rPr>
      </w:pPr>
    </w:p>
    <w:p w:rsidR="00A06E08" w:rsidRPr="001A0FF0" w:rsidP="00305053">
      <w:pPr>
        <w:pStyle w:val="ManualHeading2"/>
        <w:rPr>
          <w:b w:val="0"/>
        </w:rPr>
      </w:pPr>
      <w:r>
        <w:rPr>
          <w:noProof/>
        </w:rPr>
        <w:t>2.B.7 Categories of intervention</w:t>
      </w:r>
      <w:r>
        <w:rPr>
          <w:b w:val="0"/>
        </w:rPr>
        <w:t xml:space="preserve"> </w:t>
      </w:r>
      <w:r>
        <w:rPr>
          <w:b w:val="0"/>
          <w:noProof/>
        </w:rPr>
        <w:t>(by priority axis)</w:t>
      </w:r>
    </w:p>
    <w:p w:rsidR="00A06E08" w:rsidRPr="001F61EF" w:rsidP="00305053">
      <w:pPr>
        <w:suppressAutoHyphens/>
      </w:pPr>
      <w:r w:rsidRPr="001F61EF">
        <w:rPr>
          <w:noProof/>
        </w:rPr>
        <w:t>Corresponding categories of intervention based on a nomenclature adopted by the Commission, and an indicative breakdown of the Union support</w:t>
      </w:r>
    </w:p>
    <w:p w:rsidR="00A06E08" w:rsidRPr="00DC028E" w:rsidP="00305053">
      <w:pPr>
        <w:suppressAutoHyphens/>
      </w:pPr>
    </w:p>
    <w:p w:rsidR="00A06E08" w:rsidRPr="00BD677B" w:rsidP="00305053">
      <w:pPr>
        <w:pStyle w:val="ManualHeading2"/>
      </w:pPr>
      <w:r>
        <w:rPr>
          <w:noProof/>
        </w:rPr>
        <w:t>Tables 14-16: Categories of intervention</w:t>
      </w:r>
    </w:p>
    <w:p w:rsidR="00A06E08" w:rsidRPr="00BD677B" w:rsidP="00305053">
      <w:pPr>
        <w:rPr>
          <w:b/>
          <w:color w:val="000000"/>
          <w:sz w:val="16"/>
          <w:szCs w:val="16"/>
        </w:rPr>
      </w:pPr>
    </w:p>
    <w:p w:rsidR="00A06E08" w:rsidRPr="00511758" w:rsidP="00305053">
      <w:pPr>
        <w:keepNext/>
        <w:rPr>
          <w:b/>
          <w:sz w:val="20"/>
          <w:lang w:eastAsia="en-GB"/>
        </w:rPr>
      </w:pPr>
      <w:r w:rsidRPr="00511758">
        <w:rPr>
          <w:b/>
          <w:noProof/>
          <w:sz w:val="20"/>
          <w:lang w:eastAsia="en-GB"/>
        </w:rPr>
        <w:t>Table 14: Dimension 1 - Intervention field</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72"/>
        <w:gridCol w:w="1712"/>
        <w:gridCol w:w="1105"/>
        <w:gridCol w:w="7688"/>
        <w:gridCol w:w="2297"/>
      </w:tblGrid>
      <w:tr w:rsidTr="00305053">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A06E08" w:rsidRPr="001D1852" w:rsidP="00305053">
            <w:pPr>
              <w:jc w:val="left"/>
              <w:rPr>
                <w:b/>
                <w:sz w:val="16"/>
                <w:szCs w:val="16"/>
              </w:rPr>
            </w:pPr>
            <w:r>
              <w:rPr>
                <w:b/>
                <w:noProof/>
                <w:sz w:val="16"/>
                <w:szCs w:val="16"/>
              </w:rPr>
              <w:t>Priority axis</w:t>
            </w:r>
          </w:p>
        </w:tc>
        <w:tc>
          <w:tcPr>
            <w:gridSpan w:val="3"/>
            <w:shd w:val="clear" w:color="auto" w:fill="auto"/>
          </w:tcPr>
          <w:p w:rsidR="00A06E08" w:rsidRPr="001D1852" w:rsidP="00305053">
            <w:pPr>
              <w:jc w:val="left"/>
              <w:rPr>
                <w:b/>
                <w:sz w:val="16"/>
                <w:szCs w:val="16"/>
              </w:rPr>
            </w:pPr>
            <w:r w:rsidRPr="005F2609">
              <w:rPr>
                <w:b/>
                <w:noProof/>
                <w:sz w:val="16"/>
                <w:szCs w:val="16"/>
              </w:rPr>
              <w:t>AP 2</w:t>
            </w:r>
            <w:r w:rsidRPr="005F2609">
              <w:rPr>
                <w:b/>
                <w:sz w:val="16"/>
                <w:szCs w:val="16"/>
              </w:rPr>
              <w:t xml:space="preserve"> - </w:t>
            </w:r>
            <w:r w:rsidRPr="005F2609">
              <w:rPr>
                <w:b/>
                <w:noProof/>
                <w:sz w:val="16"/>
                <w:szCs w:val="16"/>
              </w:rPr>
              <w:t>Sprijin pentru coordonarea, gestionarea și controlul FESI</w:t>
            </w:r>
          </w:p>
        </w:tc>
      </w:tr>
      <w:tr w:rsidTr="00305053">
        <w:tblPrEx>
          <w:tblW w:w="5000" w:type="pct"/>
          <w:tblLook w:val="04A0"/>
        </w:tblPrEx>
        <w:trPr>
          <w:cantSplit/>
          <w:trHeight w:val="288"/>
          <w:tblHeader/>
        </w:trPr>
        <w:tc>
          <w:tcPr>
            <w:shd w:val="clear" w:color="auto" w:fill="auto"/>
          </w:tcPr>
          <w:p w:rsidR="00A06E08" w:rsidRPr="001D1852" w:rsidP="00305053">
            <w:pPr>
              <w:jc w:val="center"/>
              <w:rPr>
                <w:b/>
                <w:bCs/>
                <w:color w:val="000000"/>
                <w:sz w:val="16"/>
                <w:szCs w:val="16"/>
                <w:lang w:eastAsia="en-GB"/>
              </w:rPr>
            </w:pPr>
            <w:r>
              <w:rPr>
                <w:b/>
                <w:bCs/>
                <w:noProof/>
                <w:color w:val="000000"/>
                <w:sz w:val="16"/>
                <w:szCs w:val="16"/>
                <w:lang w:eastAsia="en-GB"/>
              </w:rPr>
              <w:t>Fund</w:t>
            </w:r>
          </w:p>
        </w:tc>
        <w:tc>
          <w:tcPr>
            <w:gridSpan w:val="2"/>
            <w:shd w:val="clear" w:color="auto" w:fill="auto"/>
          </w:tcPr>
          <w:p w:rsidR="00A06E08" w:rsidRPr="001D1852" w:rsidP="00305053">
            <w:pPr>
              <w:jc w:val="center"/>
              <w:rPr>
                <w:b/>
                <w:bCs/>
                <w:color w:val="000000"/>
                <w:sz w:val="16"/>
                <w:szCs w:val="16"/>
                <w:lang w:eastAsia="en-GB"/>
              </w:rPr>
            </w:pPr>
            <w:r>
              <w:rPr>
                <w:b/>
                <w:bCs/>
                <w:noProof/>
                <w:color w:val="000000"/>
                <w:sz w:val="16"/>
                <w:szCs w:val="16"/>
                <w:lang w:eastAsia="en-GB"/>
              </w:rPr>
              <w:t>Category of region</w:t>
            </w:r>
          </w:p>
        </w:tc>
        <w:tc>
          <w:tcPr>
            <w:shd w:val="clear" w:color="auto" w:fill="auto"/>
          </w:tcPr>
          <w:p w:rsidR="00A06E08" w:rsidRPr="001D1852" w:rsidP="00305053">
            <w:pPr>
              <w:jc w:val="center"/>
              <w:rPr>
                <w:b/>
                <w:color w:val="000000"/>
                <w:sz w:val="16"/>
                <w:szCs w:val="16"/>
              </w:rPr>
            </w:pPr>
            <w:r>
              <w:rPr>
                <w:b/>
                <w:noProof/>
                <w:color w:val="000000"/>
                <w:sz w:val="16"/>
                <w:szCs w:val="16"/>
              </w:rPr>
              <w:t>Code</w:t>
            </w:r>
          </w:p>
        </w:tc>
        <w:tc>
          <w:tcPr>
            <w:shd w:val="clear" w:color="auto" w:fill="auto"/>
          </w:tcPr>
          <w:p w:rsidR="00A06E08" w:rsidRPr="001D1852" w:rsidP="00305053">
            <w:pPr>
              <w:jc w:val="center"/>
              <w:rPr>
                <w:b/>
                <w:color w:val="000000"/>
                <w:sz w:val="16"/>
                <w:szCs w:val="16"/>
              </w:rPr>
            </w:pPr>
            <w:r w:rsidRPr="005F2609">
              <w:rPr>
                <w:b/>
                <w:noProof/>
                <w:color w:val="000000"/>
                <w:sz w:val="16"/>
                <w:szCs w:val="16"/>
              </w:rPr>
              <w:t>€ Amount</w:t>
            </w:r>
          </w:p>
        </w:tc>
      </w:tr>
      <w:tr w:rsidTr="00305053">
        <w:tblPrEx>
          <w:tblW w:w="5000" w:type="pct"/>
          <w:tblLook w:val="04A0"/>
        </w:tblPrEx>
        <w:trPr>
          <w:trHeight w:val="288"/>
        </w:trPr>
        <w:tc>
          <w:tcPr>
            <w:shd w:val="clear" w:color="auto" w:fill="auto"/>
          </w:tcPr>
          <w:p w:rsidR="00A06E08" w:rsidRPr="00650FB7" w:rsidP="00305053">
            <w:pPr>
              <w:jc w:val="left"/>
              <w:rPr>
                <w:color w:val="000000"/>
                <w:sz w:val="16"/>
                <w:szCs w:val="16"/>
              </w:rPr>
            </w:pPr>
            <w:r w:rsidRPr="00F30153">
              <w:rPr>
                <w:color w:val="000000"/>
                <w:sz w:val="16"/>
                <w:szCs w:val="16"/>
              </w:rPr>
              <w:t xml:space="preserve"> </w:t>
            </w:r>
            <w:r>
              <w:rPr>
                <w:noProof/>
                <w:color w:val="000000"/>
                <w:sz w:val="16"/>
                <w:szCs w:val="16"/>
              </w:rPr>
              <w:t>ERDF</w:t>
            </w:r>
          </w:p>
        </w:tc>
        <w:tc>
          <w:tcPr>
            <w:gridSpan w:val="2"/>
            <w:shd w:val="clear" w:color="auto" w:fill="auto"/>
          </w:tcPr>
          <w:p w:rsidR="00A06E08" w:rsidRPr="00650FB7" w:rsidP="00305053">
            <w:pPr>
              <w:jc w:val="left"/>
              <w:rPr>
                <w:color w:val="000000"/>
                <w:sz w:val="16"/>
                <w:szCs w:val="16"/>
              </w:rPr>
            </w:pPr>
            <w:r w:rsidRPr="00F30153">
              <w:rPr>
                <w:noProof/>
                <w:color w:val="000000"/>
                <w:sz w:val="16"/>
                <w:szCs w:val="16"/>
              </w:rPr>
              <w:t>Less developed</w:t>
            </w:r>
          </w:p>
        </w:tc>
        <w:tc>
          <w:tcPr>
            <w:shd w:val="clear" w:color="auto" w:fill="auto"/>
          </w:tcPr>
          <w:p w:rsidR="00A06E08" w:rsidRPr="00650FB7" w:rsidP="00305053">
            <w:pPr>
              <w:jc w:val="left"/>
              <w:rPr>
                <w:color w:val="000000"/>
                <w:sz w:val="16"/>
                <w:szCs w:val="16"/>
              </w:rPr>
            </w:pPr>
            <w:r w:rsidRPr="00F30153">
              <w:rPr>
                <w:noProof/>
                <w:color w:val="000000"/>
                <w:sz w:val="16"/>
                <w:szCs w:val="16"/>
              </w:rPr>
              <w:t>121</w:t>
            </w:r>
            <w:r w:rsidRPr="00F30153">
              <w:rPr>
                <w:color w:val="000000"/>
                <w:sz w:val="16"/>
                <w:szCs w:val="16"/>
              </w:rPr>
              <w:t xml:space="preserve">. </w:t>
            </w:r>
            <w:r w:rsidRPr="00F30153">
              <w:rPr>
                <w:noProof/>
                <w:color w:val="000000"/>
                <w:sz w:val="16"/>
                <w:szCs w:val="16"/>
              </w:rPr>
              <w:t>Preparation, implementation, monitoring and inspection</w:t>
            </w:r>
          </w:p>
        </w:tc>
        <w:tc>
          <w:tcPr>
            <w:shd w:val="clear" w:color="auto" w:fill="auto"/>
          </w:tcPr>
          <w:p w:rsidR="00A06E08" w:rsidRPr="0027296D" w:rsidP="00305053">
            <w:pPr>
              <w:jc w:val="right"/>
              <w:rPr>
                <w:color w:val="000000"/>
                <w:sz w:val="16"/>
                <w:szCs w:val="16"/>
              </w:rPr>
            </w:pPr>
            <w:r w:rsidRPr="00F30153">
              <w:rPr>
                <w:noProof/>
                <w:color w:val="000000"/>
                <w:sz w:val="16"/>
                <w:szCs w:val="16"/>
              </w:rPr>
              <w:t>53,234,150.00</w:t>
            </w:r>
            <w:r w:rsidRPr="00F30153">
              <w:rPr>
                <w:color w:val="000000"/>
                <w:sz w:val="16"/>
                <w:szCs w:val="16"/>
              </w:rPr>
              <w:t xml:space="preserve">  </w:t>
            </w:r>
          </w:p>
        </w:tc>
      </w:tr>
      <w:tr w:rsidTr="00305053">
        <w:tblPrEx>
          <w:tblW w:w="5000" w:type="pct"/>
          <w:tblLook w:val="04A0"/>
        </w:tblPrEx>
        <w:trPr>
          <w:trHeight w:val="288"/>
        </w:trPr>
        <w:tc>
          <w:tcPr>
            <w:shd w:val="clear" w:color="auto" w:fill="auto"/>
          </w:tcPr>
          <w:p w:rsidR="00A06E08" w:rsidRPr="00650FB7" w:rsidP="00305053">
            <w:pPr>
              <w:jc w:val="left"/>
              <w:rPr>
                <w:color w:val="000000"/>
                <w:sz w:val="16"/>
                <w:szCs w:val="16"/>
              </w:rPr>
            </w:pPr>
            <w:r w:rsidRPr="00F30153">
              <w:rPr>
                <w:color w:val="000000"/>
                <w:sz w:val="16"/>
                <w:szCs w:val="16"/>
              </w:rPr>
              <w:t xml:space="preserve"> </w:t>
            </w:r>
            <w:r>
              <w:rPr>
                <w:noProof/>
                <w:color w:val="000000"/>
                <w:sz w:val="16"/>
                <w:szCs w:val="16"/>
              </w:rPr>
              <w:t>ERDF</w:t>
            </w:r>
          </w:p>
        </w:tc>
        <w:tc>
          <w:tcPr>
            <w:gridSpan w:val="2"/>
            <w:shd w:val="clear" w:color="auto" w:fill="auto"/>
          </w:tcPr>
          <w:p w:rsidR="00A06E08" w:rsidRPr="00650FB7" w:rsidP="00305053">
            <w:pPr>
              <w:jc w:val="left"/>
              <w:rPr>
                <w:color w:val="000000"/>
                <w:sz w:val="16"/>
                <w:szCs w:val="16"/>
              </w:rPr>
            </w:pPr>
            <w:r w:rsidRPr="00F30153">
              <w:rPr>
                <w:noProof/>
                <w:color w:val="000000"/>
                <w:sz w:val="16"/>
                <w:szCs w:val="16"/>
              </w:rPr>
              <w:t>More developed</w:t>
            </w:r>
          </w:p>
        </w:tc>
        <w:tc>
          <w:tcPr>
            <w:shd w:val="clear" w:color="auto" w:fill="auto"/>
          </w:tcPr>
          <w:p w:rsidR="00A06E08" w:rsidRPr="00650FB7" w:rsidP="00305053">
            <w:pPr>
              <w:jc w:val="left"/>
              <w:rPr>
                <w:color w:val="000000"/>
                <w:sz w:val="16"/>
                <w:szCs w:val="16"/>
              </w:rPr>
            </w:pPr>
            <w:r w:rsidRPr="00F30153">
              <w:rPr>
                <w:noProof/>
                <w:color w:val="000000"/>
                <w:sz w:val="16"/>
                <w:szCs w:val="16"/>
              </w:rPr>
              <w:t>121</w:t>
            </w:r>
            <w:r w:rsidRPr="00F30153">
              <w:rPr>
                <w:color w:val="000000"/>
                <w:sz w:val="16"/>
                <w:szCs w:val="16"/>
              </w:rPr>
              <w:t xml:space="preserve">. </w:t>
            </w:r>
            <w:r w:rsidRPr="00F30153">
              <w:rPr>
                <w:noProof/>
                <w:color w:val="000000"/>
                <w:sz w:val="16"/>
                <w:szCs w:val="16"/>
              </w:rPr>
              <w:t>Preparation, implementation, monitoring and inspection</w:t>
            </w:r>
          </w:p>
        </w:tc>
        <w:tc>
          <w:tcPr>
            <w:shd w:val="clear" w:color="auto" w:fill="auto"/>
          </w:tcPr>
          <w:p w:rsidR="00A06E08" w:rsidRPr="0027296D" w:rsidP="00305053">
            <w:pPr>
              <w:jc w:val="right"/>
              <w:rPr>
                <w:color w:val="000000"/>
                <w:sz w:val="16"/>
                <w:szCs w:val="16"/>
              </w:rPr>
            </w:pPr>
            <w:r w:rsidRPr="00F30153">
              <w:rPr>
                <w:noProof/>
                <w:color w:val="000000"/>
                <w:sz w:val="16"/>
                <w:szCs w:val="16"/>
              </w:rPr>
              <w:t>2,989,600.00</w:t>
            </w:r>
            <w:r w:rsidRPr="00F30153">
              <w:rPr>
                <w:color w:val="000000"/>
                <w:sz w:val="16"/>
                <w:szCs w:val="16"/>
              </w:rPr>
              <w:t xml:space="preserve">  </w:t>
            </w:r>
          </w:p>
        </w:tc>
      </w:tr>
      <w:tr w:rsidTr="00305053">
        <w:tblPrEx>
          <w:tblW w:w="5000" w:type="pct"/>
          <w:tblLook w:val="04A0"/>
        </w:tblPrEx>
        <w:trPr>
          <w:trHeight w:val="288"/>
        </w:trPr>
        <w:tc>
          <w:tcPr>
            <w:shd w:val="clear" w:color="auto" w:fill="auto"/>
          </w:tcPr>
          <w:p w:rsidR="00A06E08" w:rsidRPr="00650FB7" w:rsidP="00305053">
            <w:pPr>
              <w:jc w:val="left"/>
              <w:rPr>
                <w:color w:val="000000"/>
                <w:sz w:val="16"/>
                <w:szCs w:val="16"/>
              </w:rPr>
            </w:pPr>
            <w:r w:rsidRPr="00F30153">
              <w:rPr>
                <w:color w:val="000000"/>
                <w:sz w:val="16"/>
                <w:szCs w:val="16"/>
              </w:rPr>
              <w:t xml:space="preserve"> </w:t>
            </w:r>
            <w:r>
              <w:rPr>
                <w:noProof/>
                <w:color w:val="000000"/>
                <w:sz w:val="16"/>
                <w:szCs w:val="16"/>
              </w:rPr>
              <w:t>ERDF</w:t>
            </w:r>
          </w:p>
        </w:tc>
        <w:tc>
          <w:tcPr>
            <w:gridSpan w:val="2"/>
            <w:shd w:val="clear" w:color="auto" w:fill="auto"/>
          </w:tcPr>
          <w:p w:rsidR="00A06E08" w:rsidRPr="00650FB7" w:rsidP="00305053">
            <w:pPr>
              <w:jc w:val="left"/>
              <w:rPr>
                <w:color w:val="000000"/>
                <w:sz w:val="16"/>
                <w:szCs w:val="16"/>
              </w:rPr>
            </w:pPr>
            <w:r w:rsidRPr="00F30153">
              <w:rPr>
                <w:noProof/>
                <w:color w:val="000000"/>
                <w:sz w:val="16"/>
                <w:szCs w:val="16"/>
              </w:rPr>
              <w:t>Less developed</w:t>
            </w:r>
          </w:p>
        </w:tc>
        <w:tc>
          <w:tcPr>
            <w:shd w:val="clear" w:color="auto" w:fill="auto"/>
          </w:tcPr>
          <w:p w:rsidR="00A06E08" w:rsidRPr="00650FB7" w:rsidP="00305053">
            <w:pPr>
              <w:jc w:val="left"/>
              <w:rPr>
                <w:color w:val="000000"/>
                <w:sz w:val="16"/>
                <w:szCs w:val="16"/>
              </w:rPr>
            </w:pPr>
            <w:r w:rsidRPr="00F30153">
              <w:rPr>
                <w:noProof/>
                <w:color w:val="000000"/>
                <w:sz w:val="16"/>
                <w:szCs w:val="16"/>
              </w:rPr>
              <w:t>122</w:t>
            </w:r>
            <w:r w:rsidRPr="00F30153">
              <w:rPr>
                <w:color w:val="000000"/>
                <w:sz w:val="16"/>
                <w:szCs w:val="16"/>
              </w:rPr>
              <w:t xml:space="preserve">. </w:t>
            </w:r>
            <w:r w:rsidRPr="00F30153">
              <w:rPr>
                <w:noProof/>
                <w:color w:val="000000"/>
                <w:sz w:val="16"/>
                <w:szCs w:val="16"/>
              </w:rPr>
              <w:t>Evaluation and studies</w:t>
            </w:r>
          </w:p>
        </w:tc>
        <w:tc>
          <w:tcPr>
            <w:shd w:val="clear" w:color="auto" w:fill="auto"/>
          </w:tcPr>
          <w:p w:rsidR="00A06E08" w:rsidRPr="0027296D" w:rsidP="00305053">
            <w:pPr>
              <w:jc w:val="right"/>
              <w:rPr>
                <w:color w:val="000000"/>
                <w:sz w:val="16"/>
                <w:szCs w:val="16"/>
              </w:rPr>
            </w:pPr>
            <w:r w:rsidRPr="00F30153">
              <w:rPr>
                <w:noProof/>
                <w:color w:val="000000"/>
                <w:sz w:val="16"/>
                <w:szCs w:val="16"/>
              </w:rPr>
              <w:t>8,010,400.00</w:t>
            </w:r>
            <w:r w:rsidRPr="00F30153">
              <w:rPr>
                <w:color w:val="000000"/>
                <w:sz w:val="16"/>
                <w:szCs w:val="16"/>
              </w:rPr>
              <w:t xml:space="preserve">  </w:t>
            </w:r>
          </w:p>
        </w:tc>
      </w:tr>
      <w:tr w:rsidTr="00305053">
        <w:tblPrEx>
          <w:tblW w:w="5000" w:type="pct"/>
          <w:tblLook w:val="04A0"/>
        </w:tblPrEx>
        <w:trPr>
          <w:trHeight w:val="288"/>
        </w:trPr>
        <w:tc>
          <w:tcPr>
            <w:shd w:val="clear" w:color="auto" w:fill="auto"/>
          </w:tcPr>
          <w:p w:rsidR="00A06E08" w:rsidRPr="00650FB7" w:rsidP="00305053">
            <w:pPr>
              <w:jc w:val="left"/>
              <w:rPr>
                <w:color w:val="000000"/>
                <w:sz w:val="16"/>
                <w:szCs w:val="16"/>
              </w:rPr>
            </w:pPr>
            <w:r w:rsidRPr="00F30153">
              <w:rPr>
                <w:color w:val="000000"/>
                <w:sz w:val="16"/>
                <w:szCs w:val="16"/>
              </w:rPr>
              <w:t xml:space="preserve"> </w:t>
            </w:r>
            <w:r>
              <w:rPr>
                <w:noProof/>
                <w:color w:val="000000"/>
                <w:sz w:val="16"/>
                <w:szCs w:val="16"/>
              </w:rPr>
              <w:t>ERDF</w:t>
            </w:r>
          </w:p>
        </w:tc>
        <w:tc>
          <w:tcPr>
            <w:gridSpan w:val="2"/>
            <w:shd w:val="clear" w:color="auto" w:fill="auto"/>
          </w:tcPr>
          <w:p w:rsidR="00A06E08" w:rsidRPr="00650FB7" w:rsidP="00305053">
            <w:pPr>
              <w:jc w:val="left"/>
              <w:rPr>
                <w:color w:val="000000"/>
                <w:sz w:val="16"/>
                <w:szCs w:val="16"/>
              </w:rPr>
            </w:pPr>
            <w:r w:rsidRPr="00F30153">
              <w:rPr>
                <w:noProof/>
                <w:color w:val="000000"/>
                <w:sz w:val="16"/>
                <w:szCs w:val="16"/>
              </w:rPr>
              <w:t>More developed</w:t>
            </w:r>
          </w:p>
        </w:tc>
        <w:tc>
          <w:tcPr>
            <w:shd w:val="clear" w:color="auto" w:fill="auto"/>
          </w:tcPr>
          <w:p w:rsidR="00A06E08" w:rsidRPr="00650FB7" w:rsidP="00305053">
            <w:pPr>
              <w:jc w:val="left"/>
              <w:rPr>
                <w:color w:val="000000"/>
                <w:sz w:val="16"/>
                <w:szCs w:val="16"/>
              </w:rPr>
            </w:pPr>
            <w:r w:rsidRPr="00F30153">
              <w:rPr>
                <w:noProof/>
                <w:color w:val="000000"/>
                <w:sz w:val="16"/>
                <w:szCs w:val="16"/>
              </w:rPr>
              <w:t>122</w:t>
            </w:r>
            <w:r w:rsidRPr="00F30153">
              <w:rPr>
                <w:color w:val="000000"/>
                <w:sz w:val="16"/>
                <w:szCs w:val="16"/>
              </w:rPr>
              <w:t xml:space="preserve">. </w:t>
            </w:r>
            <w:r w:rsidRPr="00F30153">
              <w:rPr>
                <w:noProof/>
                <w:color w:val="000000"/>
                <w:sz w:val="16"/>
                <w:szCs w:val="16"/>
              </w:rPr>
              <w:t>Evaluation and studies</w:t>
            </w:r>
          </w:p>
        </w:tc>
        <w:tc>
          <w:tcPr>
            <w:shd w:val="clear" w:color="auto" w:fill="auto"/>
          </w:tcPr>
          <w:p w:rsidR="00A06E08" w:rsidRPr="0027296D" w:rsidP="00305053">
            <w:pPr>
              <w:jc w:val="right"/>
              <w:rPr>
                <w:color w:val="000000"/>
                <w:sz w:val="16"/>
                <w:szCs w:val="16"/>
              </w:rPr>
            </w:pPr>
            <w:r w:rsidRPr="00F30153">
              <w:rPr>
                <w:noProof/>
                <w:color w:val="000000"/>
                <w:sz w:val="16"/>
                <w:szCs w:val="16"/>
              </w:rPr>
              <w:t>489,600.00</w:t>
            </w:r>
            <w:r w:rsidRPr="00F30153">
              <w:rPr>
                <w:color w:val="000000"/>
                <w:sz w:val="16"/>
                <w:szCs w:val="16"/>
              </w:rPr>
              <w:t xml:space="preserve">  </w:t>
            </w:r>
          </w:p>
        </w:tc>
      </w:tr>
      <w:tr w:rsidTr="00305053">
        <w:tblPrEx>
          <w:tblW w:w="5000" w:type="pct"/>
          <w:tblLook w:val="04A0"/>
        </w:tblPrEx>
        <w:trPr>
          <w:trHeight w:val="288"/>
        </w:trPr>
        <w:tc>
          <w:tcPr>
            <w:shd w:val="clear" w:color="auto" w:fill="auto"/>
          </w:tcPr>
          <w:p w:rsidR="00A06E08" w:rsidRPr="00650FB7" w:rsidP="00305053">
            <w:pPr>
              <w:jc w:val="left"/>
              <w:rPr>
                <w:color w:val="000000"/>
                <w:sz w:val="16"/>
                <w:szCs w:val="16"/>
              </w:rPr>
            </w:pPr>
            <w:r w:rsidRPr="00F30153">
              <w:rPr>
                <w:color w:val="000000"/>
                <w:sz w:val="16"/>
                <w:szCs w:val="16"/>
              </w:rPr>
              <w:t xml:space="preserve"> </w:t>
            </w:r>
            <w:r>
              <w:rPr>
                <w:noProof/>
                <w:color w:val="000000"/>
                <w:sz w:val="16"/>
                <w:szCs w:val="16"/>
              </w:rPr>
              <w:t>ERDF</w:t>
            </w:r>
          </w:p>
        </w:tc>
        <w:tc>
          <w:tcPr>
            <w:gridSpan w:val="2"/>
            <w:shd w:val="clear" w:color="auto" w:fill="auto"/>
          </w:tcPr>
          <w:p w:rsidR="00A06E08" w:rsidRPr="00650FB7" w:rsidP="00305053">
            <w:pPr>
              <w:jc w:val="left"/>
              <w:rPr>
                <w:color w:val="000000"/>
                <w:sz w:val="16"/>
                <w:szCs w:val="16"/>
              </w:rPr>
            </w:pPr>
            <w:r w:rsidRPr="00F30153">
              <w:rPr>
                <w:noProof/>
                <w:color w:val="000000"/>
                <w:sz w:val="16"/>
                <w:szCs w:val="16"/>
              </w:rPr>
              <w:t>Less developed</w:t>
            </w:r>
          </w:p>
        </w:tc>
        <w:tc>
          <w:tcPr>
            <w:shd w:val="clear" w:color="auto" w:fill="auto"/>
          </w:tcPr>
          <w:p w:rsidR="00A06E08" w:rsidRPr="00650FB7" w:rsidP="00305053">
            <w:pPr>
              <w:jc w:val="left"/>
              <w:rPr>
                <w:color w:val="000000"/>
                <w:sz w:val="16"/>
                <w:szCs w:val="16"/>
              </w:rPr>
            </w:pPr>
            <w:r w:rsidRPr="00F30153">
              <w:rPr>
                <w:noProof/>
                <w:color w:val="000000"/>
                <w:sz w:val="16"/>
                <w:szCs w:val="16"/>
              </w:rPr>
              <w:t>123</w:t>
            </w:r>
            <w:r w:rsidRPr="00F30153">
              <w:rPr>
                <w:color w:val="000000"/>
                <w:sz w:val="16"/>
                <w:szCs w:val="16"/>
              </w:rPr>
              <w:t xml:space="preserve">. </w:t>
            </w:r>
            <w:r w:rsidRPr="00F30153">
              <w:rPr>
                <w:noProof/>
                <w:color w:val="000000"/>
                <w:sz w:val="16"/>
                <w:szCs w:val="16"/>
              </w:rPr>
              <w:t>Information and communication</w:t>
            </w:r>
          </w:p>
        </w:tc>
        <w:tc>
          <w:tcPr>
            <w:shd w:val="clear" w:color="auto" w:fill="auto"/>
          </w:tcPr>
          <w:p w:rsidR="00A06E08" w:rsidRPr="0027296D" w:rsidP="00305053">
            <w:pPr>
              <w:jc w:val="right"/>
              <w:rPr>
                <w:color w:val="000000"/>
                <w:sz w:val="16"/>
                <w:szCs w:val="16"/>
              </w:rPr>
            </w:pPr>
            <w:r w:rsidRPr="00F30153">
              <w:rPr>
                <w:noProof/>
                <w:color w:val="000000"/>
                <w:sz w:val="16"/>
                <w:szCs w:val="16"/>
              </w:rPr>
              <w:t>0.00</w:t>
            </w:r>
            <w:r w:rsidRPr="00F30153">
              <w:rPr>
                <w:color w:val="000000"/>
                <w:sz w:val="16"/>
                <w:szCs w:val="16"/>
              </w:rPr>
              <w:t xml:space="preserve">  </w:t>
            </w:r>
          </w:p>
        </w:tc>
      </w:tr>
      <w:tr w:rsidTr="00305053">
        <w:tblPrEx>
          <w:tblW w:w="5000" w:type="pct"/>
          <w:tblLook w:val="04A0"/>
        </w:tblPrEx>
        <w:trPr>
          <w:trHeight w:val="288"/>
        </w:trPr>
        <w:tc>
          <w:tcPr>
            <w:shd w:val="clear" w:color="auto" w:fill="auto"/>
          </w:tcPr>
          <w:p w:rsidR="00A06E08" w:rsidRPr="00650FB7" w:rsidP="00305053">
            <w:pPr>
              <w:jc w:val="left"/>
              <w:rPr>
                <w:color w:val="000000"/>
                <w:sz w:val="16"/>
                <w:szCs w:val="16"/>
              </w:rPr>
            </w:pPr>
            <w:r w:rsidRPr="00F30153">
              <w:rPr>
                <w:color w:val="000000"/>
                <w:sz w:val="16"/>
                <w:szCs w:val="16"/>
              </w:rPr>
              <w:t xml:space="preserve"> </w:t>
            </w:r>
            <w:r>
              <w:rPr>
                <w:noProof/>
                <w:color w:val="000000"/>
                <w:sz w:val="16"/>
                <w:szCs w:val="16"/>
              </w:rPr>
              <w:t>ERDF</w:t>
            </w:r>
          </w:p>
        </w:tc>
        <w:tc>
          <w:tcPr>
            <w:gridSpan w:val="2"/>
            <w:shd w:val="clear" w:color="auto" w:fill="auto"/>
          </w:tcPr>
          <w:p w:rsidR="00A06E08" w:rsidRPr="00650FB7" w:rsidP="00305053">
            <w:pPr>
              <w:jc w:val="left"/>
              <w:rPr>
                <w:color w:val="000000"/>
                <w:sz w:val="16"/>
                <w:szCs w:val="16"/>
              </w:rPr>
            </w:pPr>
            <w:r w:rsidRPr="00F30153">
              <w:rPr>
                <w:noProof/>
                <w:color w:val="000000"/>
                <w:sz w:val="16"/>
                <w:szCs w:val="16"/>
              </w:rPr>
              <w:t>More developed</w:t>
            </w:r>
          </w:p>
        </w:tc>
        <w:tc>
          <w:tcPr>
            <w:shd w:val="clear" w:color="auto" w:fill="auto"/>
          </w:tcPr>
          <w:p w:rsidR="00A06E08" w:rsidRPr="00650FB7" w:rsidP="00305053">
            <w:pPr>
              <w:jc w:val="left"/>
              <w:rPr>
                <w:color w:val="000000"/>
                <w:sz w:val="16"/>
                <w:szCs w:val="16"/>
              </w:rPr>
            </w:pPr>
            <w:r w:rsidRPr="00F30153">
              <w:rPr>
                <w:noProof/>
                <w:color w:val="000000"/>
                <w:sz w:val="16"/>
                <w:szCs w:val="16"/>
              </w:rPr>
              <w:t>123</w:t>
            </w:r>
            <w:r w:rsidRPr="00F30153">
              <w:rPr>
                <w:color w:val="000000"/>
                <w:sz w:val="16"/>
                <w:szCs w:val="16"/>
              </w:rPr>
              <w:t xml:space="preserve">. </w:t>
            </w:r>
            <w:r w:rsidRPr="00F30153">
              <w:rPr>
                <w:noProof/>
                <w:color w:val="000000"/>
                <w:sz w:val="16"/>
                <w:szCs w:val="16"/>
              </w:rPr>
              <w:t>Information and communication</w:t>
            </w:r>
          </w:p>
        </w:tc>
        <w:tc>
          <w:tcPr>
            <w:shd w:val="clear" w:color="auto" w:fill="auto"/>
          </w:tcPr>
          <w:p w:rsidR="00A06E08" w:rsidRPr="0027296D" w:rsidP="00305053">
            <w:pPr>
              <w:jc w:val="right"/>
              <w:rPr>
                <w:color w:val="000000"/>
                <w:sz w:val="16"/>
                <w:szCs w:val="16"/>
              </w:rPr>
            </w:pPr>
            <w:r w:rsidRPr="00F30153">
              <w:rPr>
                <w:noProof/>
                <w:color w:val="000000"/>
                <w:sz w:val="16"/>
                <w:szCs w:val="16"/>
              </w:rPr>
              <w:t>0.00</w:t>
            </w:r>
            <w:r w:rsidRPr="00F30153">
              <w:rPr>
                <w:color w:val="000000"/>
                <w:sz w:val="16"/>
                <w:szCs w:val="16"/>
              </w:rPr>
              <w:t xml:space="preserve">  </w:t>
            </w:r>
          </w:p>
        </w:tc>
      </w:tr>
    </w:tbl>
    <w:p w:rsidR="00A06E08" w:rsidRPr="00C23AD8" w:rsidP="00305053">
      <w:pPr>
        <w:rPr>
          <w:b/>
          <w:color w:val="000000"/>
        </w:rPr>
      </w:pPr>
    </w:p>
    <w:p w:rsidR="00A06E08" w:rsidRPr="00167D51" w:rsidP="00305053">
      <w:pPr>
        <w:keepNext/>
        <w:rPr>
          <w:b/>
          <w:bCs/>
          <w:color w:val="000000"/>
          <w:sz w:val="20"/>
          <w:lang w:eastAsia="en-GB"/>
        </w:rPr>
      </w:pPr>
      <w:r w:rsidRPr="00167D51">
        <w:rPr>
          <w:b/>
          <w:bCs/>
          <w:noProof/>
          <w:color w:val="000000"/>
          <w:sz w:val="20"/>
          <w:lang w:eastAsia="en-GB"/>
        </w:rPr>
        <w:t>Table 15: Dimension 2 - Form of finance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82"/>
        <w:gridCol w:w="1974"/>
        <w:gridCol w:w="1802"/>
        <w:gridCol w:w="5103"/>
        <w:gridCol w:w="3513"/>
      </w:tblGrid>
      <w:tr w:rsidTr="00305053">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A06E08" w:rsidRPr="0027296D" w:rsidP="00305053">
            <w:pPr>
              <w:jc w:val="left"/>
              <w:rPr>
                <w:b/>
                <w:sz w:val="16"/>
                <w:szCs w:val="16"/>
              </w:rPr>
            </w:pPr>
            <w:r>
              <w:rPr>
                <w:b/>
                <w:noProof/>
                <w:sz w:val="16"/>
                <w:szCs w:val="16"/>
              </w:rPr>
              <w:t>Priority axis</w:t>
            </w:r>
          </w:p>
        </w:tc>
        <w:tc>
          <w:tcPr>
            <w:gridSpan w:val="3"/>
            <w:shd w:val="clear" w:color="auto" w:fill="auto"/>
          </w:tcPr>
          <w:p w:rsidR="00A06E08" w:rsidRPr="0027296D" w:rsidP="00305053">
            <w:pPr>
              <w:jc w:val="left"/>
              <w:rPr>
                <w:b/>
                <w:sz w:val="16"/>
                <w:szCs w:val="16"/>
              </w:rPr>
            </w:pPr>
            <w:r w:rsidRPr="005F2609">
              <w:rPr>
                <w:b/>
                <w:noProof/>
                <w:sz w:val="16"/>
                <w:szCs w:val="16"/>
              </w:rPr>
              <w:t>AP 2</w:t>
            </w:r>
            <w:r w:rsidRPr="005F2609">
              <w:rPr>
                <w:b/>
                <w:sz w:val="16"/>
                <w:szCs w:val="16"/>
              </w:rPr>
              <w:t xml:space="preserve"> - </w:t>
            </w:r>
            <w:r w:rsidRPr="005F2609">
              <w:rPr>
                <w:b/>
                <w:noProof/>
                <w:sz w:val="16"/>
                <w:szCs w:val="16"/>
              </w:rPr>
              <w:t>Sprijin pentru coordonarea, gestionarea și controlul FESI</w:t>
            </w:r>
          </w:p>
        </w:tc>
      </w:tr>
      <w:tr w:rsidTr="00305053">
        <w:tblPrEx>
          <w:tblW w:w="5000" w:type="pct"/>
          <w:tblLook w:val="04A0"/>
        </w:tblPrEx>
        <w:trPr>
          <w:cantSplit/>
          <w:tblHeader/>
        </w:trPr>
        <w:tc>
          <w:tcPr>
            <w:shd w:val="clear" w:color="auto" w:fill="auto"/>
          </w:tcPr>
          <w:p w:rsidR="00A06E08" w:rsidRPr="00AD0632" w:rsidP="00305053">
            <w:pPr>
              <w:jc w:val="center"/>
              <w:rPr>
                <w:b/>
                <w:bCs/>
                <w:color w:val="000000"/>
                <w:sz w:val="16"/>
                <w:szCs w:val="16"/>
                <w:lang w:eastAsia="en-GB"/>
              </w:rPr>
            </w:pPr>
            <w:r>
              <w:rPr>
                <w:b/>
                <w:bCs/>
                <w:noProof/>
                <w:color w:val="000000"/>
                <w:sz w:val="16"/>
                <w:szCs w:val="16"/>
                <w:lang w:eastAsia="en-GB"/>
              </w:rPr>
              <w:t>Fund</w:t>
            </w:r>
          </w:p>
        </w:tc>
        <w:tc>
          <w:tcPr>
            <w:gridSpan w:val="2"/>
            <w:shd w:val="clear" w:color="auto" w:fill="auto"/>
          </w:tcPr>
          <w:p w:rsidR="00A06E08" w:rsidRPr="00AD0632" w:rsidP="00305053">
            <w:pPr>
              <w:jc w:val="center"/>
              <w:rPr>
                <w:b/>
                <w:bCs/>
                <w:color w:val="000000"/>
                <w:sz w:val="16"/>
                <w:szCs w:val="16"/>
                <w:lang w:eastAsia="en-GB"/>
              </w:rPr>
            </w:pPr>
            <w:r>
              <w:rPr>
                <w:b/>
                <w:bCs/>
                <w:noProof/>
                <w:color w:val="000000"/>
                <w:sz w:val="16"/>
                <w:szCs w:val="16"/>
                <w:lang w:eastAsia="en-GB"/>
              </w:rPr>
              <w:t>Category of region</w:t>
            </w:r>
          </w:p>
        </w:tc>
        <w:tc>
          <w:tcPr>
            <w:shd w:val="clear" w:color="auto" w:fill="auto"/>
          </w:tcPr>
          <w:p w:rsidR="00A06E08" w:rsidRPr="00AD0632" w:rsidP="00305053">
            <w:pPr>
              <w:jc w:val="center"/>
              <w:rPr>
                <w:b/>
                <w:color w:val="000000"/>
                <w:sz w:val="16"/>
                <w:szCs w:val="16"/>
              </w:rPr>
            </w:pPr>
            <w:r>
              <w:rPr>
                <w:b/>
                <w:noProof/>
                <w:color w:val="000000"/>
                <w:sz w:val="16"/>
                <w:szCs w:val="16"/>
              </w:rPr>
              <w:t>Code</w:t>
            </w:r>
          </w:p>
        </w:tc>
        <w:tc>
          <w:tcPr>
            <w:shd w:val="clear" w:color="auto" w:fill="auto"/>
          </w:tcPr>
          <w:p w:rsidR="00A06E08" w:rsidRPr="00AD0632" w:rsidP="00305053">
            <w:pPr>
              <w:jc w:val="center"/>
              <w:rPr>
                <w:b/>
                <w:color w:val="000000"/>
                <w:sz w:val="16"/>
                <w:szCs w:val="16"/>
              </w:rPr>
            </w:pPr>
            <w:r w:rsidRPr="005F2609">
              <w:rPr>
                <w:b/>
                <w:noProof/>
                <w:color w:val="000000"/>
                <w:sz w:val="16"/>
                <w:szCs w:val="16"/>
              </w:rPr>
              <w:t>€ Amount</w:t>
            </w:r>
          </w:p>
        </w:tc>
      </w:tr>
      <w:tr w:rsidTr="00305053">
        <w:tblPrEx>
          <w:tblW w:w="5000" w:type="pct"/>
          <w:tblLook w:val="04A0"/>
        </w:tblPrEx>
        <w:tc>
          <w:tcPr>
            <w:shd w:val="clear" w:color="auto" w:fill="auto"/>
          </w:tcPr>
          <w:p w:rsidR="00A06E08" w:rsidRPr="0075699C" w:rsidP="00305053">
            <w:pPr>
              <w:jc w:val="left"/>
              <w:rPr>
                <w:color w:val="000000"/>
                <w:sz w:val="16"/>
                <w:szCs w:val="16"/>
              </w:rPr>
            </w:pPr>
            <w:r w:rsidRPr="00F30153">
              <w:rPr>
                <w:color w:val="000000"/>
                <w:sz w:val="16"/>
                <w:szCs w:val="16"/>
              </w:rPr>
              <w:t xml:space="preserve">   </w:t>
            </w:r>
            <w:r>
              <w:rPr>
                <w:noProof/>
                <w:color w:val="000000"/>
                <w:sz w:val="16"/>
                <w:szCs w:val="16"/>
              </w:rPr>
              <w:t>ERDF</w:t>
            </w:r>
          </w:p>
        </w:tc>
        <w:tc>
          <w:tcPr>
            <w:gridSpan w:val="2"/>
            <w:shd w:val="clear" w:color="auto" w:fill="auto"/>
          </w:tcPr>
          <w:p w:rsidR="00A06E08" w:rsidRPr="0075699C" w:rsidP="00305053">
            <w:pPr>
              <w:jc w:val="left"/>
              <w:rPr>
                <w:color w:val="000000"/>
                <w:sz w:val="16"/>
                <w:szCs w:val="16"/>
              </w:rPr>
            </w:pPr>
            <w:r w:rsidRPr="00F30153">
              <w:rPr>
                <w:noProof/>
                <w:color w:val="000000"/>
                <w:sz w:val="16"/>
                <w:szCs w:val="16"/>
              </w:rPr>
              <w:t>Less developed</w:t>
            </w:r>
          </w:p>
        </w:tc>
        <w:tc>
          <w:tcPr>
            <w:shd w:val="clear" w:color="auto" w:fill="auto"/>
          </w:tcPr>
          <w:p w:rsidR="00A06E08" w:rsidRPr="0075699C" w:rsidP="00305053">
            <w:pPr>
              <w:jc w:val="left"/>
              <w:rPr>
                <w:color w:val="000000"/>
                <w:sz w:val="16"/>
                <w:szCs w:val="16"/>
              </w:rPr>
            </w:pPr>
            <w:r w:rsidRPr="00F30153">
              <w:rPr>
                <w:noProof/>
                <w:color w:val="000000"/>
                <w:sz w:val="16"/>
                <w:szCs w:val="16"/>
              </w:rPr>
              <w:t>01</w:t>
            </w:r>
            <w:r w:rsidRPr="00F30153">
              <w:rPr>
                <w:color w:val="000000"/>
                <w:sz w:val="16"/>
                <w:szCs w:val="16"/>
              </w:rPr>
              <w:t xml:space="preserve">. </w:t>
            </w:r>
            <w:r w:rsidRPr="00F30153">
              <w:rPr>
                <w:noProof/>
                <w:color w:val="000000"/>
                <w:sz w:val="16"/>
                <w:szCs w:val="16"/>
              </w:rPr>
              <w:t>Non-repayable grant</w:t>
            </w:r>
          </w:p>
        </w:tc>
        <w:tc>
          <w:tcPr>
            <w:shd w:val="clear" w:color="auto" w:fill="auto"/>
          </w:tcPr>
          <w:p w:rsidR="00A06E08" w:rsidP="00305053">
            <w:pPr>
              <w:jc w:val="right"/>
              <w:rPr>
                <w:color w:val="000000"/>
                <w:sz w:val="16"/>
                <w:szCs w:val="16"/>
              </w:rPr>
            </w:pPr>
            <w:r w:rsidRPr="00F30153">
              <w:rPr>
                <w:noProof/>
                <w:color w:val="000000"/>
                <w:sz w:val="16"/>
                <w:szCs w:val="16"/>
              </w:rPr>
              <w:t>61,244,550.00</w:t>
            </w:r>
            <w:r w:rsidRPr="00F30153">
              <w:rPr>
                <w:color w:val="000000"/>
                <w:sz w:val="16"/>
                <w:szCs w:val="16"/>
              </w:rPr>
              <w:t xml:space="preserve">  </w:t>
            </w:r>
          </w:p>
          <w:p w:rsidR="00A06E08" w:rsidRPr="005F2609" w:rsidP="00305053">
            <w:pPr>
              <w:jc w:val="center"/>
              <w:rPr>
                <w:color w:val="000000"/>
                <w:sz w:val="16"/>
                <w:szCs w:val="16"/>
              </w:rPr>
            </w:pPr>
          </w:p>
        </w:tc>
      </w:tr>
      <w:tr w:rsidTr="00305053">
        <w:tblPrEx>
          <w:tblW w:w="5000" w:type="pct"/>
          <w:tblLook w:val="04A0"/>
        </w:tblPrEx>
        <w:tc>
          <w:tcPr>
            <w:shd w:val="clear" w:color="auto" w:fill="auto"/>
          </w:tcPr>
          <w:p w:rsidR="00A06E08" w:rsidRPr="0075699C" w:rsidP="00305053">
            <w:pPr>
              <w:jc w:val="left"/>
              <w:rPr>
                <w:color w:val="000000"/>
                <w:sz w:val="16"/>
                <w:szCs w:val="16"/>
              </w:rPr>
            </w:pPr>
            <w:r w:rsidRPr="00F30153">
              <w:rPr>
                <w:color w:val="000000"/>
                <w:sz w:val="16"/>
                <w:szCs w:val="16"/>
              </w:rPr>
              <w:t xml:space="preserve">   </w:t>
            </w:r>
            <w:r>
              <w:rPr>
                <w:noProof/>
                <w:color w:val="000000"/>
                <w:sz w:val="16"/>
                <w:szCs w:val="16"/>
              </w:rPr>
              <w:t>ERDF</w:t>
            </w:r>
          </w:p>
        </w:tc>
        <w:tc>
          <w:tcPr>
            <w:gridSpan w:val="2"/>
            <w:shd w:val="clear" w:color="auto" w:fill="auto"/>
          </w:tcPr>
          <w:p w:rsidR="00A06E08" w:rsidRPr="0075699C" w:rsidP="00305053">
            <w:pPr>
              <w:jc w:val="left"/>
              <w:rPr>
                <w:color w:val="000000"/>
                <w:sz w:val="16"/>
                <w:szCs w:val="16"/>
              </w:rPr>
            </w:pPr>
            <w:r w:rsidRPr="00F30153">
              <w:rPr>
                <w:noProof/>
                <w:color w:val="000000"/>
                <w:sz w:val="16"/>
                <w:szCs w:val="16"/>
              </w:rPr>
              <w:t>More developed</w:t>
            </w:r>
          </w:p>
        </w:tc>
        <w:tc>
          <w:tcPr>
            <w:shd w:val="clear" w:color="auto" w:fill="auto"/>
          </w:tcPr>
          <w:p w:rsidR="00A06E08" w:rsidRPr="0075699C" w:rsidP="00305053">
            <w:pPr>
              <w:jc w:val="left"/>
              <w:rPr>
                <w:color w:val="000000"/>
                <w:sz w:val="16"/>
                <w:szCs w:val="16"/>
              </w:rPr>
            </w:pPr>
            <w:r w:rsidRPr="00F30153">
              <w:rPr>
                <w:noProof/>
                <w:color w:val="000000"/>
                <w:sz w:val="16"/>
                <w:szCs w:val="16"/>
              </w:rPr>
              <w:t>01</w:t>
            </w:r>
            <w:r w:rsidRPr="00F30153">
              <w:rPr>
                <w:color w:val="000000"/>
                <w:sz w:val="16"/>
                <w:szCs w:val="16"/>
              </w:rPr>
              <w:t xml:space="preserve">. </w:t>
            </w:r>
            <w:r w:rsidRPr="00F30153">
              <w:rPr>
                <w:noProof/>
                <w:color w:val="000000"/>
                <w:sz w:val="16"/>
                <w:szCs w:val="16"/>
              </w:rPr>
              <w:t>Non-repayable grant</w:t>
            </w:r>
          </w:p>
        </w:tc>
        <w:tc>
          <w:tcPr>
            <w:shd w:val="clear" w:color="auto" w:fill="auto"/>
          </w:tcPr>
          <w:p w:rsidR="00A06E08" w:rsidP="00305053">
            <w:pPr>
              <w:jc w:val="right"/>
              <w:rPr>
                <w:color w:val="000000"/>
                <w:sz w:val="16"/>
                <w:szCs w:val="16"/>
              </w:rPr>
            </w:pPr>
            <w:r w:rsidRPr="00F30153">
              <w:rPr>
                <w:noProof/>
                <w:color w:val="000000"/>
                <w:sz w:val="16"/>
                <w:szCs w:val="16"/>
              </w:rPr>
              <w:t>3,479,200.00</w:t>
            </w:r>
            <w:r w:rsidRPr="00F30153">
              <w:rPr>
                <w:color w:val="000000"/>
                <w:sz w:val="16"/>
                <w:szCs w:val="16"/>
              </w:rPr>
              <w:t xml:space="preserve">  </w:t>
            </w:r>
          </w:p>
          <w:p w:rsidR="00A06E08" w:rsidRPr="005F2609" w:rsidP="00305053">
            <w:pPr>
              <w:jc w:val="center"/>
              <w:rPr>
                <w:color w:val="000000"/>
                <w:sz w:val="16"/>
                <w:szCs w:val="16"/>
              </w:rPr>
            </w:pPr>
          </w:p>
        </w:tc>
      </w:tr>
    </w:tbl>
    <w:p w:rsidR="00A06E08" w:rsidRPr="00C23AD8" w:rsidP="00305053">
      <w:pPr>
        <w:rPr>
          <w:color w:val="000000"/>
        </w:rPr>
      </w:pPr>
    </w:p>
    <w:p w:rsidR="00A06E08" w:rsidRPr="00167D51" w:rsidP="00305053">
      <w:pPr>
        <w:keepNext/>
        <w:autoSpaceDE w:val="0"/>
        <w:autoSpaceDN w:val="0"/>
        <w:adjustRightInd w:val="0"/>
        <w:spacing w:after="0"/>
        <w:jc w:val="left"/>
        <w:rPr>
          <w:b/>
          <w:bCs/>
          <w:color w:val="000000"/>
          <w:sz w:val="20"/>
          <w:lang w:eastAsia="en-GB"/>
        </w:rPr>
      </w:pPr>
      <w:r w:rsidRPr="00167D51">
        <w:rPr>
          <w:b/>
          <w:bCs/>
          <w:noProof/>
          <w:color w:val="000000"/>
          <w:sz w:val="20"/>
          <w:lang w:eastAsia="en-GB"/>
        </w:rPr>
        <w:t>Table 16: Dimension 3 – Territory type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53"/>
        <w:gridCol w:w="2092"/>
        <w:gridCol w:w="1861"/>
        <w:gridCol w:w="4587"/>
        <w:gridCol w:w="3882"/>
      </w:tblGrid>
      <w:tr w:rsidTr="00305053">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A06E08" w:rsidRPr="0075699C" w:rsidP="00305053">
            <w:pPr>
              <w:rPr>
                <w:b/>
                <w:sz w:val="16"/>
                <w:szCs w:val="16"/>
              </w:rPr>
            </w:pPr>
            <w:r>
              <w:rPr>
                <w:b/>
                <w:noProof/>
                <w:sz w:val="16"/>
                <w:szCs w:val="16"/>
              </w:rPr>
              <w:t>Priority axis</w:t>
            </w:r>
          </w:p>
        </w:tc>
        <w:tc>
          <w:tcPr>
            <w:gridSpan w:val="3"/>
            <w:shd w:val="clear" w:color="auto" w:fill="auto"/>
          </w:tcPr>
          <w:p w:rsidR="00A06E08" w:rsidRPr="0075699C" w:rsidP="00305053">
            <w:pPr>
              <w:rPr>
                <w:b/>
                <w:sz w:val="16"/>
                <w:szCs w:val="16"/>
              </w:rPr>
            </w:pPr>
            <w:r w:rsidRPr="005F2609">
              <w:rPr>
                <w:b/>
                <w:noProof/>
                <w:sz w:val="16"/>
                <w:szCs w:val="16"/>
              </w:rPr>
              <w:t>AP 2</w:t>
            </w:r>
            <w:r w:rsidRPr="005F2609">
              <w:rPr>
                <w:b/>
                <w:sz w:val="16"/>
                <w:szCs w:val="16"/>
              </w:rPr>
              <w:t xml:space="preserve"> - </w:t>
            </w:r>
            <w:r w:rsidRPr="005F2609">
              <w:rPr>
                <w:b/>
                <w:noProof/>
                <w:sz w:val="16"/>
                <w:szCs w:val="16"/>
              </w:rPr>
              <w:t>Sprijin pentru coordonarea, gestionarea și controlul FESI</w:t>
            </w:r>
          </w:p>
        </w:tc>
      </w:tr>
      <w:tr w:rsidTr="00305053">
        <w:tblPrEx>
          <w:tblW w:w="5000" w:type="pct"/>
          <w:tblLook w:val="04A0"/>
        </w:tblPrEx>
        <w:trPr>
          <w:cantSplit/>
          <w:tblHeader/>
        </w:trPr>
        <w:tc>
          <w:tcPr>
            <w:shd w:val="clear" w:color="auto" w:fill="auto"/>
          </w:tcPr>
          <w:p w:rsidR="00A06E08" w:rsidRPr="0075699C" w:rsidP="00305053">
            <w:pPr>
              <w:jc w:val="center"/>
              <w:rPr>
                <w:b/>
                <w:bCs/>
                <w:color w:val="000000"/>
                <w:sz w:val="16"/>
                <w:szCs w:val="16"/>
                <w:lang w:eastAsia="en-GB"/>
              </w:rPr>
            </w:pPr>
            <w:r>
              <w:rPr>
                <w:b/>
                <w:bCs/>
                <w:noProof/>
                <w:color w:val="000000"/>
                <w:sz w:val="16"/>
                <w:szCs w:val="16"/>
                <w:lang w:eastAsia="en-GB"/>
              </w:rPr>
              <w:t>Fund</w:t>
            </w:r>
          </w:p>
        </w:tc>
        <w:tc>
          <w:tcPr>
            <w:gridSpan w:val="2"/>
            <w:shd w:val="clear" w:color="auto" w:fill="auto"/>
          </w:tcPr>
          <w:p w:rsidR="00A06E08" w:rsidRPr="0075699C" w:rsidP="00305053">
            <w:pPr>
              <w:jc w:val="center"/>
              <w:rPr>
                <w:b/>
                <w:bCs/>
                <w:color w:val="000000"/>
                <w:sz w:val="16"/>
                <w:szCs w:val="16"/>
                <w:lang w:eastAsia="en-GB"/>
              </w:rPr>
            </w:pPr>
            <w:r>
              <w:rPr>
                <w:b/>
                <w:bCs/>
                <w:noProof/>
                <w:color w:val="000000"/>
                <w:sz w:val="16"/>
                <w:szCs w:val="16"/>
                <w:lang w:eastAsia="en-GB"/>
              </w:rPr>
              <w:t>Category of region</w:t>
            </w:r>
          </w:p>
        </w:tc>
        <w:tc>
          <w:tcPr>
            <w:shd w:val="clear" w:color="auto" w:fill="auto"/>
          </w:tcPr>
          <w:p w:rsidR="00A06E08" w:rsidRPr="0075699C" w:rsidP="00305053">
            <w:pPr>
              <w:jc w:val="center"/>
              <w:rPr>
                <w:b/>
                <w:color w:val="000000"/>
                <w:sz w:val="16"/>
                <w:szCs w:val="16"/>
              </w:rPr>
            </w:pPr>
            <w:r>
              <w:rPr>
                <w:b/>
                <w:noProof/>
                <w:color w:val="000000"/>
                <w:sz w:val="16"/>
                <w:szCs w:val="16"/>
              </w:rPr>
              <w:t>Code</w:t>
            </w:r>
          </w:p>
        </w:tc>
        <w:tc>
          <w:tcPr>
            <w:shd w:val="clear" w:color="auto" w:fill="auto"/>
          </w:tcPr>
          <w:p w:rsidR="00A06E08" w:rsidRPr="0075699C" w:rsidP="00305053">
            <w:pPr>
              <w:jc w:val="center"/>
              <w:rPr>
                <w:b/>
                <w:color w:val="000000"/>
                <w:sz w:val="16"/>
                <w:szCs w:val="16"/>
              </w:rPr>
            </w:pPr>
            <w:r w:rsidRPr="005F2609">
              <w:rPr>
                <w:b/>
                <w:noProof/>
                <w:color w:val="000000"/>
                <w:sz w:val="16"/>
                <w:szCs w:val="16"/>
              </w:rPr>
              <w:t>€ Amount</w:t>
            </w:r>
          </w:p>
        </w:tc>
      </w:tr>
      <w:tr w:rsidTr="00305053">
        <w:tblPrEx>
          <w:tblW w:w="5000" w:type="pct"/>
          <w:tblLook w:val="04A0"/>
        </w:tblPrEx>
        <w:trPr>
          <w:trHeight w:val="288"/>
        </w:trPr>
        <w:tc>
          <w:tcPr>
            <w:shd w:val="clear" w:color="auto" w:fill="auto"/>
          </w:tcPr>
          <w:p w:rsidR="00A06E08" w:rsidRPr="00662F65" w:rsidP="00305053">
            <w:pPr>
              <w:jc w:val="left"/>
              <w:rPr>
                <w:color w:val="000000"/>
                <w:sz w:val="16"/>
                <w:szCs w:val="16"/>
              </w:rPr>
            </w:pPr>
            <w:r>
              <w:rPr>
                <w:noProof/>
                <w:color w:val="000000"/>
                <w:sz w:val="16"/>
                <w:szCs w:val="16"/>
              </w:rPr>
              <w:t>ERDF</w:t>
            </w:r>
          </w:p>
        </w:tc>
        <w:tc>
          <w:tcPr>
            <w:gridSpan w:val="2"/>
            <w:shd w:val="clear" w:color="auto" w:fill="auto"/>
          </w:tcPr>
          <w:p w:rsidR="00A06E08" w:rsidRPr="00662F65" w:rsidP="00305053">
            <w:pPr>
              <w:jc w:val="left"/>
              <w:rPr>
                <w:color w:val="000000"/>
                <w:sz w:val="16"/>
                <w:szCs w:val="16"/>
              </w:rPr>
            </w:pPr>
            <w:r w:rsidRPr="00AA1B27">
              <w:rPr>
                <w:noProof/>
                <w:color w:val="000000"/>
                <w:sz w:val="16"/>
                <w:szCs w:val="16"/>
              </w:rPr>
              <w:t>Less developed</w:t>
            </w:r>
          </w:p>
        </w:tc>
        <w:tc>
          <w:tcPr>
            <w:shd w:val="clear" w:color="auto" w:fill="auto"/>
          </w:tcPr>
          <w:p w:rsidR="00A06E08" w:rsidRPr="00662F65" w:rsidP="00305053">
            <w:pPr>
              <w:jc w:val="left"/>
              <w:rPr>
                <w:color w:val="000000"/>
                <w:sz w:val="16"/>
                <w:szCs w:val="16"/>
              </w:rPr>
            </w:pPr>
            <w:r w:rsidRPr="00AA1B27">
              <w:rPr>
                <w:noProof/>
                <w:color w:val="000000"/>
                <w:sz w:val="16"/>
                <w:szCs w:val="16"/>
              </w:rPr>
              <w:t>07</w:t>
            </w:r>
            <w:r w:rsidRPr="00AA1B27">
              <w:rPr>
                <w:color w:val="000000"/>
                <w:sz w:val="16"/>
                <w:szCs w:val="16"/>
              </w:rPr>
              <w:t xml:space="preserve">. </w:t>
            </w:r>
            <w:r w:rsidRPr="00AA1B27">
              <w:rPr>
                <w:noProof/>
                <w:color w:val="000000"/>
                <w:sz w:val="16"/>
                <w:szCs w:val="16"/>
              </w:rPr>
              <w:t>Not applicable</w:t>
            </w:r>
          </w:p>
        </w:tc>
        <w:tc>
          <w:tcPr>
            <w:shd w:val="clear" w:color="auto" w:fill="auto"/>
          </w:tcPr>
          <w:p w:rsidR="00A06E08" w:rsidRPr="00662F65" w:rsidP="00305053">
            <w:pPr>
              <w:jc w:val="right"/>
              <w:rPr>
                <w:color w:val="000000"/>
                <w:sz w:val="16"/>
                <w:szCs w:val="16"/>
              </w:rPr>
            </w:pPr>
            <w:r w:rsidRPr="00AA1B27">
              <w:rPr>
                <w:noProof/>
                <w:color w:val="000000"/>
                <w:sz w:val="16"/>
                <w:szCs w:val="16"/>
              </w:rPr>
              <w:t>61,244,550.00</w:t>
            </w:r>
            <w:r w:rsidRPr="00AA1B27">
              <w:rPr>
                <w:color w:val="000000"/>
                <w:sz w:val="16"/>
                <w:szCs w:val="16"/>
              </w:rPr>
              <w:t xml:space="preserve"> </w:t>
            </w:r>
          </w:p>
        </w:tc>
      </w:tr>
      <w:tr w:rsidTr="00305053">
        <w:tblPrEx>
          <w:tblW w:w="5000" w:type="pct"/>
          <w:tblLook w:val="04A0"/>
        </w:tblPrEx>
        <w:trPr>
          <w:trHeight w:val="288"/>
        </w:trPr>
        <w:tc>
          <w:tcPr>
            <w:shd w:val="clear" w:color="auto" w:fill="auto"/>
          </w:tcPr>
          <w:p w:rsidR="00A06E08" w:rsidRPr="00662F65" w:rsidP="00305053">
            <w:pPr>
              <w:jc w:val="left"/>
              <w:rPr>
                <w:color w:val="000000"/>
                <w:sz w:val="16"/>
                <w:szCs w:val="16"/>
              </w:rPr>
            </w:pPr>
            <w:r>
              <w:rPr>
                <w:noProof/>
                <w:color w:val="000000"/>
                <w:sz w:val="16"/>
                <w:szCs w:val="16"/>
              </w:rPr>
              <w:t>ERDF</w:t>
            </w:r>
          </w:p>
        </w:tc>
        <w:tc>
          <w:tcPr>
            <w:gridSpan w:val="2"/>
            <w:shd w:val="clear" w:color="auto" w:fill="auto"/>
          </w:tcPr>
          <w:p w:rsidR="00A06E08" w:rsidRPr="00662F65" w:rsidP="00305053">
            <w:pPr>
              <w:jc w:val="left"/>
              <w:rPr>
                <w:color w:val="000000"/>
                <w:sz w:val="16"/>
                <w:szCs w:val="16"/>
              </w:rPr>
            </w:pPr>
            <w:r w:rsidRPr="00AA1B27">
              <w:rPr>
                <w:noProof/>
                <w:color w:val="000000"/>
                <w:sz w:val="16"/>
                <w:szCs w:val="16"/>
              </w:rPr>
              <w:t>More developed</w:t>
            </w:r>
          </w:p>
        </w:tc>
        <w:tc>
          <w:tcPr>
            <w:shd w:val="clear" w:color="auto" w:fill="auto"/>
          </w:tcPr>
          <w:p w:rsidR="00A06E08" w:rsidRPr="00662F65" w:rsidP="00305053">
            <w:pPr>
              <w:jc w:val="left"/>
              <w:rPr>
                <w:color w:val="000000"/>
                <w:sz w:val="16"/>
                <w:szCs w:val="16"/>
              </w:rPr>
            </w:pPr>
            <w:r w:rsidRPr="00AA1B27">
              <w:rPr>
                <w:noProof/>
                <w:color w:val="000000"/>
                <w:sz w:val="16"/>
                <w:szCs w:val="16"/>
              </w:rPr>
              <w:t>07</w:t>
            </w:r>
            <w:r w:rsidRPr="00AA1B27">
              <w:rPr>
                <w:color w:val="000000"/>
                <w:sz w:val="16"/>
                <w:szCs w:val="16"/>
              </w:rPr>
              <w:t xml:space="preserve">. </w:t>
            </w:r>
            <w:r w:rsidRPr="00AA1B27">
              <w:rPr>
                <w:noProof/>
                <w:color w:val="000000"/>
                <w:sz w:val="16"/>
                <w:szCs w:val="16"/>
              </w:rPr>
              <w:t>Not applicable</w:t>
            </w:r>
          </w:p>
        </w:tc>
        <w:tc>
          <w:tcPr>
            <w:shd w:val="clear" w:color="auto" w:fill="auto"/>
          </w:tcPr>
          <w:p w:rsidR="00A06E08" w:rsidRPr="00662F65" w:rsidP="00305053">
            <w:pPr>
              <w:jc w:val="right"/>
              <w:rPr>
                <w:color w:val="000000"/>
                <w:sz w:val="16"/>
                <w:szCs w:val="16"/>
              </w:rPr>
            </w:pPr>
            <w:r w:rsidRPr="00AA1B27">
              <w:rPr>
                <w:noProof/>
                <w:color w:val="000000"/>
                <w:sz w:val="16"/>
                <w:szCs w:val="16"/>
              </w:rPr>
              <w:t>3,479,200.00</w:t>
            </w:r>
            <w:r w:rsidRPr="00AA1B27">
              <w:rPr>
                <w:color w:val="000000"/>
                <w:sz w:val="16"/>
                <w:szCs w:val="16"/>
              </w:rPr>
              <w:t xml:space="preserve"> </w:t>
            </w:r>
          </w:p>
        </w:tc>
      </w:tr>
    </w:tbl>
    <w:p w:rsidR="00A06E08" w:rsidP="00305053">
      <w:pPr>
        <w:rPr>
          <w:color w:val="000000"/>
          <w:sz w:val="12"/>
          <w:szCs w:val="12"/>
        </w:rPr>
      </w:pPr>
    </w:p>
    <w:p w:rsidR="00A06E08" w:rsidRPr="00C23AD8" w:rsidP="00305053">
      <w:pPr>
        <w:rPr>
          <w:color w:val="000000"/>
          <w:sz w:val="12"/>
          <w:szCs w:val="12"/>
        </w:rPr>
      </w:pPr>
      <w:r>
        <w:rPr>
          <w:color w:val="000000"/>
          <w:sz w:val="12"/>
          <w:szCs w:val="12"/>
        </w:rPr>
        <w:br w:type="page"/>
      </w:r>
      <w:r w:rsidRPr="009F3813">
        <w:rPr>
          <w:color w:val="FFFFFF"/>
          <w:sz w:val="12"/>
          <w:szCs w:val="12"/>
        </w:rPr>
        <w:t>a</w:t>
      </w:r>
      <w:r w:rsidRPr="00C23AD8">
        <w:rPr>
          <w:color w:val="000000"/>
          <w:sz w:val="12"/>
          <w:szCs w:val="12"/>
        </w:rPr>
        <w:t xml:space="preserve"> </w:t>
      </w:r>
    </w:p>
    <w:p w:rsidR="00A06E08" w:rsidP="00305053">
      <w:pPr>
        <w:pStyle w:val="ManualHeading2"/>
      </w:pPr>
      <w:r>
        <w:rPr>
          <w:noProof/>
        </w:rPr>
        <w:t>2.B.1 Priority axis</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20"/>
        <w:gridCol w:w="12354"/>
      </w:tblGrid>
      <w:tr w:rsidTr="00305053">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A06E08" w:rsidRPr="00D6078B" w:rsidP="00305053">
            <w:pPr>
              <w:pStyle w:val="Text1"/>
              <w:ind w:left="0"/>
              <w:jc w:val="left"/>
              <w:rPr>
                <w:b/>
                <w:sz w:val="18"/>
                <w:szCs w:val="18"/>
              </w:rPr>
            </w:pPr>
            <w:r>
              <w:rPr>
                <w:b/>
                <w:noProof/>
                <w:sz w:val="18"/>
                <w:szCs w:val="18"/>
              </w:rPr>
              <w:t>ID of the priority axis</w:t>
            </w:r>
          </w:p>
        </w:tc>
        <w:tc>
          <w:tcPr>
            <w:shd w:val="clear" w:color="auto" w:fill="auto"/>
            <w:vAlign w:val="center"/>
          </w:tcPr>
          <w:p w:rsidR="00A06E08" w:rsidRPr="00D6078B" w:rsidP="00305053">
            <w:pPr>
              <w:pStyle w:val="Text1"/>
              <w:ind w:left="0"/>
              <w:jc w:val="left"/>
              <w:rPr>
                <w:b/>
                <w:sz w:val="18"/>
                <w:szCs w:val="18"/>
              </w:rPr>
            </w:pPr>
            <w:r>
              <w:rPr>
                <w:noProof/>
                <w:sz w:val="20"/>
                <w:szCs w:val="20"/>
              </w:rPr>
              <w:t>AP 3</w:t>
            </w:r>
          </w:p>
        </w:tc>
      </w:tr>
      <w:tr w:rsidTr="00305053">
        <w:tblPrEx>
          <w:tblW w:w="5000" w:type="pct"/>
          <w:tblLook w:val="04A0"/>
        </w:tblPrEx>
        <w:trPr>
          <w:trHeight w:val="288"/>
        </w:trPr>
        <w:tc>
          <w:tcPr>
            <w:shd w:val="clear" w:color="auto" w:fill="auto"/>
          </w:tcPr>
          <w:p w:rsidR="00A06E08" w:rsidRPr="00D6078B" w:rsidP="00305053">
            <w:pPr>
              <w:pStyle w:val="Text1"/>
              <w:ind w:left="0"/>
              <w:jc w:val="left"/>
              <w:rPr>
                <w:sz w:val="18"/>
                <w:szCs w:val="18"/>
              </w:rPr>
            </w:pPr>
            <w:r>
              <w:rPr>
                <w:b/>
                <w:noProof/>
                <w:sz w:val="18"/>
                <w:szCs w:val="18"/>
              </w:rPr>
              <w:t>Title of the priority axis</w:t>
            </w:r>
          </w:p>
        </w:tc>
        <w:tc>
          <w:tcPr>
            <w:shd w:val="clear" w:color="auto" w:fill="auto"/>
          </w:tcPr>
          <w:p w:rsidR="00A06E08" w:rsidRPr="00D6078B" w:rsidP="00305053">
            <w:pPr>
              <w:pStyle w:val="Text1"/>
              <w:ind w:left="0"/>
              <w:jc w:val="left"/>
              <w:rPr>
                <w:sz w:val="18"/>
                <w:szCs w:val="18"/>
              </w:rPr>
            </w:pPr>
            <w:r>
              <w:rPr>
                <w:noProof/>
                <w:sz w:val="20"/>
                <w:szCs w:val="20"/>
              </w:rPr>
              <w:t>Creșterea eficienței și eficacității resurselor umane implicate în sistemul de coordonare, gestionare şi control al FESI în România</w:t>
            </w:r>
          </w:p>
        </w:tc>
      </w:tr>
    </w:tbl>
    <w:p w:rsidR="00A06E08" w:rsidP="00305053">
      <w:pPr>
        <w:pStyle w:val="Text1"/>
        <w:ind w:left="0"/>
        <w:rPr>
          <w:b/>
          <w:color w:val="FF0000"/>
          <w:sz w:val="16"/>
          <w:szCs w:val="16"/>
        </w:rPr>
      </w:pPr>
      <w:r w:rsidRPr="00860257">
        <w:rPr>
          <w:b/>
          <w:color w:val="FF0000"/>
          <w:sz w:val="16"/>
          <w:szCs w:val="16"/>
        </w:rPr>
        <w:t xml:space="preserve">    </w:t>
      </w:r>
    </w:p>
    <w:p w:rsidR="00A06E08" w:rsidRPr="006157A7" w:rsidP="00305053">
      <w:pPr>
        <w:pStyle w:val="ManualHeading2"/>
        <w:rPr>
          <w:b w:val="0"/>
        </w:rPr>
      </w:pPr>
      <w:r>
        <w:rPr>
          <w:noProof/>
        </w:rPr>
        <w:t>2.B.2 Justification for establishing a priority axis covering more than one category of region</w:t>
      </w:r>
      <w:r>
        <w:rPr>
          <w:b w:val="0"/>
        </w:rPr>
        <w:t xml:space="preserve"> </w:t>
      </w:r>
      <w:r>
        <w:rPr>
          <w:b w:val="0"/>
          <w:noProof/>
        </w:rPr>
        <w:t>(where applicable)</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POAT 2014-2020 este un program destinat întregului sistem de coordonare, gestionare și control al FESI și potențialilor beneficiari și beneficiarilor acestor fonduri, prin natura sa orizontală răspunzând nevoilor de la nivelul întregului teritoriu al țării. Astfel, deși locația principalilor beneficiari ai acestui PO (structurile de coordonare, gestionare și control al FESI) se situează în regiunea București-Ilfov, majoritatea intervențiilor finanțate din POAT, prin impactul pe care îl au asupra implementării tuturor PO, acoperă toate regiunile României.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elaborarea programului, pentru calcularea pro-ratei de finanțare UE pentru POAT, s-a avut în vedere art. 119 (4) din Regulamentul 1303/2013, care specifică faptul că operațiunile de AT pot fi implementate în afara zonei vizate de program, însă pe teritoriul Uniunii, cu condiția ca operațiunile respective să fie destinate celorlalte programe vizate.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Ținând cont că POAT implementează operațiuni care sunt destinate atât regiunilor mai puțin dezvoltate, cât și regiunii București Ilfov care este o regiune mai dezvoltată, s-a procedat la calcularea procentului reprezentat de alocarea UE pentru regiunea București-Ilfov (893.036.643 euro, inclusiv transferul de 3%), din totalul fondurilor FEDR și FSE alocate României (15.500.116.617 euro), reieșind astfel o pro-rată de 5,76%.</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Aceasta a fost aplicată tuturor proiectelor finanțate din POAT până la suplimentarea acestuia cu alocare aferentă regiunii mai puțin dezvoltate.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Astfel, pentru axa prioritară 1, se vor realoca 63.631.250 euro FEDR categoriei de regiuni mai puțin dezvoltate pentru pregătirea de proiecte în aceste regiuni, urmând a fi utilizată cu o rată de cofinanțare de 15%. Totodată se vor realoca 3.145.000 euro FEDR categoriei de regiuni mai puțin dezvoltate pentru asigurarea sprijinului acordat de BEI prin intermediul AM POIM principalilor beneficiari ai POIM. Având în vedere natura acestui sprijin care are impact în ambele categorii de regiuni, se va utiliza pro-rata de 2,21% pentru regiunea mai dezvoltată, pro-rată la care va ajunge alocarea aferentă acestei axe prioritare.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Pentru axa prioritară 2, se vor realoca 5.355.000 euro FEDR categoriei de regiuni mai puțin dezvoltate pentru asigurarea sprijinului acordat de BEI pentru AM POIM și OI Transport în gestionarea POIM, 2.868.750 euro FEDR pentru sprijinirea ADR-urilor în îndeplinirea atribuțiilor de AM pentru POR 2021-27 și 2 mil. euro FEDR categoriei de regiuni mai puțin dezvoltate pentru asigurarea finanțării nevoilor stringente ale MFE în calitate de coordonator FESI. Având în vedere natura acestui sprijin care are impact în ambele categorii de regiuni, se va utiliza pro-rata de 5,375% pentru regiunea mai dezvoltată, pro-rată la care va ajunge alocarea aferentă acestei axe prioritare.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Pentru axa prioritară 3, urmare suplimentării acesteia în 2018 cu suma de 65,00 mil. euro din care suma de 40 mil. euro a fost realocată de la POIM, fiind aferentă regiunilor mai puțin dezvoltate, pro-rata s-a modificat la nivelul acestei axe prioritare ajungând la 4,29% pentru regiunea mai dezvoltată. După realocarea a 3 mil. euro FEDR categoriei de regiuni mai puțin dezvoltate, pro-rata la nivelul acestei axe va ajunge la 4,21% pentru regiunea mai dezvoltată.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nivelul alocării FEDR a POAT care va ajunge la 332.765.958 euro, finanțarea UE pentru regiunea mai dezvoltată va reprezenta 3,785%, respectiv 12.595.319 euro și pentru regiunile mai puțin dezvoltate 96,21%, respectiv 320.170.639 euro.</w:t>
      </w:r>
    </w:p>
    <w:p w:rsidR="00A06E08" w:rsidP="00305053">
      <w:pPr>
        <w:pStyle w:val="Text1"/>
        <w:ind w:left="0"/>
        <w:rPr>
          <w:color w:val="000000"/>
          <w:sz w:val="22"/>
          <w:szCs w:val="22"/>
        </w:rPr>
      </w:pPr>
    </w:p>
    <w:p w:rsidR="00A06E08" w:rsidRPr="00860257" w:rsidP="00305053">
      <w:pPr>
        <w:pStyle w:val="Text1"/>
        <w:ind w:left="0"/>
        <w:rPr>
          <w:color w:val="000000"/>
          <w:sz w:val="16"/>
          <w:szCs w:val="16"/>
        </w:rPr>
      </w:pPr>
    </w:p>
    <w:p w:rsidR="00A06E08" w:rsidRPr="00665876" w:rsidP="00305053">
      <w:pPr>
        <w:pStyle w:val="Heading2"/>
        <w:numPr>
          <w:ilvl w:val="0"/>
          <w:numId w:val="0"/>
        </w:numPr>
        <w:ind w:left="850" w:hanging="850"/>
        <w:rPr>
          <w:lang w:val="pt-PT"/>
        </w:rPr>
      </w:pPr>
      <w:r w:rsidRPr="00665876">
        <w:rPr>
          <w:noProof/>
        </w:rPr>
        <w:t>2.B.3 Fund and category of region</w:t>
      </w:r>
    </w:p>
    <w:tbl>
      <w:tblPr>
        <w:tblStyle w:val="TableNormal"/>
        <w:tblW w:w="5000" w:type="pct"/>
        <w:tblLook w:val="04A0"/>
      </w:tblPr>
      <w:tblGrid>
        <w:gridCol w:w="1345"/>
        <w:gridCol w:w="3055"/>
        <w:gridCol w:w="10394"/>
      </w:tblGrid>
      <w:tr w:rsidTr="00305053">
        <w:tblPrEx>
          <w:tblW w:w="5000" w:type="pct"/>
          <w:tblLook w:val="04A0"/>
        </w:tblPrEx>
        <w:trPr>
          <w:trHeight w:val="288"/>
          <w:tblHeader/>
        </w:trPr>
        <w:tc>
          <w:tcPr>
            <w:tcBorders>
              <w:top w:val="single" w:sz="4" w:space="0" w:color="auto"/>
              <w:left w:val="single" w:sz="4" w:space="0" w:color="auto"/>
              <w:bottom w:val="single" w:sz="4" w:space="0" w:color="auto"/>
              <w:right w:val="single" w:sz="4" w:space="0" w:color="auto"/>
            </w:tcBorders>
            <w:shd w:val="clear" w:color="auto" w:fill="auto"/>
          </w:tcPr>
          <w:p w:rsidR="00A06E08" w:rsidRPr="00376E50" w:rsidP="00305053">
            <w:pPr>
              <w:pStyle w:val="Text1"/>
              <w:ind w:left="0"/>
              <w:jc w:val="center"/>
              <w:rPr>
                <w:b/>
                <w:color w:val="000000"/>
                <w:sz w:val="16"/>
                <w:szCs w:val="16"/>
              </w:rPr>
            </w:pPr>
            <w:r w:rsidRPr="00376E50">
              <w:rPr>
                <w:b/>
                <w:noProof/>
                <w:color w:val="000000"/>
                <w:sz w:val="16"/>
                <w:szCs w:val="16"/>
              </w:rPr>
              <w:t>Fund</w:t>
            </w:r>
          </w:p>
        </w:tc>
        <w:tc>
          <w:tcPr>
            <w:tcBorders>
              <w:top w:val="single" w:sz="4" w:space="0" w:color="auto"/>
              <w:left w:val="single" w:sz="4" w:space="0" w:color="auto"/>
              <w:bottom w:val="single" w:sz="4" w:space="0" w:color="auto"/>
              <w:right w:val="single" w:sz="4" w:space="0" w:color="auto"/>
            </w:tcBorders>
            <w:shd w:val="clear" w:color="auto" w:fill="auto"/>
          </w:tcPr>
          <w:p w:rsidR="00A06E08" w:rsidRPr="00376E50" w:rsidP="00305053">
            <w:pPr>
              <w:pStyle w:val="Text1"/>
              <w:ind w:left="0"/>
              <w:jc w:val="center"/>
              <w:rPr>
                <w:b/>
                <w:color w:val="000000"/>
                <w:sz w:val="16"/>
                <w:szCs w:val="16"/>
              </w:rPr>
            </w:pPr>
            <w:r w:rsidRPr="00376E50">
              <w:rPr>
                <w:b/>
                <w:noProof/>
                <w:color w:val="000000"/>
                <w:sz w:val="16"/>
                <w:szCs w:val="16"/>
              </w:rPr>
              <w:t>Category of region</w:t>
            </w:r>
            <w:r w:rsidRPr="00376E50">
              <w:rPr>
                <w:b/>
                <w:color w:val="000000"/>
                <w:sz w:val="16"/>
                <w:szCs w:val="16"/>
              </w:rPr>
              <w:t xml:space="preserve"> </w:t>
            </w:r>
          </w:p>
        </w:tc>
        <w:tc>
          <w:tcPr>
            <w:tcBorders>
              <w:top w:val="single" w:sz="4" w:space="0" w:color="auto"/>
              <w:left w:val="single" w:sz="4" w:space="0" w:color="auto"/>
              <w:bottom w:val="single" w:sz="4" w:space="0" w:color="auto"/>
              <w:right w:val="single" w:sz="4" w:space="0" w:color="auto"/>
            </w:tcBorders>
            <w:shd w:val="clear" w:color="auto" w:fill="auto"/>
          </w:tcPr>
          <w:p w:rsidR="00A06E08" w:rsidRPr="00376E50" w:rsidP="00305053">
            <w:pPr>
              <w:pStyle w:val="Text1"/>
              <w:ind w:left="0"/>
              <w:jc w:val="center"/>
              <w:rPr>
                <w:b/>
                <w:color w:val="000000"/>
                <w:sz w:val="16"/>
                <w:szCs w:val="16"/>
              </w:rPr>
            </w:pPr>
            <w:r w:rsidRPr="00376E50">
              <w:rPr>
                <w:b/>
                <w:noProof/>
                <w:color w:val="000000"/>
                <w:sz w:val="16"/>
                <w:szCs w:val="16"/>
              </w:rPr>
              <w:t>Calculation basis (total eligible expenditure or eligible public expenditure)</w:t>
            </w:r>
          </w:p>
        </w:tc>
      </w:tr>
      <w:tr w:rsidTr="00305053">
        <w:tblPrEx>
          <w:tblW w:w="5000" w:type="pct"/>
          <w:tblLook w:val="04A0"/>
        </w:tblPrEx>
        <w:trPr>
          <w:trHeight w:val="288"/>
        </w:trPr>
        <w:tc>
          <w:tcPr>
            <w:tcBorders>
              <w:top w:val="single" w:sz="4" w:space="0" w:color="auto"/>
              <w:left w:val="single" w:sz="4" w:space="0" w:color="auto"/>
              <w:bottom w:val="single" w:sz="4" w:space="0" w:color="auto"/>
              <w:right w:val="single" w:sz="4" w:space="0" w:color="auto"/>
            </w:tcBorders>
            <w:shd w:val="clear" w:color="auto" w:fill="auto"/>
          </w:tcPr>
          <w:p w:rsidR="00A06E08" w:rsidRPr="00F30153" w:rsidP="00305053">
            <w:pPr>
              <w:pStyle w:val="Text1"/>
              <w:ind w:left="0"/>
              <w:jc w:val="left"/>
              <w:rPr>
                <w:color w:val="000000"/>
                <w:sz w:val="16"/>
                <w:szCs w:val="16"/>
              </w:rPr>
            </w:pPr>
            <w:r w:rsidRPr="00F30153">
              <w:rPr>
                <w:color w:val="000000"/>
                <w:sz w:val="16"/>
                <w:szCs w:val="16"/>
              </w:rPr>
              <w:t xml:space="preserve"> </w:t>
            </w:r>
            <w:r>
              <w:rPr>
                <w:noProof/>
                <w:color w:val="000000"/>
                <w:sz w:val="16"/>
                <w:szCs w:val="16"/>
              </w:rPr>
              <w:t>ERDF</w:t>
            </w:r>
          </w:p>
        </w:tc>
        <w:tc>
          <w:tcPr>
            <w:tcBorders>
              <w:top w:val="single" w:sz="4" w:space="0" w:color="auto"/>
              <w:left w:val="single" w:sz="4" w:space="0" w:color="auto"/>
              <w:bottom w:val="single" w:sz="4" w:space="0" w:color="auto"/>
              <w:right w:val="single" w:sz="4" w:space="0" w:color="auto"/>
            </w:tcBorders>
            <w:shd w:val="clear" w:color="auto" w:fill="auto"/>
          </w:tcPr>
          <w:p w:rsidR="00A06E08" w:rsidRPr="00F30153" w:rsidP="00305053">
            <w:pPr>
              <w:pStyle w:val="Text1"/>
              <w:ind w:left="0"/>
              <w:jc w:val="left"/>
              <w:rPr>
                <w:color w:val="000000"/>
                <w:sz w:val="16"/>
                <w:szCs w:val="16"/>
              </w:rPr>
            </w:pPr>
            <w:r w:rsidRPr="00F30153">
              <w:rPr>
                <w:noProof/>
                <w:color w:val="000000"/>
                <w:sz w:val="16"/>
                <w:szCs w:val="16"/>
              </w:rPr>
              <w:t>Less developed</w:t>
            </w:r>
          </w:p>
        </w:tc>
        <w:tc>
          <w:tcPr>
            <w:tcBorders>
              <w:top w:val="single" w:sz="4" w:space="0" w:color="auto"/>
              <w:left w:val="single" w:sz="4" w:space="0" w:color="auto"/>
              <w:bottom w:val="single" w:sz="4" w:space="0" w:color="auto"/>
              <w:right w:val="single" w:sz="4" w:space="0" w:color="auto"/>
            </w:tcBorders>
            <w:shd w:val="clear" w:color="auto" w:fill="auto"/>
          </w:tcPr>
          <w:p w:rsidR="00A06E08" w:rsidRPr="00F30153" w:rsidP="00305053">
            <w:pPr>
              <w:pStyle w:val="Text1"/>
              <w:ind w:left="0"/>
              <w:jc w:val="left"/>
              <w:rPr>
                <w:color w:val="000000"/>
                <w:sz w:val="16"/>
                <w:szCs w:val="16"/>
              </w:rPr>
            </w:pPr>
            <w:r w:rsidRPr="00F30153">
              <w:rPr>
                <w:color w:val="000000"/>
                <w:sz w:val="16"/>
                <w:szCs w:val="16"/>
              </w:rPr>
              <w:t>Public</w:t>
            </w:r>
          </w:p>
        </w:tc>
      </w:tr>
      <w:tr w:rsidTr="00305053">
        <w:tblPrEx>
          <w:tblW w:w="5000" w:type="pct"/>
          <w:tblLook w:val="04A0"/>
        </w:tblPrEx>
        <w:trPr>
          <w:trHeight w:val="288"/>
        </w:trPr>
        <w:tc>
          <w:tcPr>
            <w:tcBorders>
              <w:top w:val="single" w:sz="4" w:space="0" w:color="auto"/>
              <w:left w:val="single" w:sz="4" w:space="0" w:color="auto"/>
              <w:bottom w:val="single" w:sz="4" w:space="0" w:color="auto"/>
              <w:right w:val="single" w:sz="4" w:space="0" w:color="auto"/>
            </w:tcBorders>
            <w:shd w:val="clear" w:color="auto" w:fill="auto"/>
          </w:tcPr>
          <w:p w:rsidR="00A06E08" w:rsidRPr="00F30153" w:rsidP="00305053">
            <w:pPr>
              <w:pStyle w:val="Text1"/>
              <w:ind w:left="0"/>
              <w:jc w:val="left"/>
              <w:rPr>
                <w:color w:val="000000"/>
                <w:sz w:val="16"/>
                <w:szCs w:val="16"/>
              </w:rPr>
            </w:pPr>
            <w:r w:rsidRPr="00F30153">
              <w:rPr>
                <w:color w:val="000000"/>
                <w:sz w:val="16"/>
                <w:szCs w:val="16"/>
              </w:rPr>
              <w:t xml:space="preserve"> </w:t>
            </w:r>
            <w:r>
              <w:rPr>
                <w:noProof/>
                <w:color w:val="000000"/>
                <w:sz w:val="16"/>
                <w:szCs w:val="16"/>
              </w:rPr>
              <w:t>ERDF</w:t>
            </w:r>
          </w:p>
        </w:tc>
        <w:tc>
          <w:tcPr>
            <w:tcBorders>
              <w:top w:val="single" w:sz="4" w:space="0" w:color="auto"/>
              <w:left w:val="single" w:sz="4" w:space="0" w:color="auto"/>
              <w:bottom w:val="single" w:sz="4" w:space="0" w:color="auto"/>
              <w:right w:val="single" w:sz="4" w:space="0" w:color="auto"/>
            </w:tcBorders>
            <w:shd w:val="clear" w:color="auto" w:fill="auto"/>
          </w:tcPr>
          <w:p w:rsidR="00A06E08" w:rsidRPr="00F30153" w:rsidP="00305053">
            <w:pPr>
              <w:pStyle w:val="Text1"/>
              <w:ind w:left="0"/>
              <w:jc w:val="left"/>
              <w:rPr>
                <w:color w:val="000000"/>
                <w:sz w:val="16"/>
                <w:szCs w:val="16"/>
              </w:rPr>
            </w:pPr>
            <w:r w:rsidRPr="00F30153">
              <w:rPr>
                <w:noProof/>
                <w:color w:val="000000"/>
                <w:sz w:val="16"/>
                <w:szCs w:val="16"/>
              </w:rPr>
              <w:t>More developed</w:t>
            </w:r>
          </w:p>
        </w:tc>
        <w:tc>
          <w:tcPr>
            <w:tcBorders>
              <w:top w:val="single" w:sz="4" w:space="0" w:color="auto"/>
              <w:left w:val="single" w:sz="4" w:space="0" w:color="auto"/>
              <w:bottom w:val="single" w:sz="4" w:space="0" w:color="auto"/>
              <w:right w:val="single" w:sz="4" w:space="0" w:color="auto"/>
            </w:tcBorders>
            <w:shd w:val="clear" w:color="auto" w:fill="auto"/>
          </w:tcPr>
          <w:p w:rsidR="00A06E08" w:rsidRPr="00F30153" w:rsidP="00305053">
            <w:pPr>
              <w:pStyle w:val="Text1"/>
              <w:ind w:left="0"/>
              <w:jc w:val="left"/>
              <w:rPr>
                <w:color w:val="000000"/>
                <w:sz w:val="16"/>
                <w:szCs w:val="16"/>
              </w:rPr>
            </w:pPr>
            <w:r w:rsidRPr="00F30153">
              <w:rPr>
                <w:color w:val="000000"/>
                <w:sz w:val="16"/>
                <w:szCs w:val="16"/>
              </w:rPr>
              <w:t>Public</w:t>
            </w:r>
          </w:p>
        </w:tc>
      </w:tr>
    </w:tbl>
    <w:p w:rsidR="00A06E08" w:rsidP="00305053"/>
    <w:p w:rsidR="00A06E08" w:rsidRPr="000808CE" w:rsidP="00305053">
      <w:pPr>
        <w:pStyle w:val="ManualHeading2"/>
      </w:pPr>
      <w:r>
        <w:rPr>
          <w:noProof/>
        </w:rPr>
        <w:t>2.B.4 Specific objectives and expected results</w:t>
      </w:r>
      <w:r>
        <w:t xml:space="preserve"> </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6"/>
        <w:gridCol w:w="8249"/>
        <w:gridCol w:w="6089"/>
      </w:tblGrid>
      <w:tr w:rsidTr="00305053">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A06E08" w:rsidRPr="00376E50" w:rsidP="00305053">
            <w:pPr>
              <w:pStyle w:val="Text1"/>
              <w:ind w:left="0"/>
              <w:jc w:val="center"/>
              <w:rPr>
                <w:b/>
                <w:sz w:val="16"/>
                <w:szCs w:val="16"/>
              </w:rPr>
            </w:pPr>
            <w:r w:rsidRPr="00376E50">
              <w:rPr>
                <w:b/>
                <w:noProof/>
                <w:sz w:val="16"/>
                <w:szCs w:val="16"/>
              </w:rPr>
              <w:t>ID</w:t>
            </w:r>
          </w:p>
        </w:tc>
        <w:tc>
          <w:tcPr>
            <w:shd w:val="clear" w:color="auto" w:fill="auto"/>
            <w:vAlign w:val="center"/>
          </w:tcPr>
          <w:p w:rsidR="00A06E08" w:rsidRPr="00376E50" w:rsidP="00305053">
            <w:pPr>
              <w:pStyle w:val="Text1"/>
              <w:ind w:left="0"/>
              <w:jc w:val="center"/>
              <w:rPr>
                <w:b/>
                <w:sz w:val="16"/>
                <w:szCs w:val="16"/>
              </w:rPr>
            </w:pPr>
            <w:r w:rsidRPr="00376E50">
              <w:rPr>
                <w:b/>
                <w:noProof/>
                <w:sz w:val="16"/>
                <w:szCs w:val="16"/>
              </w:rPr>
              <w:t>Specific objective</w:t>
            </w:r>
            <w:r w:rsidRPr="00376E50">
              <w:rPr>
                <w:b/>
                <w:sz w:val="16"/>
                <w:szCs w:val="16"/>
              </w:rPr>
              <w:t xml:space="preserve">  </w:t>
            </w:r>
          </w:p>
        </w:tc>
        <w:tc>
          <w:tcPr>
            <w:shd w:val="clear" w:color="auto" w:fill="auto"/>
            <w:vAlign w:val="center"/>
          </w:tcPr>
          <w:p w:rsidR="00A06E08" w:rsidRPr="00552B7D" w:rsidP="00305053">
            <w:pPr>
              <w:pStyle w:val="Text1"/>
              <w:ind w:left="0"/>
              <w:jc w:val="center"/>
              <w:rPr>
                <w:b/>
                <w:sz w:val="16"/>
                <w:szCs w:val="16"/>
                <w:lang w:val="pt-PT"/>
              </w:rPr>
            </w:pPr>
            <w:r w:rsidRPr="00552B7D">
              <w:rPr>
                <w:b/>
                <w:noProof/>
                <w:sz w:val="16"/>
                <w:szCs w:val="16"/>
                <w:lang w:val="pt-PT"/>
              </w:rPr>
              <w:t>Results that the Member States seek to achieve with Union support</w:t>
            </w:r>
          </w:p>
        </w:tc>
      </w:tr>
      <w:tr w:rsidTr="00305053">
        <w:tblPrEx>
          <w:tblW w:w="5000" w:type="pct"/>
          <w:tblLook w:val="04A0"/>
        </w:tblPrEx>
        <w:trPr>
          <w:trHeight w:val="288"/>
        </w:trPr>
        <w:tc>
          <w:tcPr>
            <w:shd w:val="clear" w:color="auto" w:fill="auto"/>
          </w:tcPr>
          <w:p w:rsidR="00A06E08" w:rsidRPr="00F30153" w:rsidP="00305053">
            <w:pPr>
              <w:pStyle w:val="Text1"/>
              <w:ind w:left="0"/>
              <w:jc w:val="left"/>
              <w:rPr>
                <w:sz w:val="16"/>
                <w:szCs w:val="16"/>
              </w:rPr>
            </w:pPr>
            <w:r w:rsidRPr="00F30153">
              <w:rPr>
                <w:noProof/>
                <w:sz w:val="16"/>
                <w:szCs w:val="16"/>
              </w:rPr>
              <w:t>3.1</w:t>
            </w:r>
          </w:p>
        </w:tc>
        <w:tc>
          <w:tcPr>
            <w:shd w:val="clear" w:color="auto" w:fill="auto"/>
          </w:tcPr>
          <w:p w:rsidR="00A06E08" w:rsidRPr="00F30153" w:rsidP="00305053">
            <w:pPr>
              <w:pStyle w:val="Text1"/>
              <w:ind w:left="0"/>
              <w:rPr>
                <w:sz w:val="16"/>
                <w:szCs w:val="16"/>
              </w:rPr>
            </w:pPr>
            <w:r w:rsidRPr="00F30153">
              <w:rPr>
                <w:noProof/>
                <w:sz w:val="16"/>
                <w:szCs w:val="16"/>
              </w:rPr>
              <w:t>Dezvoltarea unei politici îmbunătățite a managementului resurselor umane care să asigure stabilitatea, calificarea și motivarea adecvată a personalului care lucrează în cadrul sistemului de coordonare, gestionare și control al FESI</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Personal motivat, responsabilizat, stabil și înalt calificat în sistemul de coordonare, gestionare şi control al FESI</w:t>
            </w:r>
          </w:p>
          <w:p w:rsidR="00A06E08" w:rsidRPr="00376E50" w:rsidP="00305053">
            <w:pPr>
              <w:pStyle w:val="Text1"/>
              <w:ind w:left="0"/>
              <w:jc w:val="left"/>
              <w:rPr>
                <w:sz w:val="16"/>
                <w:szCs w:val="16"/>
              </w:rPr>
            </w:pPr>
          </w:p>
        </w:tc>
      </w:tr>
    </w:tbl>
    <w:p w:rsidR="00A06E08" w:rsidRPr="00DC028E" w:rsidP="00305053"/>
    <w:p w:rsidR="00A06E08" w:rsidP="00305053">
      <w:pPr>
        <w:pStyle w:val="ManualHeading2"/>
      </w:pPr>
      <w:r>
        <w:rPr>
          <w:noProof/>
        </w:rPr>
        <w:t>2.B.5 Result indicators</w:t>
      </w:r>
    </w:p>
    <w:p w:rsidR="00A06E08" w:rsidRPr="0016435D" w:rsidP="00305053">
      <w:pPr>
        <w:keepNext/>
        <w:ind w:firstLine="1"/>
      </w:pPr>
      <w:r>
        <w:rPr>
          <w:b/>
          <w:noProof/>
        </w:rPr>
        <w:t>Table 12: Programme-specific result indicators</w:t>
      </w:r>
      <w:r>
        <w:t xml:space="preserve"> </w:t>
      </w:r>
      <w:r>
        <w:rPr>
          <w:noProof/>
        </w:rPr>
        <w:t>(by specific objective)</w:t>
      </w:r>
      <w:r>
        <w:t xml:space="preserve"> </w:t>
      </w:r>
      <w:r>
        <w:rPr>
          <w:noProof/>
        </w:rPr>
        <w:t>(for ERDF/ESF/Cohesion Fund)</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3"/>
        <w:gridCol w:w="3215"/>
        <w:gridCol w:w="1621"/>
        <w:gridCol w:w="420"/>
        <w:gridCol w:w="430"/>
        <w:gridCol w:w="549"/>
        <w:gridCol w:w="1244"/>
        <w:gridCol w:w="511"/>
        <w:gridCol w:w="523"/>
        <w:gridCol w:w="668"/>
        <w:gridCol w:w="3188"/>
        <w:gridCol w:w="1982"/>
      </w:tblGrid>
      <w:tr w:rsidTr="00305053">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A06E08" w:rsidRPr="00376E50" w:rsidP="00305053">
            <w:pPr>
              <w:keepNext/>
              <w:jc w:val="left"/>
              <w:rPr>
                <w:b/>
                <w:sz w:val="16"/>
                <w:szCs w:val="16"/>
              </w:rPr>
            </w:pPr>
            <w:r>
              <w:rPr>
                <w:b/>
                <w:noProof/>
                <w:sz w:val="16"/>
                <w:szCs w:val="16"/>
              </w:rPr>
              <w:t>Priority axis</w:t>
            </w:r>
            <w:r w:rsidRPr="00376E50">
              <w:rPr>
                <w:b/>
                <w:sz w:val="16"/>
                <w:szCs w:val="16"/>
              </w:rPr>
              <w:t xml:space="preserve"> </w:t>
            </w:r>
          </w:p>
        </w:tc>
        <w:tc>
          <w:tcPr>
            <w:gridSpan w:val="10"/>
            <w:shd w:val="clear" w:color="auto" w:fill="auto"/>
          </w:tcPr>
          <w:p w:rsidR="00A06E08" w:rsidRPr="00376E50" w:rsidP="00305053">
            <w:pPr>
              <w:keepNext/>
              <w:jc w:val="left"/>
              <w:rPr>
                <w:b/>
                <w:sz w:val="16"/>
                <w:szCs w:val="16"/>
              </w:rPr>
            </w:pPr>
            <w:r w:rsidRPr="00376E50">
              <w:rPr>
                <w:b/>
                <w:noProof/>
                <w:sz w:val="16"/>
                <w:szCs w:val="16"/>
              </w:rPr>
              <w:t>3.1</w:t>
            </w:r>
            <w:r w:rsidRPr="00376E50">
              <w:rPr>
                <w:b/>
                <w:sz w:val="16"/>
                <w:szCs w:val="16"/>
              </w:rPr>
              <w:t xml:space="preserve"> - </w:t>
            </w:r>
            <w:r w:rsidRPr="00376E50">
              <w:rPr>
                <w:b/>
                <w:noProof/>
                <w:sz w:val="16"/>
                <w:szCs w:val="16"/>
              </w:rPr>
              <w:t>Dezvoltarea unei politici îmbunătățite a managementului resurselor umane care să asigure stabilitatea, calificarea și motivarea adecvată a personalului care lucrează în cadrul sistemului de coordonare, gestionare și control al FESI</w:t>
            </w:r>
          </w:p>
        </w:tc>
      </w:tr>
      <w:tr w:rsidTr="00305053">
        <w:tblPrEx>
          <w:tblW w:w="5000" w:type="pct"/>
          <w:tblLook w:val="04A0"/>
        </w:tblPrEx>
        <w:trPr>
          <w:trHeight w:val="288"/>
          <w:tblHeader/>
        </w:trPr>
        <w:tc>
          <w:tcPr>
            <w:vMerge w:val="restart"/>
            <w:shd w:val="clear" w:color="auto" w:fill="auto"/>
          </w:tcPr>
          <w:p w:rsidR="00A06E08" w:rsidRPr="00376E50" w:rsidP="00305053">
            <w:pPr>
              <w:keepNext/>
              <w:jc w:val="center"/>
              <w:rPr>
                <w:b/>
                <w:sz w:val="16"/>
                <w:szCs w:val="16"/>
              </w:rPr>
            </w:pPr>
            <w:r>
              <w:rPr>
                <w:b/>
                <w:noProof/>
                <w:color w:val="000000"/>
                <w:sz w:val="16"/>
                <w:szCs w:val="16"/>
              </w:rPr>
              <w:t>ID</w:t>
            </w:r>
          </w:p>
        </w:tc>
        <w:tc>
          <w:tcPr>
            <w:vMerge w:val="restart"/>
            <w:shd w:val="clear" w:color="auto" w:fill="auto"/>
          </w:tcPr>
          <w:p w:rsidR="00A06E08" w:rsidRPr="00E4588A" w:rsidP="00305053">
            <w:pPr>
              <w:keepNext/>
              <w:jc w:val="center"/>
              <w:rPr>
                <w:b/>
                <w:sz w:val="16"/>
                <w:szCs w:val="16"/>
                <w:lang w:val="da-DK"/>
              </w:rPr>
            </w:pPr>
            <w:r w:rsidRPr="00E4588A">
              <w:rPr>
                <w:b/>
                <w:noProof/>
                <w:color w:val="000000"/>
                <w:sz w:val="16"/>
                <w:szCs w:val="16"/>
                <w:lang w:val="da-DK"/>
              </w:rPr>
              <w:t>Indicator</w:t>
            </w:r>
          </w:p>
        </w:tc>
        <w:tc>
          <w:tcPr>
            <w:vMerge w:val="restart"/>
            <w:shd w:val="clear" w:color="auto" w:fill="auto"/>
          </w:tcPr>
          <w:p w:rsidR="00A06E08" w:rsidRPr="00E4588A" w:rsidP="00305053">
            <w:pPr>
              <w:keepNext/>
              <w:jc w:val="center"/>
              <w:rPr>
                <w:b/>
                <w:sz w:val="16"/>
                <w:szCs w:val="16"/>
                <w:lang w:val="da-DK"/>
              </w:rPr>
            </w:pPr>
            <w:r w:rsidRPr="006034BD">
              <w:rPr>
                <w:b/>
                <w:noProof/>
                <w:color w:val="000000"/>
                <w:sz w:val="16"/>
                <w:szCs w:val="16"/>
                <w:lang w:val="da-DK"/>
              </w:rPr>
              <w:t>Measurement unit</w:t>
            </w:r>
          </w:p>
        </w:tc>
        <w:tc>
          <w:tcPr>
            <w:gridSpan w:val="3"/>
            <w:shd w:val="clear" w:color="auto" w:fill="auto"/>
          </w:tcPr>
          <w:p w:rsidR="00A06E08" w:rsidRPr="00E4588A" w:rsidP="00305053">
            <w:pPr>
              <w:keepNext/>
              <w:jc w:val="center"/>
              <w:rPr>
                <w:b/>
                <w:sz w:val="16"/>
                <w:szCs w:val="16"/>
                <w:lang w:val="da-DK"/>
              </w:rPr>
            </w:pPr>
            <w:r w:rsidRPr="00E4588A">
              <w:rPr>
                <w:b/>
                <w:noProof/>
                <w:color w:val="000000"/>
                <w:sz w:val="16"/>
                <w:szCs w:val="16"/>
                <w:lang w:val="da-DK"/>
              </w:rPr>
              <w:t>Baseline value</w:t>
            </w:r>
          </w:p>
        </w:tc>
        <w:tc>
          <w:tcPr>
            <w:vMerge w:val="restart"/>
            <w:shd w:val="clear" w:color="auto" w:fill="auto"/>
          </w:tcPr>
          <w:p w:rsidR="00A06E08" w:rsidRPr="00E4588A" w:rsidP="00305053">
            <w:pPr>
              <w:keepNext/>
              <w:jc w:val="center"/>
              <w:rPr>
                <w:b/>
                <w:sz w:val="16"/>
                <w:szCs w:val="16"/>
                <w:lang w:val="da-DK"/>
              </w:rPr>
            </w:pPr>
            <w:r>
              <w:rPr>
                <w:b/>
                <w:noProof/>
                <w:color w:val="000000"/>
                <w:sz w:val="16"/>
                <w:szCs w:val="16"/>
                <w:lang w:val="da-DK"/>
              </w:rPr>
              <w:t>Baseline year</w:t>
            </w:r>
          </w:p>
        </w:tc>
        <w:tc>
          <w:tcPr>
            <w:gridSpan w:val="3"/>
            <w:shd w:val="clear" w:color="auto" w:fill="auto"/>
          </w:tcPr>
          <w:p w:rsidR="00A06E08" w:rsidRPr="00376E50" w:rsidP="00305053">
            <w:pPr>
              <w:keepNext/>
              <w:jc w:val="center"/>
              <w:rPr>
                <w:b/>
                <w:sz w:val="16"/>
                <w:szCs w:val="16"/>
              </w:rPr>
            </w:pPr>
            <w:r w:rsidRPr="00B7758A">
              <w:rPr>
                <w:b/>
                <w:noProof/>
                <w:color w:val="000000"/>
                <w:sz w:val="16"/>
                <w:szCs w:val="16"/>
              </w:rPr>
              <w:t>Target value (2023)</w:t>
            </w:r>
          </w:p>
        </w:tc>
        <w:tc>
          <w:tcPr>
            <w:vMerge w:val="restart"/>
            <w:shd w:val="clear" w:color="auto" w:fill="auto"/>
          </w:tcPr>
          <w:p w:rsidR="00A06E08" w:rsidRPr="00376E50" w:rsidP="00305053">
            <w:pPr>
              <w:keepNext/>
              <w:jc w:val="center"/>
              <w:rPr>
                <w:b/>
                <w:sz w:val="16"/>
                <w:szCs w:val="16"/>
              </w:rPr>
            </w:pPr>
            <w:r w:rsidRPr="00E4588A">
              <w:rPr>
                <w:b/>
                <w:noProof/>
                <w:color w:val="000000"/>
                <w:sz w:val="16"/>
                <w:szCs w:val="16"/>
              </w:rPr>
              <w:t>Source of data</w:t>
            </w:r>
          </w:p>
        </w:tc>
        <w:tc>
          <w:tcPr>
            <w:vMerge w:val="restart"/>
            <w:shd w:val="clear" w:color="auto" w:fill="auto"/>
          </w:tcPr>
          <w:p w:rsidR="00A06E08" w:rsidRPr="00376E50" w:rsidP="00305053">
            <w:pPr>
              <w:keepNext/>
              <w:jc w:val="center"/>
              <w:rPr>
                <w:b/>
                <w:sz w:val="16"/>
                <w:szCs w:val="16"/>
              </w:rPr>
            </w:pPr>
            <w:r w:rsidRPr="00E4588A">
              <w:rPr>
                <w:b/>
                <w:noProof/>
                <w:color w:val="000000"/>
                <w:sz w:val="16"/>
                <w:szCs w:val="16"/>
              </w:rPr>
              <w:t>Frequency of reporting</w:t>
            </w:r>
          </w:p>
        </w:tc>
      </w:tr>
      <w:tr w:rsidTr="00305053">
        <w:tblPrEx>
          <w:tblW w:w="5000" w:type="pct"/>
          <w:tblLook w:val="04A0"/>
        </w:tblPrEx>
        <w:trPr>
          <w:trHeight w:val="288"/>
          <w:tblHeader/>
        </w:trPr>
        <w:tc>
          <w:tcPr>
            <w:vMerge/>
            <w:shd w:val="clear" w:color="auto" w:fill="auto"/>
          </w:tcPr>
          <w:p w:rsidR="00A06E08" w:rsidRPr="00376E50" w:rsidP="00305053">
            <w:pPr>
              <w:keepNext/>
              <w:jc w:val="center"/>
              <w:rPr>
                <w:b/>
                <w:color w:val="000000"/>
                <w:sz w:val="16"/>
                <w:szCs w:val="16"/>
              </w:rPr>
            </w:pPr>
          </w:p>
        </w:tc>
        <w:tc>
          <w:tcPr>
            <w:vMerge/>
            <w:shd w:val="clear" w:color="auto" w:fill="auto"/>
          </w:tcPr>
          <w:p w:rsidR="00A06E08" w:rsidRPr="00376E50" w:rsidP="00305053">
            <w:pPr>
              <w:keepNext/>
              <w:jc w:val="center"/>
              <w:rPr>
                <w:b/>
                <w:color w:val="000000"/>
                <w:sz w:val="16"/>
                <w:szCs w:val="16"/>
              </w:rPr>
            </w:pPr>
          </w:p>
        </w:tc>
        <w:tc>
          <w:tcPr>
            <w:vMerge/>
            <w:shd w:val="clear" w:color="auto" w:fill="auto"/>
          </w:tcPr>
          <w:p w:rsidR="00A06E08" w:rsidRPr="00376E50" w:rsidP="00305053">
            <w:pPr>
              <w:keepNext/>
              <w:jc w:val="center"/>
              <w:rPr>
                <w:b/>
                <w:color w:val="000000"/>
                <w:sz w:val="16"/>
                <w:szCs w:val="16"/>
              </w:rPr>
            </w:pPr>
          </w:p>
        </w:tc>
        <w:tc>
          <w:tcPr>
            <w:shd w:val="clear" w:color="auto" w:fill="auto"/>
          </w:tcPr>
          <w:p w:rsidR="00A06E08" w:rsidRPr="00376E50" w:rsidP="00305053">
            <w:pPr>
              <w:keepNext/>
              <w:jc w:val="center"/>
              <w:rPr>
                <w:b/>
                <w:color w:val="000000"/>
                <w:sz w:val="16"/>
                <w:szCs w:val="16"/>
              </w:rPr>
            </w:pPr>
            <w:r w:rsidRPr="00E4588A">
              <w:rPr>
                <w:b/>
                <w:noProof/>
                <w:color w:val="000000"/>
                <w:sz w:val="16"/>
                <w:szCs w:val="16"/>
              </w:rPr>
              <w:t>M</w:t>
            </w:r>
          </w:p>
        </w:tc>
        <w:tc>
          <w:tcPr>
            <w:shd w:val="clear" w:color="auto" w:fill="auto"/>
          </w:tcPr>
          <w:p w:rsidR="00A06E08" w:rsidRPr="00376E50" w:rsidP="00305053">
            <w:pPr>
              <w:keepNext/>
              <w:jc w:val="center"/>
              <w:rPr>
                <w:b/>
                <w:color w:val="000000"/>
                <w:sz w:val="16"/>
                <w:szCs w:val="16"/>
              </w:rPr>
            </w:pPr>
            <w:r w:rsidRPr="00E4588A">
              <w:rPr>
                <w:b/>
                <w:noProof/>
                <w:color w:val="000000"/>
                <w:sz w:val="16"/>
                <w:szCs w:val="16"/>
              </w:rPr>
              <w:t>W</w:t>
            </w:r>
          </w:p>
        </w:tc>
        <w:tc>
          <w:tcPr>
            <w:shd w:val="clear" w:color="auto" w:fill="auto"/>
          </w:tcPr>
          <w:p w:rsidR="00A06E08" w:rsidRPr="00376E50" w:rsidP="00305053">
            <w:pPr>
              <w:keepNext/>
              <w:jc w:val="center"/>
              <w:rPr>
                <w:b/>
                <w:color w:val="000000"/>
                <w:sz w:val="16"/>
                <w:szCs w:val="16"/>
              </w:rPr>
            </w:pPr>
            <w:r w:rsidRPr="00E4588A">
              <w:rPr>
                <w:b/>
                <w:noProof/>
                <w:color w:val="000000"/>
                <w:sz w:val="16"/>
                <w:szCs w:val="16"/>
              </w:rPr>
              <w:t>T</w:t>
            </w:r>
          </w:p>
        </w:tc>
        <w:tc>
          <w:tcPr>
            <w:vMerge/>
            <w:shd w:val="clear" w:color="auto" w:fill="auto"/>
          </w:tcPr>
          <w:p w:rsidR="00A06E08" w:rsidRPr="00E4588A" w:rsidP="00305053">
            <w:pPr>
              <w:keepNext/>
              <w:jc w:val="center"/>
              <w:rPr>
                <w:b/>
                <w:color w:val="000000"/>
                <w:sz w:val="16"/>
                <w:szCs w:val="16"/>
              </w:rPr>
            </w:pPr>
          </w:p>
        </w:tc>
        <w:tc>
          <w:tcPr>
            <w:shd w:val="clear" w:color="auto" w:fill="auto"/>
          </w:tcPr>
          <w:p w:rsidR="00A06E08" w:rsidRPr="00E4588A" w:rsidP="00305053">
            <w:pPr>
              <w:keepNext/>
              <w:jc w:val="center"/>
              <w:rPr>
                <w:b/>
                <w:color w:val="000000"/>
                <w:sz w:val="16"/>
                <w:szCs w:val="16"/>
              </w:rPr>
            </w:pPr>
            <w:r w:rsidRPr="00E4588A">
              <w:rPr>
                <w:b/>
                <w:noProof/>
                <w:color w:val="000000"/>
                <w:sz w:val="16"/>
                <w:szCs w:val="16"/>
              </w:rPr>
              <w:t>M</w:t>
            </w:r>
          </w:p>
        </w:tc>
        <w:tc>
          <w:tcPr>
            <w:shd w:val="clear" w:color="auto" w:fill="auto"/>
          </w:tcPr>
          <w:p w:rsidR="00A06E08" w:rsidRPr="00E4588A" w:rsidP="00305053">
            <w:pPr>
              <w:keepNext/>
              <w:jc w:val="center"/>
              <w:rPr>
                <w:b/>
                <w:color w:val="000000"/>
                <w:sz w:val="16"/>
                <w:szCs w:val="16"/>
              </w:rPr>
            </w:pPr>
            <w:r w:rsidRPr="00E4588A">
              <w:rPr>
                <w:b/>
                <w:noProof/>
                <w:color w:val="000000"/>
                <w:sz w:val="16"/>
                <w:szCs w:val="16"/>
              </w:rPr>
              <w:t>W</w:t>
            </w:r>
          </w:p>
        </w:tc>
        <w:tc>
          <w:tcPr>
            <w:shd w:val="clear" w:color="auto" w:fill="auto"/>
          </w:tcPr>
          <w:p w:rsidR="00A06E08" w:rsidRPr="00E4588A" w:rsidP="00305053">
            <w:pPr>
              <w:keepNext/>
              <w:jc w:val="center"/>
              <w:rPr>
                <w:b/>
                <w:color w:val="000000"/>
                <w:sz w:val="16"/>
                <w:szCs w:val="16"/>
              </w:rPr>
            </w:pPr>
            <w:r w:rsidRPr="00E4588A">
              <w:rPr>
                <w:b/>
                <w:noProof/>
                <w:color w:val="000000"/>
                <w:sz w:val="16"/>
                <w:szCs w:val="16"/>
              </w:rPr>
              <w:t>T</w:t>
            </w:r>
          </w:p>
        </w:tc>
        <w:tc>
          <w:tcPr>
            <w:vMerge/>
            <w:shd w:val="clear" w:color="auto" w:fill="auto"/>
          </w:tcPr>
          <w:p w:rsidR="00A06E08" w:rsidRPr="00E4588A" w:rsidP="00305053">
            <w:pPr>
              <w:keepNext/>
              <w:jc w:val="center"/>
              <w:rPr>
                <w:b/>
                <w:color w:val="000000"/>
                <w:sz w:val="16"/>
                <w:szCs w:val="16"/>
              </w:rPr>
            </w:pPr>
          </w:p>
        </w:tc>
        <w:tc>
          <w:tcPr>
            <w:vMerge/>
            <w:shd w:val="clear" w:color="auto" w:fill="auto"/>
          </w:tcPr>
          <w:p w:rsidR="00A06E08" w:rsidRPr="00E4588A" w:rsidP="00305053">
            <w:pPr>
              <w:keepNext/>
              <w:jc w:val="center"/>
              <w:rPr>
                <w:b/>
                <w:color w:val="000000"/>
                <w:sz w:val="16"/>
                <w:szCs w:val="16"/>
              </w:rPr>
            </w:pPr>
          </w:p>
        </w:tc>
      </w:tr>
      <w:tr w:rsidTr="00305053">
        <w:tblPrEx>
          <w:tblW w:w="5000" w:type="pct"/>
          <w:tblLook w:val="04A0"/>
        </w:tblPrEx>
        <w:tc>
          <w:tcPr>
            <w:shd w:val="clear" w:color="auto" w:fill="auto"/>
          </w:tcPr>
          <w:p w:rsidR="00A06E08" w:rsidRPr="00F10E37" w:rsidP="00305053">
            <w:pPr>
              <w:keepNext/>
              <w:jc w:val="left"/>
              <w:rPr>
                <w:color w:val="000000"/>
                <w:sz w:val="12"/>
                <w:szCs w:val="12"/>
              </w:rPr>
            </w:pPr>
            <w:r w:rsidRPr="00F10E37">
              <w:rPr>
                <w:color w:val="000000"/>
                <w:sz w:val="12"/>
                <w:szCs w:val="12"/>
              </w:rPr>
              <w:t xml:space="preserve">  </w:t>
            </w:r>
            <w:r w:rsidRPr="00F10E37">
              <w:rPr>
                <w:noProof/>
                <w:color w:val="000000"/>
                <w:sz w:val="12"/>
                <w:szCs w:val="12"/>
              </w:rPr>
              <w:t>6S5</w:t>
            </w:r>
          </w:p>
        </w:tc>
        <w:tc>
          <w:tcPr>
            <w:shd w:val="clear" w:color="auto" w:fill="auto"/>
          </w:tcPr>
          <w:p w:rsidR="00A06E08" w:rsidRPr="00F10E37" w:rsidP="00305053">
            <w:pPr>
              <w:keepNext/>
              <w:jc w:val="left"/>
              <w:rPr>
                <w:color w:val="000000"/>
                <w:sz w:val="12"/>
                <w:szCs w:val="12"/>
              </w:rPr>
            </w:pPr>
            <w:r w:rsidRPr="00F10E37">
              <w:rPr>
                <w:noProof/>
                <w:color w:val="000000"/>
                <w:sz w:val="12"/>
                <w:szCs w:val="12"/>
                <w:lang w:val="da-DK"/>
              </w:rPr>
              <w:t>Punctajul mediu obținut în urma evaluării personalului angajat în sistemul FESI mai mare de</w:t>
            </w:r>
          </w:p>
        </w:tc>
        <w:tc>
          <w:tcPr>
            <w:shd w:val="clear" w:color="auto" w:fill="auto"/>
          </w:tcPr>
          <w:p w:rsidR="00A06E08" w:rsidRPr="00F10E37" w:rsidP="00305053">
            <w:pPr>
              <w:keepNext/>
              <w:jc w:val="left"/>
              <w:rPr>
                <w:color w:val="000000"/>
                <w:sz w:val="12"/>
                <w:szCs w:val="12"/>
              </w:rPr>
            </w:pPr>
            <w:r w:rsidRPr="00F10E37">
              <w:rPr>
                <w:noProof/>
                <w:color w:val="000000"/>
                <w:sz w:val="12"/>
                <w:szCs w:val="12"/>
              </w:rPr>
              <w:t>număr</w:t>
            </w:r>
          </w:p>
        </w:tc>
        <w:tc>
          <w:tcPr>
            <w:shd w:val="clear" w:color="auto" w:fill="auto"/>
          </w:tcPr>
          <w:p w:rsidR="00A06E08" w:rsidRPr="00F10E37" w:rsidP="00305053">
            <w:pPr>
              <w:keepNext/>
              <w:jc w:val="right"/>
              <w:rPr>
                <w:color w:val="000000"/>
                <w:sz w:val="12"/>
                <w:szCs w:val="12"/>
              </w:rPr>
            </w:pPr>
          </w:p>
        </w:tc>
        <w:tc>
          <w:tcPr>
            <w:shd w:val="clear" w:color="auto" w:fill="auto"/>
          </w:tcPr>
          <w:p w:rsidR="00A06E08" w:rsidRPr="00F10E37" w:rsidP="00305053">
            <w:pPr>
              <w:keepNext/>
              <w:jc w:val="right"/>
              <w:rPr>
                <w:color w:val="000000"/>
                <w:sz w:val="12"/>
                <w:szCs w:val="12"/>
              </w:rPr>
            </w:pPr>
          </w:p>
        </w:tc>
        <w:tc>
          <w:tcPr>
            <w:shd w:val="clear" w:color="auto" w:fill="auto"/>
          </w:tcPr>
          <w:p w:rsidR="00A06E08" w:rsidRPr="00F10E37" w:rsidP="00305053">
            <w:pPr>
              <w:keepNext/>
              <w:jc w:val="right"/>
              <w:rPr>
                <w:color w:val="000000"/>
                <w:sz w:val="12"/>
                <w:szCs w:val="12"/>
              </w:rPr>
            </w:pPr>
            <w:r w:rsidRPr="00F10E37">
              <w:rPr>
                <w:noProof/>
                <w:color w:val="000000"/>
                <w:sz w:val="12"/>
                <w:szCs w:val="12"/>
                <w:lang w:val="da-DK"/>
              </w:rPr>
              <w:t>0.00</w:t>
            </w:r>
          </w:p>
        </w:tc>
        <w:tc>
          <w:tcPr>
            <w:shd w:val="clear" w:color="auto" w:fill="auto"/>
          </w:tcPr>
          <w:p w:rsidR="00A06E08" w:rsidRPr="00F10E37" w:rsidP="00305053">
            <w:pPr>
              <w:keepNext/>
              <w:jc w:val="center"/>
              <w:rPr>
                <w:color w:val="000000"/>
                <w:sz w:val="12"/>
                <w:szCs w:val="12"/>
              </w:rPr>
            </w:pPr>
            <w:r w:rsidRPr="00F10E37">
              <w:rPr>
                <w:noProof/>
                <w:color w:val="000000"/>
                <w:sz w:val="12"/>
                <w:szCs w:val="12"/>
                <w:lang w:val="da-DK"/>
              </w:rPr>
              <w:t>2014</w:t>
            </w:r>
          </w:p>
        </w:tc>
        <w:tc>
          <w:tcPr>
            <w:shd w:val="clear" w:color="auto" w:fill="auto"/>
          </w:tcPr>
          <w:p w:rsidR="00A06E08" w:rsidRPr="00F10E37" w:rsidP="00305053">
            <w:pPr>
              <w:keepNext/>
              <w:jc w:val="right"/>
              <w:rPr>
                <w:color w:val="000000"/>
                <w:sz w:val="12"/>
                <w:szCs w:val="12"/>
                <w:lang w:val="da-DK"/>
              </w:rPr>
            </w:pPr>
          </w:p>
        </w:tc>
        <w:tc>
          <w:tcPr>
            <w:shd w:val="clear" w:color="auto" w:fill="auto"/>
          </w:tcPr>
          <w:p w:rsidR="00A06E08" w:rsidRPr="00F10E37" w:rsidP="00305053">
            <w:pPr>
              <w:keepNext/>
              <w:jc w:val="right"/>
              <w:rPr>
                <w:color w:val="000000"/>
                <w:sz w:val="12"/>
                <w:szCs w:val="12"/>
                <w:lang w:val="da-DK"/>
              </w:rPr>
            </w:pPr>
          </w:p>
        </w:tc>
        <w:tc>
          <w:tcPr>
            <w:shd w:val="clear" w:color="auto" w:fill="auto"/>
          </w:tcPr>
          <w:p w:rsidR="00A06E08" w:rsidRPr="00F10E37" w:rsidP="00305053">
            <w:pPr>
              <w:keepNext/>
              <w:jc w:val="right"/>
              <w:rPr>
                <w:color w:val="000000"/>
                <w:sz w:val="12"/>
                <w:szCs w:val="12"/>
              </w:rPr>
            </w:pPr>
            <w:r w:rsidRPr="00F10E37">
              <w:rPr>
                <w:noProof/>
                <w:color w:val="000000"/>
                <w:sz w:val="12"/>
                <w:szCs w:val="12"/>
                <w:lang w:val="da-DK"/>
              </w:rPr>
              <w:t>3.50</w:t>
            </w:r>
          </w:p>
        </w:tc>
        <w:tc>
          <w:tcPr>
            <w:shd w:val="clear" w:color="auto" w:fill="auto"/>
          </w:tcPr>
          <w:p w:rsidR="00A06E08" w:rsidRPr="00F10E37" w:rsidP="00305053">
            <w:pPr>
              <w:keepNext/>
              <w:jc w:val="left"/>
              <w:rPr>
                <w:color w:val="000000"/>
                <w:sz w:val="12"/>
                <w:szCs w:val="12"/>
              </w:rPr>
            </w:pPr>
            <w:r w:rsidRPr="00F10E37">
              <w:rPr>
                <w:noProof/>
                <w:color w:val="000000"/>
                <w:sz w:val="12"/>
                <w:szCs w:val="12"/>
                <w:lang w:val="da-DK"/>
              </w:rPr>
              <w:t>MFE/Direcția Resurse Umane</w:t>
            </w:r>
          </w:p>
        </w:tc>
        <w:tc>
          <w:tcPr>
            <w:shd w:val="clear" w:color="auto" w:fill="auto"/>
          </w:tcPr>
          <w:p w:rsidR="00A06E08" w:rsidRPr="00F10E37" w:rsidP="00305053">
            <w:pPr>
              <w:pStyle w:val="Text2"/>
              <w:keepNext/>
              <w:ind w:left="0"/>
              <w:jc w:val="left"/>
              <w:rPr>
                <w:color w:val="000000"/>
                <w:sz w:val="12"/>
                <w:szCs w:val="12"/>
              </w:rPr>
            </w:pPr>
            <w:r w:rsidRPr="00F10E37">
              <w:rPr>
                <w:noProof/>
                <w:color w:val="000000"/>
                <w:sz w:val="12"/>
                <w:szCs w:val="12"/>
              </w:rPr>
              <w:t>Anual</w:t>
            </w:r>
          </w:p>
        </w:tc>
      </w:tr>
      <w:tr w:rsidTr="00305053">
        <w:tblPrEx>
          <w:tblW w:w="5000" w:type="pct"/>
          <w:tblLook w:val="04A0"/>
        </w:tblPrEx>
        <w:tc>
          <w:tcPr>
            <w:shd w:val="clear" w:color="auto" w:fill="auto"/>
          </w:tcPr>
          <w:p w:rsidR="00A06E08" w:rsidRPr="00F10E37" w:rsidP="00305053">
            <w:pPr>
              <w:keepNext/>
              <w:jc w:val="left"/>
              <w:rPr>
                <w:color w:val="000000"/>
                <w:sz w:val="12"/>
                <w:szCs w:val="12"/>
              </w:rPr>
            </w:pPr>
            <w:r w:rsidRPr="00F10E37">
              <w:rPr>
                <w:color w:val="000000"/>
                <w:sz w:val="12"/>
                <w:szCs w:val="12"/>
              </w:rPr>
              <w:t xml:space="preserve">  </w:t>
            </w:r>
            <w:r w:rsidRPr="00F10E37">
              <w:rPr>
                <w:noProof/>
                <w:color w:val="000000"/>
                <w:sz w:val="12"/>
                <w:szCs w:val="12"/>
              </w:rPr>
              <w:t>6S6</w:t>
            </w:r>
          </w:p>
        </w:tc>
        <w:tc>
          <w:tcPr>
            <w:shd w:val="clear" w:color="auto" w:fill="auto"/>
          </w:tcPr>
          <w:p w:rsidR="00A06E08" w:rsidRPr="00F10E37" w:rsidP="00305053">
            <w:pPr>
              <w:keepNext/>
              <w:jc w:val="left"/>
              <w:rPr>
                <w:color w:val="000000"/>
                <w:sz w:val="12"/>
                <w:szCs w:val="12"/>
              </w:rPr>
            </w:pPr>
            <w:r w:rsidRPr="00F10E37">
              <w:rPr>
                <w:noProof/>
                <w:color w:val="000000"/>
                <w:sz w:val="12"/>
                <w:szCs w:val="12"/>
                <w:lang w:val="da-DK"/>
              </w:rPr>
              <w:t>Rata medie anuală de fluctuație a personalului din sistemul FESI mai mică sau egală cu</w:t>
            </w:r>
          </w:p>
        </w:tc>
        <w:tc>
          <w:tcPr>
            <w:shd w:val="clear" w:color="auto" w:fill="auto"/>
          </w:tcPr>
          <w:p w:rsidR="00A06E08" w:rsidRPr="00F10E37" w:rsidP="00305053">
            <w:pPr>
              <w:keepNext/>
              <w:jc w:val="left"/>
              <w:rPr>
                <w:color w:val="000000"/>
                <w:sz w:val="12"/>
                <w:szCs w:val="12"/>
              </w:rPr>
            </w:pPr>
            <w:r w:rsidRPr="00F10E37">
              <w:rPr>
                <w:noProof/>
                <w:color w:val="000000"/>
                <w:sz w:val="12"/>
                <w:szCs w:val="12"/>
              </w:rPr>
              <w:t>%</w:t>
            </w:r>
          </w:p>
        </w:tc>
        <w:tc>
          <w:tcPr>
            <w:shd w:val="clear" w:color="auto" w:fill="auto"/>
          </w:tcPr>
          <w:p w:rsidR="00A06E08" w:rsidRPr="00F10E37" w:rsidP="00305053">
            <w:pPr>
              <w:keepNext/>
              <w:jc w:val="right"/>
              <w:rPr>
                <w:color w:val="000000"/>
                <w:sz w:val="12"/>
                <w:szCs w:val="12"/>
              </w:rPr>
            </w:pPr>
          </w:p>
        </w:tc>
        <w:tc>
          <w:tcPr>
            <w:shd w:val="clear" w:color="auto" w:fill="auto"/>
          </w:tcPr>
          <w:p w:rsidR="00A06E08" w:rsidRPr="00F10E37" w:rsidP="00305053">
            <w:pPr>
              <w:keepNext/>
              <w:jc w:val="right"/>
              <w:rPr>
                <w:color w:val="000000"/>
                <w:sz w:val="12"/>
                <w:szCs w:val="12"/>
              </w:rPr>
            </w:pPr>
          </w:p>
        </w:tc>
        <w:tc>
          <w:tcPr>
            <w:shd w:val="clear" w:color="auto" w:fill="auto"/>
          </w:tcPr>
          <w:p w:rsidR="00A06E08" w:rsidRPr="00F10E37" w:rsidP="00305053">
            <w:pPr>
              <w:keepNext/>
              <w:jc w:val="right"/>
              <w:rPr>
                <w:color w:val="000000"/>
                <w:sz w:val="12"/>
                <w:szCs w:val="12"/>
              </w:rPr>
            </w:pPr>
            <w:r w:rsidRPr="00F10E37">
              <w:rPr>
                <w:noProof/>
                <w:color w:val="000000"/>
                <w:sz w:val="12"/>
                <w:szCs w:val="12"/>
                <w:lang w:val="da-DK"/>
              </w:rPr>
              <w:t>13.00</w:t>
            </w:r>
          </w:p>
        </w:tc>
        <w:tc>
          <w:tcPr>
            <w:shd w:val="clear" w:color="auto" w:fill="auto"/>
          </w:tcPr>
          <w:p w:rsidR="00A06E08" w:rsidRPr="00F10E37" w:rsidP="00305053">
            <w:pPr>
              <w:keepNext/>
              <w:jc w:val="center"/>
              <w:rPr>
                <w:color w:val="000000"/>
                <w:sz w:val="12"/>
                <w:szCs w:val="12"/>
              </w:rPr>
            </w:pPr>
            <w:r w:rsidRPr="00F10E37">
              <w:rPr>
                <w:noProof/>
                <w:color w:val="000000"/>
                <w:sz w:val="12"/>
                <w:szCs w:val="12"/>
                <w:lang w:val="da-DK"/>
              </w:rPr>
              <w:t>2013</w:t>
            </w:r>
          </w:p>
        </w:tc>
        <w:tc>
          <w:tcPr>
            <w:shd w:val="clear" w:color="auto" w:fill="auto"/>
          </w:tcPr>
          <w:p w:rsidR="00A06E08" w:rsidRPr="00F10E37" w:rsidP="00305053">
            <w:pPr>
              <w:keepNext/>
              <w:jc w:val="right"/>
              <w:rPr>
                <w:color w:val="000000"/>
                <w:sz w:val="12"/>
                <w:szCs w:val="12"/>
                <w:lang w:val="da-DK"/>
              </w:rPr>
            </w:pPr>
          </w:p>
        </w:tc>
        <w:tc>
          <w:tcPr>
            <w:shd w:val="clear" w:color="auto" w:fill="auto"/>
          </w:tcPr>
          <w:p w:rsidR="00A06E08" w:rsidRPr="00F10E37" w:rsidP="00305053">
            <w:pPr>
              <w:keepNext/>
              <w:jc w:val="right"/>
              <w:rPr>
                <w:color w:val="000000"/>
                <w:sz w:val="12"/>
                <w:szCs w:val="12"/>
                <w:lang w:val="da-DK"/>
              </w:rPr>
            </w:pPr>
          </w:p>
        </w:tc>
        <w:tc>
          <w:tcPr>
            <w:shd w:val="clear" w:color="auto" w:fill="auto"/>
          </w:tcPr>
          <w:p w:rsidR="00A06E08" w:rsidRPr="00F10E37" w:rsidP="00305053">
            <w:pPr>
              <w:keepNext/>
              <w:jc w:val="right"/>
              <w:rPr>
                <w:color w:val="000000"/>
                <w:sz w:val="12"/>
                <w:szCs w:val="12"/>
              </w:rPr>
            </w:pPr>
            <w:r w:rsidRPr="00F10E37">
              <w:rPr>
                <w:noProof/>
                <w:color w:val="000000"/>
                <w:sz w:val="12"/>
                <w:szCs w:val="12"/>
                <w:lang w:val="da-DK"/>
              </w:rPr>
              <w:t>10.00</w:t>
            </w:r>
          </w:p>
        </w:tc>
        <w:tc>
          <w:tcPr>
            <w:shd w:val="clear" w:color="auto" w:fill="auto"/>
          </w:tcPr>
          <w:p w:rsidR="00A06E08" w:rsidRPr="00F10E37" w:rsidP="00305053">
            <w:pPr>
              <w:keepNext/>
              <w:jc w:val="left"/>
              <w:rPr>
                <w:color w:val="000000"/>
                <w:sz w:val="12"/>
                <w:szCs w:val="12"/>
              </w:rPr>
            </w:pPr>
            <w:r w:rsidRPr="00F10E37">
              <w:rPr>
                <w:noProof/>
                <w:color w:val="000000"/>
                <w:sz w:val="12"/>
                <w:szCs w:val="12"/>
                <w:lang w:val="da-DK"/>
              </w:rPr>
              <w:t>Rapoarte de monitorizare MFE/Direcția Resurse Umane</w:t>
            </w:r>
          </w:p>
        </w:tc>
        <w:tc>
          <w:tcPr>
            <w:shd w:val="clear" w:color="auto" w:fill="auto"/>
          </w:tcPr>
          <w:p w:rsidR="00A06E08" w:rsidRPr="00F10E37" w:rsidP="00305053">
            <w:pPr>
              <w:pStyle w:val="Text2"/>
              <w:keepNext/>
              <w:ind w:left="0"/>
              <w:jc w:val="left"/>
              <w:rPr>
                <w:color w:val="000000"/>
                <w:sz w:val="12"/>
                <w:szCs w:val="12"/>
              </w:rPr>
            </w:pPr>
            <w:r w:rsidRPr="00F10E37">
              <w:rPr>
                <w:noProof/>
                <w:color w:val="000000"/>
                <w:sz w:val="12"/>
                <w:szCs w:val="12"/>
              </w:rPr>
              <w:t>Anual</w:t>
            </w:r>
          </w:p>
        </w:tc>
      </w:tr>
    </w:tbl>
    <w:p w:rsidR="00A06E08" w:rsidP="00305053">
      <w:pPr>
        <w:keepNext/>
        <w:ind w:firstLine="1"/>
        <w:rPr>
          <w:b/>
        </w:rPr>
      </w:pPr>
    </w:p>
    <w:p w:rsidR="00A06E08" w:rsidRPr="00AE1991" w:rsidP="00305053">
      <w:pPr>
        <w:pStyle w:val="ManualHeading2"/>
        <w:rPr>
          <w:b w:val="0"/>
          <w:color w:val="000000"/>
        </w:rPr>
      </w:pPr>
      <w:r>
        <w:rPr>
          <w:noProof/>
          <w:color w:val="000000"/>
        </w:rPr>
        <w:t>2.B.6 Actions to be supported and their expected contribution to the specific objectives</w:t>
      </w:r>
      <w:r>
        <w:rPr>
          <w:b w:val="0"/>
          <w:color w:val="000000"/>
        </w:rPr>
        <w:t xml:space="preserve"> </w:t>
      </w:r>
      <w:r>
        <w:rPr>
          <w:b w:val="0"/>
          <w:noProof/>
          <w:color w:val="000000"/>
        </w:rPr>
        <w:t>(by priority axis)</w:t>
      </w:r>
    </w:p>
    <w:p w:rsidR="00A06E08" w:rsidP="00305053"/>
    <w:p w:rsidR="00A06E08" w:rsidRPr="00C23AD8" w:rsidP="00305053">
      <w:pPr>
        <w:pStyle w:val="ManualHeading3"/>
        <w:rPr>
          <w:b/>
          <w:color w:val="000000"/>
        </w:rPr>
      </w:pPr>
      <w:r>
        <w:rPr>
          <w:b/>
          <w:noProof/>
          <w:color w:val="000000"/>
        </w:rPr>
        <w:t>2.B.6.1 A description of actions to be supported and their expected contribution to the specific objectives</w:t>
      </w:r>
    </w:p>
    <w:p w:rsidR="00A06E08" w:rsidRPr="00C23AD8" w:rsidP="00305053">
      <w:pPr>
        <w:pStyle w:val="Text1"/>
        <w:ind w:left="0"/>
        <w:rPr>
          <w:color w:val="000000"/>
        </w:rPr>
      </w:pP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18"/>
        <w:gridCol w:w="13256"/>
      </w:tblGrid>
      <w:tr w:rsidTr="00305053">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A06E08" w:rsidRPr="00C23AD8" w:rsidP="00305053">
            <w:pPr>
              <w:pStyle w:val="Text1"/>
              <w:spacing w:before="60" w:after="60"/>
              <w:ind w:left="0"/>
              <w:jc w:val="left"/>
              <w:rPr>
                <w:b/>
                <w:color w:val="000000"/>
                <w:sz w:val="18"/>
                <w:szCs w:val="18"/>
              </w:rPr>
            </w:pPr>
            <w:r>
              <w:rPr>
                <w:b/>
                <w:noProof/>
                <w:sz w:val="16"/>
                <w:szCs w:val="16"/>
              </w:rPr>
              <w:t>Priority axis</w:t>
            </w:r>
          </w:p>
        </w:tc>
        <w:tc>
          <w:tcPr>
            <w:shd w:val="clear" w:color="auto" w:fill="auto"/>
          </w:tcPr>
          <w:p w:rsidR="00A06E08" w:rsidRPr="00C23AD8" w:rsidP="00305053">
            <w:pPr>
              <w:pStyle w:val="Text1"/>
              <w:spacing w:before="60" w:after="60"/>
              <w:ind w:left="0"/>
              <w:jc w:val="left"/>
              <w:rPr>
                <w:b/>
                <w:color w:val="000000"/>
                <w:sz w:val="18"/>
                <w:szCs w:val="18"/>
              </w:rPr>
            </w:pPr>
            <w:r w:rsidRPr="00376E50">
              <w:rPr>
                <w:b/>
                <w:noProof/>
                <w:sz w:val="16"/>
                <w:szCs w:val="16"/>
              </w:rPr>
              <w:t>AP 3</w:t>
            </w:r>
            <w:r w:rsidRPr="00376E50">
              <w:rPr>
                <w:b/>
                <w:sz w:val="16"/>
                <w:szCs w:val="16"/>
              </w:rPr>
              <w:t xml:space="preserve"> - </w:t>
            </w:r>
            <w:r w:rsidRPr="00376E50">
              <w:rPr>
                <w:b/>
                <w:noProof/>
                <w:sz w:val="16"/>
                <w:szCs w:val="16"/>
              </w:rPr>
              <w:t>Creșterea eficienței și eficacității resurselor umane implicate în sistemul de coordonare, gestionare şi control al FESI în România</w:t>
            </w:r>
          </w:p>
        </w:tc>
      </w:tr>
      <w:tr w:rsidTr="00305053">
        <w:tblPrEx>
          <w:tblW w:w="5000" w:type="pct"/>
          <w:tblLook w:val="04A0"/>
        </w:tblPrEx>
        <w:trPr>
          <w:trHeight w:val="288"/>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O.S. 3.1. Dezvoltarea unei politici îmbunătățite a managementului resurselor umane care să asigure stabilitatea, calificarea și motivarea adecvată a personalului care lucrează în cadrul sistemului de coordonare, gestionare și control al FESI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3.1.1. Implementarea unei politici orizontale de resurse umane şi a dezvoltării capacităţii manageriale pentru sistemul de coordonare, gestionare și control al FESI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Resursa umană din cadrul sistemului de coordonare, management și control al FESI este un factor esențial în implementarea atât a proiectelor, cât și a programelor, în scopul de a asigura atingerea obiectivelor acestora. Așa cum se menționează în AP, se are în vedere aplicarea unei politici orizontale de resurse umane, coordonată de MFE, pentru personalul din sistemul instituțional de coordonare, gestionare și control al FESI, inclusiv pentru PO din cadrul obiectivului de cooperare teritorială europeană.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nivelul de coordonare și control al tuturor FESI, sistemul instituțional este constituit din MFE, AA, ACP, ANAP, DLAF, iar la nivelul de gestionare al FESI acesta este format din Autoritățile de management și Organismele intermediare pentru PO finanțate din FESI, inclusiv Autoritățile de management/certificare/naționale pentru PO din cadrul obiectivului cooperare teritorială europeană.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Măsurile vor defini o politică reînnoită în materie de resurse umane care va remedia principalele deficiențe din domeniul resurselor umane din sistemul FESI și va asigura o planificare corespunzătoare a acestora. Aceste măsuri vor include îmbunătățirea procesului de recrutare, implementarea unui sistem de gestionare a performanței bazat pe rezultate corelate cu un sistem de recompense adecvate, un sistem corespunzător de evaluare a performanței, criterii unitare de salarizare.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Aplicarea unei politici orizontale de resurse umane pentru personalul din sistemul instituțional de coordonare, management și control al FESI necesită sprijin din POAT pentru asigurarea resurselor necesare dezvoltării, implementării, revizuirii și monitorizării acesteia. Astfel, în anul 2017 va fi lansat un audit de performanţă cu scopul de a evalua impactul produs asupra sistemului de coordonare, gestionare şi control FESI prin implementarea direcţiilor de acţiune şi măsurilor privind politica de resurse umane din acest sistem.</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Pentru a orienta mai bine eforturile în direcția obiectivelor de performanță ale PO, este necesară trecerea de la abordarea bazată pe competențe și pe procese, la una bazată pe gestionarea performanței în funcție de rezultate și în acest sens MFE are în vedere dezvoltarea și implementarea unui sistem de evaluare a performanțelor individuale pe bază de criterii și indicatori adaptați la specificul activității.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Acţiunea se va focaliza pe realizarea de analize, strategii și evaluări care să fundamenteze activitatea de management a resurselor umane şi să conducă la dezvoltarea de concepte, instrumente și mecanisme de natură să sprijine activitatea de management a resurselor umane la nivelul sistemului de coordonare, gestionare și control al FESI, să ducă la optimizarea managementului, creșterea motivației și creșterea eficienței, eficacității și calității muncii şi responsabilizării personalului, precum şi pe identificarea de măsuri pentru a reduce cifra de fluctuație a personalului calificat, de încurajare a rotației și mobilității personalului și pentru atragerea în sistem de noi specialiști cu competențe ridicate şi potenţial de dezvoltare în plan profesional.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Astfel, acţiunea prevede identificarea de măsuri pentru încurajarea stabilității personalului prin dezvoltarea de politici de resurse umane pentru personalul implicat în managementul FESI, legate de evaluarea performanțelor individuale, promovare în carieră, etică, flexibilitate, instruire continuă. Se au în vedere măsuri diferențiate pe nivele de management, în conformitate cu gradul de responsabilitate și nivelul de decizie, complexitatea sarcinilor, numărul de angajați din subordine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Totodată, se prevede ca acţiunea să fie realizată şi prin susţinerea organizării şi desfăşurării de schimburi de experiență și acțiuni de diseminare de bune practici și participarea la programe de formare pentru personalul unităților care realizează managementul resurselor umane pentru sistemul de coordonare, gestionare și control al FESI.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Nivelul de cunoștințe al personalului implicat în coordonarea, gestionarea și controlul FESI are un impact direct asupra eficienței și eficacității  sistemului de implementare al fondurilor europene.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Acţiunea va sprijini identificarea nevoilor de formare și a competențelor necesare funcționării eficiente a sistemului, urmând a se realiza analize ale nevoilor de formare pentru personalul din cadrul sistemul de coordonare, gestionare și control al FESI și elaborarea planului de instruire adecvat nevoilor la nivelul fiecărei structuri.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ceea ce privește instruirea, abordarea pentru perioada 2014-2020 este ca derularea unor sesiuni de instruire să aibe loc la nivel orizontal și într-o manieră integrată pentru întărirea capacității și competențelor personalului din sistemul de coordonare, gestionare și control al FESI.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Tot în cadrul acestei acțiuni se va sprijini crearea și actualizarea unei baze de date comune privind planificarea, monitorizarea si evaluarea impactului formării personalului din sistemul de coordonare, gestionare și control al FESI.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Alături de metodele clasice de formare, un mod de fidelizare a personalului din sistemul de coordonare, gestionare și control al fondurilor europene este crearea și derularea unor programe de instruire inovative cu rol de dezvoltare a lucrului în echipă (de tip mentorat, coaching, autoinstruire, e-learning, grupuri de sprijin etc.), care să creeze funcţionalitate în cadrul echipelor de proiect şi motivaţia de a lucra pe termen lung în cadrul aceleiaşi echipe.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Funcția de instruire trebuie să asigure dezvoltarea continuă a competențelor personalului din sistemul FESI, inclusiv de la nivelele de conducere strategică şi management, în toate domeniile și prin intervenții specifice pentru acele domenii critice identificate, precum ajutorul de stat, reglementările în domeniul mediului, managementul riscurilor, audit intern, management financiar și control, legislație europeană și națională, egalitatea de şanse, programare, monitorizare, evaluare și monitorizare proiecte, competențe manageriale, instrumente financiare,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plus, se va acorda atenție nevoilor de instruire ale personalului de la nivelele de conducere strategică şi management din sistemul instituţional de implementare al FESI prin furnizarea unor cursuri personalizate în domeniul managementului resurselor umane: managementul echipei, managementul conflictelor, managementul timpului, leadership și teambuilding; monitorizare și evaluare; managementul calității, management financiar, managementul riscurilor.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 atenție specială se va acorda formării în domeniul achizițiilor publice, care, alături de managementul deficitar al resurselor umane, a provocat cele mai multe deficiențe și blocaje în exercițiul financiar precedent. În plus, se va realiza formarea privind FESI pentru personalul CNSC și al instanțelor abilitate sa soluționeze litigiile în domeniul achizițiilor publice, în vederea îmbunătățirii cunoștințelor privind FESI și uniformizarea jurisprudenței  din perspectiva FESI.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Totodată, se vor avea în vedere activități de formare orizontală privind măsuri de prevenire a neregulilor/incompatibilităților/conflictului de interese/fraudei.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 lângă formarea orizontală ce adresează necesităţi comune în rândul structurilor implicate în procesul de coordonare, gestionare și control al FESI, POAT implementează programe de formare specializate axate pe anumite tematici specifice MFE și DLAF (inclusiv structurile suport ale acestora), precum și AA, ACP, structurile dedicate FESI din cadrul ANAP și alte structuri implicate în sistemul de coordonare și control al FESI, dacă va fi cazul.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Acțiunea include și instruirea cu privire la FESI sau alte tematici necesare implementării corespunzătoare a FESI pentru personalul din cadrul altor structuri care intervin în implementarea PO.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Totodată, acţiunea îşi propune modernizarea metodelor de formare cu accent pe autoformare, utilizarea TIC în procesul de formare continuă, transfer de cunoștințe/managementul cunoașterii, imersiune în instituții europene similare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Pentru domenii specifice, se urmărește formarea personalului care gestionează FESI în instituții europene de specialitate, selectate pe baza reputației și performanței în domenii specifice de interes pentru coordonarea, gestionarea și controlul FESI sau implicarea acestora pentru realizarea unor programe în România.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De asemenea, acţiunea are în vedere organizarea și participarea la întâlniri/ateliere de lucru și seminarii pentru schimb de experiență și bune practici în scopul coordonării, sincronizării și a unei abordări unitare la nivelul sistemului de coordonare, gestionare și control al FESI, precum și dezvoltarea unui sistem menit să faciliteze schimbul de bune practici cu instituțiile similare din țările UE prin participarea la vizite de studiu, întâlniri de lucru, seminarii și conferințe.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ceea ce privește instruirea specifică POIM, POC și POAT, programe care nu au axe proprii de AT și pentru care asistența tehnică va fi asigurată prin POAT, se are în vedere organizarea și derularea unor sesiuni de instruire pe teme specifice pentru personalul din cadrul sistemului de gestionare al acestor PO sau a structurilor care sprijină implementarea acestor PO, inclusiv instruirea specializată pe domeniile sectoarelor acoperite de aceste programe, identificate pe baza unor analize a nevoilor de formare a personalului. Un accent deosebit va fi acordat următoarelor teme: planificare şi conducere strategică, management pe bază de obiective, managementul performanţei, managementul proiectelor majore, indicatori, ajutorul de stat pentru cercetare și energie, evaluare şi implementare proiecte de TIC și în domeniul energiei, evaluare şi implementare proiecte de cercetare.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3.1.2. Asigurarea resurselor financiare pentru remunerarea personalului din sistemul de coordonare și control al FESI și din sistemul de management al POAT, POIM și POC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Având în vedere constrângerile bugetare existente la nivelul României, pentru implementarea cu succes a politicii de resurse umane care să conducă la retenţia personalului în sistemul de implementare al FESI, este necesară asigurarea resurselor pentru finanțarea cheltuielilor salariale din asistență tehnică, proporțional cu timpul lucrat în activitățile legate de FESI, precum și pentru măsuri destinate dezvoltării și implementării cadrului de performanță și consolidării capacității administrative de gestionare a resurselor umane implicate în gestiunea FESI.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vederea creșterii eficienței și eficacității muncii și maximizării rezultatelor obținute, o importanță deosebită o au motivarea și recompensarea personalului care trebuie corelate cu crearea unui cadru de performanță, pe baza unor criterii și indicatori clar definiți. Pentru implementarea cu succes a unui astfel de cadru de performanță, este absolut necesară asigurarea resurselor din asistența tehnică.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Uniformizarea salariilor în cadrul sistemului pentru poziţii care implică calificări, competenţe, volum de muncă şi responsabilităţi similare este o măsură esențială pentru asigurarea stabilității personalului din sistemul de coordonare, gestionare și control al FESI. Pe de altă parte, o mai bună motivare a personalului este necesară pentru creșterea eficienței și eficacității muncii și maximizarea rezultatelor obținute.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cadrul acestei acțiuni se prevede rambursarea cheltuielilor de tip salarial pentru personalul structurilor administrației publice din sistemul de coordonare și control al FESI (MFE și DLAF, inclusiv structurile suport ale acestora, precum și ACP, AA, structurile dedicate FESI din cadrul ANAP și alte structuri implicate în sistemul de coordonare și control al FESI, dacă va fi cazul), pentru activități aferente FESI dar și pentru activități de închidere a perioadei de programare 2007-2013.</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Totodată, acţiunea include rambursarea cheltuielilor de tip salarial pentru personalul din cadrul instituțiilor publice din sistemul de gestionare (AM și OI) a POAT, POIM și POC, atât pentru activități de gestionare a PO cât și pentru activități aferente închiderii programelor corespondente din perioada 2007-2013: POAT, POS Transport, POS Mediu și POS CCE.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mod complementar, din axele de AT ale celorlalte PO se vor susține rambursarea cheltuielilor de tip salarial pentru personalul din cadrul instituțiilor publice care sunt implicate în gestionarea acestor PO.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Sprijinul pentru rambursarea cheltuielilor salariale prevăzut mai sus în POAT 2014-2020 va începe numai după încetarea finanțării cheltuielilor salariale din POAT 2007-2013.</w:t>
            </w:r>
          </w:p>
          <w:p w:rsidR="00A06E08" w:rsidRPr="002B60AE" w:rsidP="00305053">
            <w:pPr>
              <w:pStyle w:val="Text1"/>
              <w:spacing w:before="60" w:after="60"/>
              <w:ind w:left="0"/>
              <w:jc w:val="left"/>
              <w:rPr>
                <w:sz w:val="18"/>
                <w:szCs w:val="18"/>
              </w:rPr>
            </w:pPr>
          </w:p>
        </w:tc>
      </w:tr>
    </w:tbl>
    <w:p w:rsidR="00A06E08" w:rsidRPr="00DC028E" w:rsidP="00305053"/>
    <w:p w:rsidR="00A06E08" w:rsidRPr="000A7299" w:rsidP="00305053">
      <w:pPr>
        <w:pStyle w:val="ManualHeading3"/>
      </w:pPr>
      <w:r>
        <w:rPr>
          <w:b/>
          <w:noProof/>
        </w:rPr>
        <w:t>2.B.6.2 Output indicators expected to contribute to results</w:t>
      </w:r>
      <w:r>
        <w:t xml:space="preserve"> </w:t>
      </w:r>
      <w:r>
        <w:rPr>
          <w:noProof/>
        </w:rPr>
        <w:t>(by priority axis)</w:t>
      </w:r>
    </w:p>
    <w:p w:rsidR="00A06E08" w:rsidRPr="003D0DA6" w:rsidP="00305053">
      <w:pPr>
        <w:rPr>
          <w:b/>
        </w:rPr>
      </w:pPr>
      <w:r w:rsidRPr="003D0DA6">
        <w:rPr>
          <w:b/>
          <w:noProof/>
        </w:rPr>
        <w:t>Table 13: Output indicators</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30"/>
        <w:gridCol w:w="4789"/>
        <w:gridCol w:w="2616"/>
        <w:gridCol w:w="1649"/>
        <w:gridCol w:w="463"/>
        <w:gridCol w:w="476"/>
        <w:gridCol w:w="1196"/>
        <w:gridCol w:w="2556"/>
      </w:tblGrid>
      <w:tr w:rsidTr="00305053">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rPr>
        <w:tc>
          <w:tcPr>
            <w:gridSpan w:val="2"/>
            <w:shd w:val="clear" w:color="auto" w:fill="auto"/>
          </w:tcPr>
          <w:p w:rsidR="00A06E08" w:rsidRPr="003D0DA6" w:rsidP="00305053">
            <w:pPr>
              <w:jc w:val="left"/>
              <w:rPr>
                <w:b/>
              </w:rPr>
            </w:pPr>
            <w:r w:rsidRPr="003D0DA6">
              <w:rPr>
                <w:b/>
                <w:noProof/>
              </w:rPr>
              <w:t>Priority axis</w:t>
            </w:r>
          </w:p>
        </w:tc>
        <w:tc>
          <w:tcPr>
            <w:gridSpan w:val="6"/>
            <w:shd w:val="clear" w:color="auto" w:fill="auto"/>
          </w:tcPr>
          <w:p w:rsidR="00A06E08" w:rsidRPr="003D0DA6" w:rsidP="00305053">
            <w:pPr>
              <w:jc w:val="left"/>
              <w:rPr>
                <w:b/>
              </w:rPr>
            </w:pPr>
            <w:r w:rsidRPr="003D0DA6">
              <w:rPr>
                <w:b/>
                <w:noProof/>
              </w:rPr>
              <w:t>AP 3</w:t>
            </w:r>
            <w:r w:rsidRPr="003D0DA6">
              <w:rPr>
                <w:b/>
              </w:rPr>
              <w:t xml:space="preserve"> - </w:t>
            </w:r>
            <w:r w:rsidRPr="003D0DA6">
              <w:rPr>
                <w:b/>
                <w:noProof/>
              </w:rPr>
              <w:t>Creșterea eficienței și eficacității resurselor umane implicate în sistemul de coordonare, gestionare şi control al FESI în România</w:t>
            </w:r>
          </w:p>
        </w:tc>
      </w:tr>
      <w:tr w:rsidTr="00305053">
        <w:tblPrEx>
          <w:tblW w:w="5000" w:type="pct"/>
          <w:tblLook w:val="04A0"/>
        </w:tblPrEx>
        <w:trPr>
          <w:trHeight w:val="170"/>
        </w:trPr>
        <w:tc>
          <w:tcPr>
            <w:vMerge w:val="restart"/>
            <w:shd w:val="clear" w:color="auto" w:fill="auto"/>
          </w:tcPr>
          <w:p w:rsidR="00A06E08" w:rsidRPr="003D0DA6" w:rsidP="00305053">
            <w:pPr>
              <w:spacing w:after="0"/>
              <w:jc w:val="center"/>
              <w:rPr>
                <w:b/>
              </w:rPr>
            </w:pPr>
            <w:r w:rsidRPr="003D0DA6">
              <w:rPr>
                <w:b/>
                <w:noProof/>
              </w:rPr>
              <w:t>ID</w:t>
            </w:r>
          </w:p>
        </w:tc>
        <w:tc>
          <w:tcPr>
            <w:gridSpan w:val="2"/>
            <w:vMerge w:val="restart"/>
            <w:shd w:val="clear" w:color="auto" w:fill="auto"/>
          </w:tcPr>
          <w:p w:rsidR="00A06E08" w:rsidRPr="003D0DA6" w:rsidP="00305053">
            <w:pPr>
              <w:spacing w:after="0"/>
              <w:jc w:val="center"/>
              <w:rPr>
                <w:b/>
              </w:rPr>
            </w:pPr>
            <w:r w:rsidRPr="003D0DA6">
              <w:rPr>
                <w:b/>
                <w:noProof/>
              </w:rPr>
              <w:t>Indicator (name of indicator)</w:t>
            </w:r>
          </w:p>
        </w:tc>
        <w:tc>
          <w:tcPr>
            <w:vMerge w:val="restart"/>
            <w:shd w:val="clear" w:color="auto" w:fill="auto"/>
          </w:tcPr>
          <w:p w:rsidR="00A06E08" w:rsidRPr="003D0DA6" w:rsidP="00305053">
            <w:pPr>
              <w:spacing w:after="0"/>
              <w:jc w:val="center"/>
              <w:rPr>
                <w:b/>
              </w:rPr>
            </w:pPr>
            <w:r w:rsidRPr="003D0DA6">
              <w:rPr>
                <w:b/>
                <w:noProof/>
              </w:rPr>
              <w:t>Measurement unit</w:t>
            </w:r>
          </w:p>
        </w:tc>
        <w:tc>
          <w:tcPr>
            <w:gridSpan w:val="3"/>
            <w:shd w:val="clear" w:color="auto" w:fill="auto"/>
          </w:tcPr>
          <w:p w:rsidR="00A06E08" w:rsidRPr="003D0DA6" w:rsidP="00305053">
            <w:pPr>
              <w:spacing w:before="60" w:after="60"/>
              <w:jc w:val="center"/>
              <w:rPr>
                <w:b/>
              </w:rPr>
            </w:pPr>
            <w:r w:rsidRPr="003D0DA6">
              <w:rPr>
                <w:b/>
                <w:noProof/>
              </w:rPr>
              <w:t>Target value (2023) (optional)</w:t>
            </w:r>
          </w:p>
        </w:tc>
        <w:tc>
          <w:tcPr>
            <w:shd w:val="clear" w:color="auto" w:fill="auto"/>
          </w:tcPr>
          <w:p w:rsidR="00A06E08" w:rsidRPr="003D0DA6" w:rsidP="00305053">
            <w:pPr>
              <w:spacing w:before="60" w:after="60"/>
              <w:jc w:val="center"/>
              <w:rPr>
                <w:b/>
              </w:rPr>
            </w:pPr>
            <w:r w:rsidRPr="003D0DA6">
              <w:rPr>
                <w:b/>
                <w:noProof/>
              </w:rPr>
              <w:t>Source of data</w:t>
            </w:r>
          </w:p>
        </w:tc>
      </w:tr>
      <w:tr w:rsidTr="00305053">
        <w:tblPrEx>
          <w:tblW w:w="5000" w:type="pct"/>
          <w:tblLook w:val="04A0"/>
        </w:tblPrEx>
        <w:trPr>
          <w:trHeight w:val="170"/>
        </w:trPr>
        <w:tc>
          <w:tcPr>
            <w:vMerge/>
            <w:shd w:val="clear" w:color="auto" w:fill="auto"/>
          </w:tcPr>
          <w:p w:rsidR="00A06E08" w:rsidRPr="003D0DA6" w:rsidP="00305053">
            <w:pPr>
              <w:jc w:val="center"/>
              <w:rPr>
                <w:b/>
              </w:rPr>
            </w:pPr>
          </w:p>
        </w:tc>
        <w:tc>
          <w:tcPr>
            <w:gridSpan w:val="2"/>
            <w:vMerge/>
            <w:shd w:val="clear" w:color="auto" w:fill="auto"/>
          </w:tcPr>
          <w:p w:rsidR="00A06E08" w:rsidRPr="003D0DA6" w:rsidP="00305053">
            <w:pPr>
              <w:jc w:val="center"/>
              <w:rPr>
                <w:b/>
              </w:rPr>
            </w:pPr>
          </w:p>
        </w:tc>
        <w:tc>
          <w:tcPr>
            <w:vMerge/>
            <w:shd w:val="clear" w:color="auto" w:fill="auto"/>
          </w:tcPr>
          <w:p w:rsidR="00A06E08" w:rsidRPr="003D0DA6" w:rsidP="00305053">
            <w:pPr>
              <w:jc w:val="center"/>
              <w:rPr>
                <w:b/>
              </w:rPr>
            </w:pPr>
          </w:p>
        </w:tc>
        <w:tc>
          <w:tcPr>
            <w:shd w:val="clear" w:color="auto" w:fill="auto"/>
          </w:tcPr>
          <w:p w:rsidR="00A06E08" w:rsidRPr="003D0DA6" w:rsidP="00305053">
            <w:pPr>
              <w:spacing w:after="0"/>
              <w:jc w:val="center"/>
              <w:rPr>
                <w:b/>
              </w:rPr>
            </w:pPr>
            <w:r w:rsidRPr="003D0DA6">
              <w:rPr>
                <w:b/>
                <w:noProof/>
              </w:rPr>
              <w:t>M</w:t>
            </w:r>
          </w:p>
        </w:tc>
        <w:tc>
          <w:tcPr>
            <w:shd w:val="clear" w:color="auto" w:fill="auto"/>
          </w:tcPr>
          <w:p w:rsidR="00A06E08" w:rsidRPr="003D0DA6" w:rsidP="00305053">
            <w:pPr>
              <w:spacing w:after="0"/>
              <w:jc w:val="center"/>
              <w:rPr>
                <w:b/>
              </w:rPr>
            </w:pPr>
            <w:r w:rsidRPr="003D0DA6">
              <w:rPr>
                <w:b/>
                <w:noProof/>
              </w:rPr>
              <w:t>W</w:t>
            </w:r>
          </w:p>
        </w:tc>
        <w:tc>
          <w:tcPr>
            <w:shd w:val="clear" w:color="auto" w:fill="auto"/>
          </w:tcPr>
          <w:p w:rsidR="00A06E08" w:rsidRPr="003D0DA6" w:rsidP="00305053">
            <w:pPr>
              <w:spacing w:after="0"/>
              <w:jc w:val="center"/>
              <w:rPr>
                <w:b/>
              </w:rPr>
            </w:pPr>
            <w:r w:rsidRPr="003D0DA6">
              <w:rPr>
                <w:b/>
                <w:noProof/>
              </w:rPr>
              <w:t>T</w:t>
            </w:r>
          </w:p>
        </w:tc>
        <w:tc>
          <w:tcPr>
            <w:shd w:val="clear" w:color="auto" w:fill="auto"/>
          </w:tcPr>
          <w:p w:rsidR="00A06E08" w:rsidRPr="003D0DA6" w:rsidP="00305053">
            <w:pPr>
              <w:jc w:val="center"/>
              <w:rPr>
                <w:b/>
              </w:rPr>
            </w:pPr>
          </w:p>
        </w:tc>
      </w:tr>
      <w:tr w:rsidTr="00305053">
        <w:tblPrEx>
          <w:tblW w:w="5000" w:type="pct"/>
          <w:tblLook w:val="04A0"/>
        </w:tblPrEx>
        <w:trPr>
          <w:trHeight w:val="288"/>
        </w:trPr>
        <w:tc>
          <w:tcPr>
            <w:shd w:val="clear" w:color="auto" w:fill="auto"/>
          </w:tcPr>
          <w:p w:rsidR="00A06E08" w:rsidRPr="003D0DA6" w:rsidP="00305053">
            <w:pPr>
              <w:jc w:val="left"/>
              <w:rPr>
                <w:b/>
              </w:rPr>
            </w:pPr>
            <w:r w:rsidRPr="003D0DA6">
              <w:rPr>
                <w:b/>
                <w:noProof/>
              </w:rPr>
              <w:t>6S19</w:t>
            </w:r>
          </w:p>
        </w:tc>
        <w:tc>
          <w:tcPr>
            <w:gridSpan w:val="2"/>
            <w:shd w:val="clear" w:color="auto" w:fill="auto"/>
          </w:tcPr>
          <w:p w:rsidR="00A06E08" w:rsidRPr="003D0DA6" w:rsidP="00305053">
            <w:pPr>
              <w:jc w:val="left"/>
              <w:rPr>
                <w:b/>
              </w:rPr>
            </w:pPr>
            <w:r w:rsidRPr="003D0DA6">
              <w:rPr>
                <w:b/>
                <w:noProof/>
              </w:rPr>
              <w:t>Zile participanți la instruire – structuri de gestionare/alte structuri</w:t>
            </w:r>
            <w:r w:rsidRPr="003D0DA6">
              <w:rPr>
                <w:b/>
                <w:noProof/>
              </w:rPr>
              <w:t>domain.emptyString</w:t>
            </w:r>
          </w:p>
        </w:tc>
        <w:tc>
          <w:tcPr>
            <w:shd w:val="clear" w:color="auto" w:fill="auto"/>
          </w:tcPr>
          <w:p w:rsidR="00A06E08" w:rsidRPr="003D0DA6" w:rsidP="00305053">
            <w:pPr>
              <w:jc w:val="left"/>
              <w:rPr>
                <w:b/>
              </w:rPr>
            </w:pPr>
            <w:r w:rsidRPr="003D0DA6">
              <w:rPr>
                <w:b/>
                <w:noProof/>
              </w:rPr>
              <w:t>număr</w:t>
            </w:r>
          </w:p>
        </w:tc>
        <w:tc>
          <w:tcPr>
            <w:shd w:val="clear" w:color="auto" w:fill="auto"/>
          </w:tcPr>
          <w:p w:rsidR="00A06E08" w:rsidRPr="003D0DA6" w:rsidP="00305053">
            <w:pPr>
              <w:jc w:val="right"/>
              <w:rPr>
                <w:b/>
              </w:rPr>
            </w:pPr>
          </w:p>
        </w:tc>
        <w:tc>
          <w:tcPr>
            <w:shd w:val="clear" w:color="auto" w:fill="auto"/>
          </w:tcPr>
          <w:p w:rsidR="00A06E08" w:rsidRPr="003D0DA6" w:rsidP="00305053">
            <w:pPr>
              <w:jc w:val="right"/>
              <w:rPr>
                <w:b/>
              </w:rPr>
            </w:pPr>
          </w:p>
        </w:tc>
        <w:tc>
          <w:tcPr>
            <w:shd w:val="clear" w:color="auto" w:fill="auto"/>
          </w:tcPr>
          <w:p w:rsidR="00A06E08" w:rsidRPr="003D0DA6" w:rsidP="00305053">
            <w:pPr>
              <w:jc w:val="right"/>
              <w:rPr>
                <w:b/>
              </w:rPr>
            </w:pPr>
            <w:r w:rsidRPr="003D0DA6">
              <w:rPr>
                <w:b/>
                <w:noProof/>
              </w:rPr>
              <w:t>20,000.00</w:t>
            </w:r>
          </w:p>
        </w:tc>
        <w:tc>
          <w:tcPr>
            <w:shd w:val="clear" w:color="auto" w:fill="auto"/>
          </w:tcPr>
          <w:p w:rsidR="00A06E08" w:rsidRPr="003D0DA6" w:rsidP="00305053">
            <w:pPr>
              <w:jc w:val="left"/>
              <w:rPr>
                <w:b/>
              </w:rPr>
            </w:pPr>
            <w:r w:rsidRPr="003D0DA6">
              <w:rPr>
                <w:b/>
                <w:noProof/>
              </w:rPr>
              <w:t>MFE/AMPOAT/SMIS 2014+</w:t>
            </w:r>
          </w:p>
        </w:tc>
      </w:tr>
      <w:tr w:rsidTr="00305053">
        <w:tblPrEx>
          <w:tblW w:w="5000" w:type="pct"/>
          <w:tblLook w:val="04A0"/>
        </w:tblPrEx>
        <w:trPr>
          <w:trHeight w:val="288"/>
        </w:trPr>
        <w:tc>
          <w:tcPr>
            <w:shd w:val="clear" w:color="auto" w:fill="auto"/>
          </w:tcPr>
          <w:p w:rsidR="00A06E08" w:rsidRPr="003D0DA6" w:rsidP="00305053">
            <w:pPr>
              <w:jc w:val="left"/>
              <w:rPr>
                <w:b/>
              </w:rPr>
            </w:pPr>
            <w:r w:rsidRPr="003D0DA6">
              <w:rPr>
                <w:b/>
                <w:noProof/>
              </w:rPr>
              <w:t>6S20`</w:t>
            </w:r>
          </w:p>
        </w:tc>
        <w:tc>
          <w:tcPr>
            <w:gridSpan w:val="2"/>
            <w:shd w:val="clear" w:color="auto" w:fill="auto"/>
          </w:tcPr>
          <w:p w:rsidR="00A06E08" w:rsidRPr="003D0DA6" w:rsidP="00305053">
            <w:pPr>
              <w:jc w:val="left"/>
              <w:rPr>
                <w:b/>
              </w:rPr>
            </w:pPr>
            <w:r w:rsidRPr="003D0DA6">
              <w:rPr>
                <w:b/>
                <w:noProof/>
              </w:rPr>
              <w:t>Număr personal din sistemul FESI, ale căror salarii sunt co-finanțate din POAT - echivalent normă întreagă (full time equivalents)</w:t>
            </w:r>
            <w:r w:rsidRPr="003D0DA6">
              <w:rPr>
                <w:b/>
                <w:noProof/>
              </w:rPr>
              <w:t>domain.emptyString</w:t>
            </w:r>
          </w:p>
        </w:tc>
        <w:tc>
          <w:tcPr>
            <w:shd w:val="clear" w:color="auto" w:fill="auto"/>
          </w:tcPr>
          <w:p w:rsidR="00A06E08" w:rsidRPr="003D0DA6" w:rsidP="00305053">
            <w:pPr>
              <w:jc w:val="left"/>
              <w:rPr>
                <w:b/>
              </w:rPr>
            </w:pPr>
            <w:r w:rsidRPr="003D0DA6">
              <w:rPr>
                <w:b/>
                <w:noProof/>
              </w:rPr>
              <w:t>număr</w:t>
            </w:r>
          </w:p>
        </w:tc>
        <w:tc>
          <w:tcPr>
            <w:shd w:val="clear" w:color="auto" w:fill="auto"/>
          </w:tcPr>
          <w:p w:rsidR="00A06E08" w:rsidRPr="003D0DA6" w:rsidP="00305053">
            <w:pPr>
              <w:jc w:val="right"/>
              <w:rPr>
                <w:b/>
              </w:rPr>
            </w:pPr>
          </w:p>
        </w:tc>
        <w:tc>
          <w:tcPr>
            <w:shd w:val="clear" w:color="auto" w:fill="auto"/>
          </w:tcPr>
          <w:p w:rsidR="00A06E08" w:rsidRPr="003D0DA6" w:rsidP="00305053">
            <w:pPr>
              <w:jc w:val="right"/>
              <w:rPr>
                <w:b/>
              </w:rPr>
            </w:pPr>
          </w:p>
        </w:tc>
        <w:tc>
          <w:tcPr>
            <w:shd w:val="clear" w:color="auto" w:fill="auto"/>
          </w:tcPr>
          <w:p w:rsidR="00A06E08" w:rsidRPr="003D0DA6" w:rsidP="00305053">
            <w:pPr>
              <w:jc w:val="right"/>
              <w:rPr>
                <w:b/>
              </w:rPr>
            </w:pPr>
            <w:r w:rsidRPr="003D0DA6">
              <w:rPr>
                <w:b/>
                <w:noProof/>
              </w:rPr>
              <w:t>5,440.00</w:t>
            </w:r>
          </w:p>
        </w:tc>
        <w:tc>
          <w:tcPr>
            <w:shd w:val="clear" w:color="auto" w:fill="auto"/>
          </w:tcPr>
          <w:p w:rsidR="00A06E08" w:rsidRPr="003D0DA6" w:rsidP="00305053">
            <w:pPr>
              <w:jc w:val="left"/>
              <w:rPr>
                <w:b/>
              </w:rPr>
            </w:pPr>
            <w:r w:rsidRPr="003D0DA6">
              <w:rPr>
                <w:b/>
                <w:noProof/>
              </w:rPr>
              <w:t>MFE/AMPOAT/SMIS 2014+</w:t>
            </w:r>
          </w:p>
        </w:tc>
      </w:tr>
    </w:tbl>
    <w:p w:rsidR="00A06E08" w:rsidRPr="003D0DA6" w:rsidP="00305053">
      <w:pPr>
        <w:rPr>
          <w:b/>
        </w:rPr>
      </w:pPr>
    </w:p>
    <w:p w:rsidR="00A06E08" w:rsidRPr="001A0FF0" w:rsidP="00305053">
      <w:pPr>
        <w:pStyle w:val="ManualHeading2"/>
        <w:rPr>
          <w:b w:val="0"/>
        </w:rPr>
      </w:pPr>
      <w:r>
        <w:rPr>
          <w:noProof/>
        </w:rPr>
        <w:t>2.B.7 Categories of intervention</w:t>
      </w:r>
      <w:r>
        <w:rPr>
          <w:b w:val="0"/>
        </w:rPr>
        <w:t xml:space="preserve"> </w:t>
      </w:r>
      <w:r>
        <w:rPr>
          <w:b w:val="0"/>
          <w:noProof/>
        </w:rPr>
        <w:t>(by priority axis)</w:t>
      </w:r>
    </w:p>
    <w:p w:rsidR="00A06E08" w:rsidRPr="001F61EF" w:rsidP="00305053">
      <w:pPr>
        <w:suppressAutoHyphens/>
      </w:pPr>
      <w:r w:rsidRPr="001F61EF">
        <w:rPr>
          <w:noProof/>
        </w:rPr>
        <w:t>Corresponding categories of intervention based on a nomenclature adopted by the Commission, and an indicative breakdown of the Union support</w:t>
      </w:r>
    </w:p>
    <w:p w:rsidR="00A06E08" w:rsidRPr="00DC028E" w:rsidP="00305053">
      <w:pPr>
        <w:suppressAutoHyphens/>
      </w:pPr>
    </w:p>
    <w:p w:rsidR="00A06E08" w:rsidRPr="00BD677B" w:rsidP="00305053">
      <w:pPr>
        <w:pStyle w:val="ManualHeading2"/>
      </w:pPr>
      <w:r>
        <w:rPr>
          <w:noProof/>
        </w:rPr>
        <w:t>Tables 14-16: Categories of intervention</w:t>
      </w:r>
    </w:p>
    <w:p w:rsidR="00A06E08" w:rsidRPr="00BD677B" w:rsidP="00305053">
      <w:pPr>
        <w:rPr>
          <w:b/>
          <w:color w:val="000000"/>
          <w:sz w:val="16"/>
          <w:szCs w:val="16"/>
        </w:rPr>
      </w:pPr>
    </w:p>
    <w:p w:rsidR="00A06E08" w:rsidRPr="00511758" w:rsidP="00305053">
      <w:pPr>
        <w:keepNext/>
        <w:rPr>
          <w:b/>
          <w:sz w:val="20"/>
          <w:lang w:eastAsia="en-GB"/>
        </w:rPr>
      </w:pPr>
      <w:r w:rsidRPr="00511758">
        <w:rPr>
          <w:b/>
          <w:noProof/>
          <w:sz w:val="20"/>
          <w:lang w:eastAsia="en-GB"/>
        </w:rPr>
        <w:t>Table 14: Dimension 1 - Intervention field</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9"/>
        <w:gridCol w:w="1188"/>
        <w:gridCol w:w="1201"/>
        <w:gridCol w:w="8358"/>
        <w:gridCol w:w="2658"/>
      </w:tblGrid>
      <w:tr w:rsidTr="00305053">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A06E08" w:rsidRPr="001D1852" w:rsidP="00305053">
            <w:pPr>
              <w:jc w:val="left"/>
              <w:rPr>
                <w:b/>
                <w:sz w:val="16"/>
                <w:szCs w:val="16"/>
              </w:rPr>
            </w:pPr>
            <w:r>
              <w:rPr>
                <w:b/>
                <w:noProof/>
                <w:sz w:val="16"/>
                <w:szCs w:val="16"/>
              </w:rPr>
              <w:t>Priority axis</w:t>
            </w:r>
          </w:p>
        </w:tc>
        <w:tc>
          <w:tcPr>
            <w:gridSpan w:val="3"/>
            <w:shd w:val="clear" w:color="auto" w:fill="auto"/>
          </w:tcPr>
          <w:p w:rsidR="00A06E08" w:rsidRPr="001D1852" w:rsidP="00305053">
            <w:pPr>
              <w:jc w:val="left"/>
              <w:rPr>
                <w:b/>
                <w:sz w:val="16"/>
                <w:szCs w:val="16"/>
              </w:rPr>
            </w:pPr>
            <w:r w:rsidRPr="005F2609">
              <w:rPr>
                <w:b/>
                <w:noProof/>
                <w:sz w:val="16"/>
                <w:szCs w:val="16"/>
              </w:rPr>
              <w:t>AP 3</w:t>
            </w:r>
            <w:r w:rsidRPr="005F2609">
              <w:rPr>
                <w:b/>
                <w:sz w:val="16"/>
                <w:szCs w:val="16"/>
              </w:rPr>
              <w:t xml:space="preserve"> - </w:t>
            </w:r>
            <w:r w:rsidRPr="005F2609">
              <w:rPr>
                <w:b/>
                <w:noProof/>
                <w:sz w:val="16"/>
                <w:szCs w:val="16"/>
              </w:rPr>
              <w:t>Creșterea eficienței și eficacității resurselor umane implicate în sistemul de coordonare, gestionare şi control al FESI în România</w:t>
            </w:r>
          </w:p>
        </w:tc>
      </w:tr>
      <w:tr w:rsidTr="00305053">
        <w:tblPrEx>
          <w:tblW w:w="5000" w:type="pct"/>
          <w:tblLook w:val="04A0"/>
        </w:tblPrEx>
        <w:trPr>
          <w:cantSplit/>
          <w:trHeight w:val="288"/>
          <w:tblHeader/>
        </w:trPr>
        <w:tc>
          <w:tcPr>
            <w:shd w:val="clear" w:color="auto" w:fill="auto"/>
          </w:tcPr>
          <w:p w:rsidR="00A06E08" w:rsidRPr="001D1852" w:rsidP="00305053">
            <w:pPr>
              <w:jc w:val="center"/>
              <w:rPr>
                <w:b/>
                <w:bCs/>
                <w:color w:val="000000"/>
                <w:sz w:val="16"/>
                <w:szCs w:val="16"/>
                <w:lang w:eastAsia="en-GB"/>
              </w:rPr>
            </w:pPr>
            <w:r>
              <w:rPr>
                <w:b/>
                <w:bCs/>
                <w:noProof/>
                <w:color w:val="000000"/>
                <w:sz w:val="16"/>
                <w:szCs w:val="16"/>
                <w:lang w:eastAsia="en-GB"/>
              </w:rPr>
              <w:t>Fund</w:t>
            </w:r>
          </w:p>
        </w:tc>
        <w:tc>
          <w:tcPr>
            <w:gridSpan w:val="2"/>
            <w:shd w:val="clear" w:color="auto" w:fill="auto"/>
          </w:tcPr>
          <w:p w:rsidR="00A06E08" w:rsidRPr="001D1852" w:rsidP="00305053">
            <w:pPr>
              <w:jc w:val="center"/>
              <w:rPr>
                <w:b/>
                <w:bCs/>
                <w:color w:val="000000"/>
                <w:sz w:val="16"/>
                <w:szCs w:val="16"/>
                <w:lang w:eastAsia="en-GB"/>
              </w:rPr>
            </w:pPr>
            <w:r>
              <w:rPr>
                <w:b/>
                <w:bCs/>
                <w:noProof/>
                <w:color w:val="000000"/>
                <w:sz w:val="16"/>
                <w:szCs w:val="16"/>
                <w:lang w:eastAsia="en-GB"/>
              </w:rPr>
              <w:t>Category of region</w:t>
            </w:r>
          </w:p>
        </w:tc>
        <w:tc>
          <w:tcPr>
            <w:shd w:val="clear" w:color="auto" w:fill="auto"/>
          </w:tcPr>
          <w:p w:rsidR="00A06E08" w:rsidRPr="001D1852" w:rsidP="00305053">
            <w:pPr>
              <w:jc w:val="center"/>
              <w:rPr>
                <w:b/>
                <w:color w:val="000000"/>
                <w:sz w:val="16"/>
                <w:szCs w:val="16"/>
              </w:rPr>
            </w:pPr>
            <w:r>
              <w:rPr>
                <w:b/>
                <w:noProof/>
                <w:color w:val="000000"/>
                <w:sz w:val="16"/>
                <w:szCs w:val="16"/>
              </w:rPr>
              <w:t>Code</w:t>
            </w:r>
          </w:p>
        </w:tc>
        <w:tc>
          <w:tcPr>
            <w:shd w:val="clear" w:color="auto" w:fill="auto"/>
          </w:tcPr>
          <w:p w:rsidR="00A06E08" w:rsidRPr="001D1852" w:rsidP="00305053">
            <w:pPr>
              <w:jc w:val="center"/>
              <w:rPr>
                <w:b/>
                <w:color w:val="000000"/>
                <w:sz w:val="16"/>
                <w:szCs w:val="16"/>
              </w:rPr>
            </w:pPr>
            <w:r w:rsidRPr="005F2609">
              <w:rPr>
                <w:b/>
                <w:noProof/>
                <w:color w:val="000000"/>
                <w:sz w:val="16"/>
                <w:szCs w:val="16"/>
              </w:rPr>
              <w:t>€ Amount</w:t>
            </w:r>
          </w:p>
        </w:tc>
      </w:tr>
      <w:tr w:rsidTr="00305053">
        <w:tblPrEx>
          <w:tblW w:w="5000" w:type="pct"/>
          <w:tblLook w:val="04A0"/>
        </w:tblPrEx>
        <w:trPr>
          <w:trHeight w:val="288"/>
        </w:trPr>
        <w:tc>
          <w:tcPr>
            <w:shd w:val="clear" w:color="auto" w:fill="auto"/>
          </w:tcPr>
          <w:p w:rsidR="00A06E08" w:rsidRPr="00650FB7" w:rsidP="00305053">
            <w:pPr>
              <w:jc w:val="left"/>
              <w:rPr>
                <w:color w:val="000000"/>
                <w:sz w:val="16"/>
                <w:szCs w:val="16"/>
              </w:rPr>
            </w:pPr>
            <w:r w:rsidRPr="00F30153">
              <w:rPr>
                <w:color w:val="000000"/>
                <w:sz w:val="16"/>
                <w:szCs w:val="16"/>
              </w:rPr>
              <w:t xml:space="preserve"> </w:t>
            </w:r>
            <w:r>
              <w:rPr>
                <w:noProof/>
                <w:color w:val="000000"/>
                <w:sz w:val="16"/>
                <w:szCs w:val="16"/>
              </w:rPr>
              <w:t>ERDF</w:t>
            </w:r>
          </w:p>
        </w:tc>
        <w:tc>
          <w:tcPr>
            <w:gridSpan w:val="2"/>
            <w:shd w:val="clear" w:color="auto" w:fill="auto"/>
          </w:tcPr>
          <w:p w:rsidR="00A06E08" w:rsidRPr="00650FB7" w:rsidP="00305053">
            <w:pPr>
              <w:jc w:val="left"/>
              <w:rPr>
                <w:color w:val="000000"/>
                <w:sz w:val="16"/>
                <w:szCs w:val="16"/>
              </w:rPr>
            </w:pPr>
            <w:r w:rsidRPr="00F30153">
              <w:rPr>
                <w:noProof/>
                <w:color w:val="000000"/>
                <w:sz w:val="16"/>
                <w:szCs w:val="16"/>
              </w:rPr>
              <w:t>Less developed</w:t>
            </w:r>
          </w:p>
        </w:tc>
        <w:tc>
          <w:tcPr>
            <w:shd w:val="clear" w:color="auto" w:fill="auto"/>
          </w:tcPr>
          <w:p w:rsidR="00A06E08" w:rsidRPr="00650FB7" w:rsidP="00305053">
            <w:pPr>
              <w:jc w:val="left"/>
              <w:rPr>
                <w:color w:val="000000"/>
                <w:sz w:val="16"/>
                <w:szCs w:val="16"/>
              </w:rPr>
            </w:pPr>
            <w:r w:rsidRPr="00F30153">
              <w:rPr>
                <w:noProof/>
                <w:color w:val="000000"/>
                <w:sz w:val="16"/>
                <w:szCs w:val="16"/>
              </w:rPr>
              <w:t>121</w:t>
            </w:r>
            <w:r w:rsidRPr="00F30153">
              <w:rPr>
                <w:color w:val="000000"/>
                <w:sz w:val="16"/>
                <w:szCs w:val="16"/>
              </w:rPr>
              <w:t xml:space="preserve">. </w:t>
            </w:r>
            <w:r w:rsidRPr="00F30153">
              <w:rPr>
                <w:noProof/>
                <w:color w:val="000000"/>
                <w:sz w:val="16"/>
                <w:szCs w:val="16"/>
              </w:rPr>
              <w:t>Preparation, implementation, monitoring and inspection</w:t>
            </w:r>
          </w:p>
        </w:tc>
        <w:tc>
          <w:tcPr>
            <w:shd w:val="clear" w:color="auto" w:fill="auto"/>
          </w:tcPr>
          <w:p w:rsidR="00A06E08" w:rsidRPr="0027296D" w:rsidP="00305053">
            <w:pPr>
              <w:jc w:val="right"/>
              <w:rPr>
                <w:color w:val="000000"/>
                <w:sz w:val="16"/>
                <w:szCs w:val="16"/>
              </w:rPr>
            </w:pPr>
            <w:r w:rsidRPr="00F30153">
              <w:rPr>
                <w:noProof/>
                <w:color w:val="000000"/>
                <w:sz w:val="16"/>
                <w:szCs w:val="16"/>
              </w:rPr>
              <w:t>152,945,999.00</w:t>
            </w:r>
            <w:r w:rsidRPr="00F30153">
              <w:rPr>
                <w:color w:val="000000"/>
                <w:sz w:val="16"/>
                <w:szCs w:val="16"/>
              </w:rPr>
              <w:t xml:space="preserve">  </w:t>
            </w:r>
          </w:p>
        </w:tc>
      </w:tr>
      <w:tr w:rsidTr="00305053">
        <w:tblPrEx>
          <w:tblW w:w="5000" w:type="pct"/>
          <w:tblLook w:val="04A0"/>
        </w:tblPrEx>
        <w:trPr>
          <w:trHeight w:val="288"/>
        </w:trPr>
        <w:tc>
          <w:tcPr>
            <w:shd w:val="clear" w:color="auto" w:fill="auto"/>
          </w:tcPr>
          <w:p w:rsidR="00A06E08" w:rsidRPr="00650FB7" w:rsidP="00305053">
            <w:pPr>
              <w:jc w:val="left"/>
              <w:rPr>
                <w:color w:val="000000"/>
                <w:sz w:val="16"/>
                <w:szCs w:val="16"/>
              </w:rPr>
            </w:pPr>
            <w:r w:rsidRPr="00F30153">
              <w:rPr>
                <w:color w:val="000000"/>
                <w:sz w:val="16"/>
                <w:szCs w:val="16"/>
              </w:rPr>
              <w:t xml:space="preserve"> </w:t>
            </w:r>
            <w:r>
              <w:rPr>
                <w:noProof/>
                <w:color w:val="000000"/>
                <w:sz w:val="16"/>
                <w:szCs w:val="16"/>
              </w:rPr>
              <w:t>ERDF</w:t>
            </w:r>
          </w:p>
        </w:tc>
        <w:tc>
          <w:tcPr>
            <w:gridSpan w:val="2"/>
            <w:shd w:val="clear" w:color="auto" w:fill="auto"/>
          </w:tcPr>
          <w:p w:rsidR="00A06E08" w:rsidRPr="00650FB7" w:rsidP="00305053">
            <w:pPr>
              <w:jc w:val="left"/>
              <w:rPr>
                <w:color w:val="000000"/>
                <w:sz w:val="16"/>
                <w:szCs w:val="16"/>
              </w:rPr>
            </w:pPr>
            <w:r w:rsidRPr="00F30153">
              <w:rPr>
                <w:noProof/>
                <w:color w:val="000000"/>
                <w:sz w:val="16"/>
                <w:szCs w:val="16"/>
              </w:rPr>
              <w:t>More developed</w:t>
            </w:r>
          </w:p>
        </w:tc>
        <w:tc>
          <w:tcPr>
            <w:shd w:val="clear" w:color="auto" w:fill="auto"/>
          </w:tcPr>
          <w:p w:rsidR="00A06E08" w:rsidRPr="00650FB7" w:rsidP="00305053">
            <w:pPr>
              <w:jc w:val="left"/>
              <w:rPr>
                <w:color w:val="000000"/>
                <w:sz w:val="16"/>
                <w:szCs w:val="16"/>
              </w:rPr>
            </w:pPr>
            <w:r w:rsidRPr="00F30153">
              <w:rPr>
                <w:noProof/>
                <w:color w:val="000000"/>
                <w:sz w:val="16"/>
                <w:szCs w:val="16"/>
              </w:rPr>
              <w:t>121</w:t>
            </w:r>
            <w:r w:rsidRPr="00F30153">
              <w:rPr>
                <w:color w:val="000000"/>
                <w:sz w:val="16"/>
                <w:szCs w:val="16"/>
              </w:rPr>
              <w:t xml:space="preserve">. </w:t>
            </w:r>
            <w:r w:rsidRPr="00F30153">
              <w:rPr>
                <w:noProof/>
                <w:color w:val="000000"/>
                <w:sz w:val="16"/>
                <w:szCs w:val="16"/>
              </w:rPr>
              <w:t>Preparation, implementation, monitoring and inspection</w:t>
            </w:r>
          </w:p>
        </w:tc>
        <w:tc>
          <w:tcPr>
            <w:shd w:val="clear" w:color="auto" w:fill="auto"/>
          </w:tcPr>
          <w:p w:rsidR="00A06E08" w:rsidRPr="0027296D" w:rsidP="00305053">
            <w:pPr>
              <w:jc w:val="right"/>
              <w:rPr>
                <w:color w:val="000000"/>
                <w:sz w:val="16"/>
                <w:szCs w:val="16"/>
              </w:rPr>
            </w:pPr>
            <w:r w:rsidRPr="00F30153">
              <w:rPr>
                <w:noProof/>
                <w:color w:val="000000"/>
                <w:sz w:val="16"/>
                <w:szCs w:val="16"/>
              </w:rPr>
              <w:t>6,719,959.00</w:t>
            </w:r>
            <w:r w:rsidRPr="00F30153">
              <w:rPr>
                <w:color w:val="000000"/>
                <w:sz w:val="16"/>
                <w:szCs w:val="16"/>
              </w:rPr>
              <w:t xml:space="preserve">  </w:t>
            </w:r>
          </w:p>
        </w:tc>
      </w:tr>
      <w:tr w:rsidTr="00305053">
        <w:tblPrEx>
          <w:tblW w:w="5000" w:type="pct"/>
          <w:tblLook w:val="04A0"/>
        </w:tblPrEx>
        <w:trPr>
          <w:trHeight w:val="288"/>
        </w:trPr>
        <w:tc>
          <w:tcPr>
            <w:shd w:val="clear" w:color="auto" w:fill="auto"/>
          </w:tcPr>
          <w:p w:rsidR="00A06E08" w:rsidRPr="00650FB7" w:rsidP="00305053">
            <w:pPr>
              <w:jc w:val="left"/>
              <w:rPr>
                <w:color w:val="000000"/>
                <w:sz w:val="16"/>
                <w:szCs w:val="16"/>
              </w:rPr>
            </w:pPr>
            <w:r w:rsidRPr="00F30153">
              <w:rPr>
                <w:color w:val="000000"/>
                <w:sz w:val="16"/>
                <w:szCs w:val="16"/>
              </w:rPr>
              <w:t xml:space="preserve"> </w:t>
            </w:r>
            <w:r>
              <w:rPr>
                <w:noProof/>
                <w:color w:val="000000"/>
                <w:sz w:val="16"/>
                <w:szCs w:val="16"/>
              </w:rPr>
              <w:t>ERDF</w:t>
            </w:r>
          </w:p>
        </w:tc>
        <w:tc>
          <w:tcPr>
            <w:gridSpan w:val="2"/>
            <w:shd w:val="clear" w:color="auto" w:fill="auto"/>
          </w:tcPr>
          <w:p w:rsidR="00A06E08" w:rsidRPr="00650FB7" w:rsidP="00305053">
            <w:pPr>
              <w:jc w:val="left"/>
              <w:rPr>
                <w:color w:val="000000"/>
                <w:sz w:val="16"/>
                <w:szCs w:val="16"/>
              </w:rPr>
            </w:pPr>
            <w:r w:rsidRPr="00F30153">
              <w:rPr>
                <w:noProof/>
                <w:color w:val="000000"/>
                <w:sz w:val="16"/>
                <w:szCs w:val="16"/>
              </w:rPr>
              <w:t>Less developed</w:t>
            </w:r>
          </w:p>
        </w:tc>
        <w:tc>
          <w:tcPr>
            <w:shd w:val="clear" w:color="auto" w:fill="auto"/>
          </w:tcPr>
          <w:p w:rsidR="00A06E08" w:rsidRPr="00650FB7" w:rsidP="00305053">
            <w:pPr>
              <w:jc w:val="left"/>
              <w:rPr>
                <w:color w:val="000000"/>
                <w:sz w:val="16"/>
                <w:szCs w:val="16"/>
              </w:rPr>
            </w:pPr>
            <w:r w:rsidRPr="00F30153">
              <w:rPr>
                <w:noProof/>
                <w:color w:val="000000"/>
                <w:sz w:val="16"/>
                <w:szCs w:val="16"/>
              </w:rPr>
              <w:t>122</w:t>
            </w:r>
            <w:r w:rsidRPr="00F30153">
              <w:rPr>
                <w:color w:val="000000"/>
                <w:sz w:val="16"/>
                <w:szCs w:val="16"/>
              </w:rPr>
              <w:t xml:space="preserve">. </w:t>
            </w:r>
            <w:r w:rsidRPr="00F30153">
              <w:rPr>
                <w:noProof/>
                <w:color w:val="000000"/>
                <w:sz w:val="16"/>
                <w:szCs w:val="16"/>
              </w:rPr>
              <w:t>Evaluation and studies</w:t>
            </w:r>
          </w:p>
        </w:tc>
        <w:tc>
          <w:tcPr>
            <w:shd w:val="clear" w:color="auto" w:fill="auto"/>
          </w:tcPr>
          <w:p w:rsidR="00A06E08" w:rsidRPr="0027296D" w:rsidP="00305053">
            <w:pPr>
              <w:jc w:val="right"/>
              <w:rPr>
                <w:color w:val="000000"/>
                <w:sz w:val="16"/>
                <w:szCs w:val="16"/>
              </w:rPr>
            </w:pPr>
            <w:r w:rsidRPr="00F30153">
              <w:rPr>
                <w:noProof/>
                <w:color w:val="000000"/>
                <w:sz w:val="16"/>
                <w:szCs w:val="16"/>
              </w:rPr>
              <w:t>0.00</w:t>
            </w:r>
            <w:r w:rsidRPr="00F30153">
              <w:rPr>
                <w:color w:val="000000"/>
                <w:sz w:val="16"/>
                <w:szCs w:val="16"/>
              </w:rPr>
              <w:t xml:space="preserve">  </w:t>
            </w:r>
          </w:p>
        </w:tc>
      </w:tr>
      <w:tr w:rsidTr="00305053">
        <w:tblPrEx>
          <w:tblW w:w="5000" w:type="pct"/>
          <w:tblLook w:val="04A0"/>
        </w:tblPrEx>
        <w:trPr>
          <w:trHeight w:val="288"/>
        </w:trPr>
        <w:tc>
          <w:tcPr>
            <w:shd w:val="clear" w:color="auto" w:fill="auto"/>
          </w:tcPr>
          <w:p w:rsidR="00A06E08" w:rsidRPr="00650FB7" w:rsidP="00305053">
            <w:pPr>
              <w:jc w:val="left"/>
              <w:rPr>
                <w:color w:val="000000"/>
                <w:sz w:val="16"/>
                <w:szCs w:val="16"/>
              </w:rPr>
            </w:pPr>
            <w:r w:rsidRPr="00F30153">
              <w:rPr>
                <w:color w:val="000000"/>
                <w:sz w:val="16"/>
                <w:szCs w:val="16"/>
              </w:rPr>
              <w:t xml:space="preserve"> </w:t>
            </w:r>
            <w:r>
              <w:rPr>
                <w:noProof/>
                <w:color w:val="000000"/>
                <w:sz w:val="16"/>
                <w:szCs w:val="16"/>
              </w:rPr>
              <w:t>ERDF</w:t>
            </w:r>
          </w:p>
        </w:tc>
        <w:tc>
          <w:tcPr>
            <w:gridSpan w:val="2"/>
            <w:shd w:val="clear" w:color="auto" w:fill="auto"/>
          </w:tcPr>
          <w:p w:rsidR="00A06E08" w:rsidRPr="00650FB7" w:rsidP="00305053">
            <w:pPr>
              <w:jc w:val="left"/>
              <w:rPr>
                <w:color w:val="000000"/>
                <w:sz w:val="16"/>
                <w:szCs w:val="16"/>
              </w:rPr>
            </w:pPr>
            <w:r w:rsidRPr="00F30153">
              <w:rPr>
                <w:noProof/>
                <w:color w:val="000000"/>
                <w:sz w:val="16"/>
                <w:szCs w:val="16"/>
              </w:rPr>
              <w:t>More developed</w:t>
            </w:r>
          </w:p>
        </w:tc>
        <w:tc>
          <w:tcPr>
            <w:shd w:val="clear" w:color="auto" w:fill="auto"/>
          </w:tcPr>
          <w:p w:rsidR="00A06E08" w:rsidRPr="00650FB7" w:rsidP="00305053">
            <w:pPr>
              <w:jc w:val="left"/>
              <w:rPr>
                <w:color w:val="000000"/>
                <w:sz w:val="16"/>
                <w:szCs w:val="16"/>
              </w:rPr>
            </w:pPr>
            <w:r w:rsidRPr="00F30153">
              <w:rPr>
                <w:noProof/>
                <w:color w:val="000000"/>
                <w:sz w:val="16"/>
                <w:szCs w:val="16"/>
              </w:rPr>
              <w:t>122</w:t>
            </w:r>
            <w:r w:rsidRPr="00F30153">
              <w:rPr>
                <w:color w:val="000000"/>
                <w:sz w:val="16"/>
                <w:szCs w:val="16"/>
              </w:rPr>
              <w:t xml:space="preserve">. </w:t>
            </w:r>
            <w:r w:rsidRPr="00F30153">
              <w:rPr>
                <w:noProof/>
                <w:color w:val="000000"/>
                <w:sz w:val="16"/>
                <w:szCs w:val="16"/>
              </w:rPr>
              <w:t>Evaluation and studies</w:t>
            </w:r>
          </w:p>
        </w:tc>
        <w:tc>
          <w:tcPr>
            <w:shd w:val="clear" w:color="auto" w:fill="auto"/>
          </w:tcPr>
          <w:p w:rsidR="00A06E08" w:rsidRPr="0027296D" w:rsidP="00305053">
            <w:pPr>
              <w:jc w:val="right"/>
              <w:rPr>
                <w:color w:val="000000"/>
                <w:sz w:val="16"/>
                <w:szCs w:val="16"/>
              </w:rPr>
            </w:pPr>
            <w:r w:rsidRPr="00F30153">
              <w:rPr>
                <w:noProof/>
                <w:color w:val="000000"/>
                <w:sz w:val="16"/>
                <w:szCs w:val="16"/>
              </w:rPr>
              <w:t>0.00</w:t>
            </w:r>
            <w:r w:rsidRPr="00F30153">
              <w:rPr>
                <w:color w:val="000000"/>
                <w:sz w:val="16"/>
                <w:szCs w:val="16"/>
              </w:rPr>
              <w:t xml:space="preserve">  </w:t>
            </w:r>
          </w:p>
        </w:tc>
      </w:tr>
      <w:tr w:rsidTr="00305053">
        <w:tblPrEx>
          <w:tblW w:w="5000" w:type="pct"/>
          <w:tblLook w:val="04A0"/>
        </w:tblPrEx>
        <w:trPr>
          <w:trHeight w:val="288"/>
        </w:trPr>
        <w:tc>
          <w:tcPr>
            <w:shd w:val="clear" w:color="auto" w:fill="auto"/>
          </w:tcPr>
          <w:p w:rsidR="00A06E08" w:rsidRPr="00650FB7" w:rsidP="00305053">
            <w:pPr>
              <w:jc w:val="left"/>
              <w:rPr>
                <w:color w:val="000000"/>
                <w:sz w:val="16"/>
                <w:szCs w:val="16"/>
              </w:rPr>
            </w:pPr>
            <w:r w:rsidRPr="00F30153">
              <w:rPr>
                <w:color w:val="000000"/>
                <w:sz w:val="16"/>
                <w:szCs w:val="16"/>
              </w:rPr>
              <w:t xml:space="preserve"> </w:t>
            </w:r>
            <w:r>
              <w:rPr>
                <w:noProof/>
                <w:color w:val="000000"/>
                <w:sz w:val="16"/>
                <w:szCs w:val="16"/>
              </w:rPr>
              <w:t>ERDF</w:t>
            </w:r>
          </w:p>
        </w:tc>
        <w:tc>
          <w:tcPr>
            <w:gridSpan w:val="2"/>
            <w:shd w:val="clear" w:color="auto" w:fill="auto"/>
          </w:tcPr>
          <w:p w:rsidR="00A06E08" w:rsidRPr="00650FB7" w:rsidP="00305053">
            <w:pPr>
              <w:jc w:val="left"/>
              <w:rPr>
                <w:color w:val="000000"/>
                <w:sz w:val="16"/>
                <w:szCs w:val="16"/>
              </w:rPr>
            </w:pPr>
            <w:r w:rsidRPr="00F30153">
              <w:rPr>
                <w:noProof/>
                <w:color w:val="000000"/>
                <w:sz w:val="16"/>
                <w:szCs w:val="16"/>
              </w:rPr>
              <w:t>Less developed</w:t>
            </w:r>
          </w:p>
        </w:tc>
        <w:tc>
          <w:tcPr>
            <w:shd w:val="clear" w:color="auto" w:fill="auto"/>
          </w:tcPr>
          <w:p w:rsidR="00A06E08" w:rsidRPr="00650FB7" w:rsidP="00305053">
            <w:pPr>
              <w:jc w:val="left"/>
              <w:rPr>
                <w:color w:val="000000"/>
                <w:sz w:val="16"/>
                <w:szCs w:val="16"/>
              </w:rPr>
            </w:pPr>
            <w:r w:rsidRPr="00F30153">
              <w:rPr>
                <w:noProof/>
                <w:color w:val="000000"/>
                <w:sz w:val="16"/>
                <w:szCs w:val="16"/>
              </w:rPr>
              <w:t>123</w:t>
            </w:r>
            <w:r w:rsidRPr="00F30153">
              <w:rPr>
                <w:color w:val="000000"/>
                <w:sz w:val="16"/>
                <w:szCs w:val="16"/>
              </w:rPr>
              <w:t xml:space="preserve">. </w:t>
            </w:r>
            <w:r w:rsidRPr="00F30153">
              <w:rPr>
                <w:noProof/>
                <w:color w:val="000000"/>
                <w:sz w:val="16"/>
                <w:szCs w:val="16"/>
              </w:rPr>
              <w:t>Information and communication</w:t>
            </w:r>
          </w:p>
        </w:tc>
        <w:tc>
          <w:tcPr>
            <w:shd w:val="clear" w:color="auto" w:fill="auto"/>
          </w:tcPr>
          <w:p w:rsidR="00A06E08" w:rsidRPr="0027296D" w:rsidP="00305053">
            <w:pPr>
              <w:jc w:val="right"/>
              <w:rPr>
                <w:color w:val="000000"/>
                <w:sz w:val="16"/>
                <w:szCs w:val="16"/>
              </w:rPr>
            </w:pPr>
            <w:r w:rsidRPr="00F30153">
              <w:rPr>
                <w:noProof/>
                <w:color w:val="000000"/>
                <w:sz w:val="16"/>
                <w:szCs w:val="16"/>
              </w:rPr>
              <w:t>0.00</w:t>
            </w:r>
            <w:r w:rsidRPr="00F30153">
              <w:rPr>
                <w:color w:val="000000"/>
                <w:sz w:val="16"/>
                <w:szCs w:val="16"/>
              </w:rPr>
              <w:t xml:space="preserve">  </w:t>
            </w:r>
          </w:p>
        </w:tc>
      </w:tr>
      <w:tr w:rsidTr="00305053">
        <w:tblPrEx>
          <w:tblW w:w="5000" w:type="pct"/>
          <w:tblLook w:val="04A0"/>
        </w:tblPrEx>
        <w:trPr>
          <w:trHeight w:val="288"/>
        </w:trPr>
        <w:tc>
          <w:tcPr>
            <w:shd w:val="clear" w:color="auto" w:fill="auto"/>
          </w:tcPr>
          <w:p w:rsidR="00A06E08" w:rsidRPr="00650FB7" w:rsidP="00305053">
            <w:pPr>
              <w:jc w:val="left"/>
              <w:rPr>
                <w:color w:val="000000"/>
                <w:sz w:val="16"/>
                <w:szCs w:val="16"/>
              </w:rPr>
            </w:pPr>
            <w:r w:rsidRPr="00F30153">
              <w:rPr>
                <w:color w:val="000000"/>
                <w:sz w:val="16"/>
                <w:szCs w:val="16"/>
              </w:rPr>
              <w:t xml:space="preserve"> </w:t>
            </w:r>
            <w:r>
              <w:rPr>
                <w:noProof/>
                <w:color w:val="000000"/>
                <w:sz w:val="16"/>
                <w:szCs w:val="16"/>
              </w:rPr>
              <w:t>ERDF</w:t>
            </w:r>
          </w:p>
        </w:tc>
        <w:tc>
          <w:tcPr>
            <w:gridSpan w:val="2"/>
            <w:shd w:val="clear" w:color="auto" w:fill="auto"/>
          </w:tcPr>
          <w:p w:rsidR="00A06E08" w:rsidRPr="00650FB7" w:rsidP="00305053">
            <w:pPr>
              <w:jc w:val="left"/>
              <w:rPr>
                <w:color w:val="000000"/>
                <w:sz w:val="16"/>
                <w:szCs w:val="16"/>
              </w:rPr>
            </w:pPr>
            <w:r w:rsidRPr="00F30153">
              <w:rPr>
                <w:noProof/>
                <w:color w:val="000000"/>
                <w:sz w:val="16"/>
                <w:szCs w:val="16"/>
              </w:rPr>
              <w:t>More developed</w:t>
            </w:r>
          </w:p>
        </w:tc>
        <w:tc>
          <w:tcPr>
            <w:shd w:val="clear" w:color="auto" w:fill="auto"/>
          </w:tcPr>
          <w:p w:rsidR="00A06E08" w:rsidRPr="00650FB7" w:rsidP="00305053">
            <w:pPr>
              <w:jc w:val="left"/>
              <w:rPr>
                <w:color w:val="000000"/>
                <w:sz w:val="16"/>
                <w:szCs w:val="16"/>
              </w:rPr>
            </w:pPr>
            <w:r w:rsidRPr="00F30153">
              <w:rPr>
                <w:noProof/>
                <w:color w:val="000000"/>
                <w:sz w:val="16"/>
                <w:szCs w:val="16"/>
              </w:rPr>
              <w:t>123</w:t>
            </w:r>
            <w:r w:rsidRPr="00F30153">
              <w:rPr>
                <w:color w:val="000000"/>
                <w:sz w:val="16"/>
                <w:szCs w:val="16"/>
              </w:rPr>
              <w:t xml:space="preserve">. </w:t>
            </w:r>
            <w:r w:rsidRPr="00F30153">
              <w:rPr>
                <w:noProof/>
                <w:color w:val="000000"/>
                <w:sz w:val="16"/>
                <w:szCs w:val="16"/>
              </w:rPr>
              <w:t>Information and communication</w:t>
            </w:r>
          </w:p>
        </w:tc>
        <w:tc>
          <w:tcPr>
            <w:shd w:val="clear" w:color="auto" w:fill="auto"/>
          </w:tcPr>
          <w:p w:rsidR="00A06E08" w:rsidRPr="0027296D" w:rsidP="00305053">
            <w:pPr>
              <w:jc w:val="right"/>
              <w:rPr>
                <w:color w:val="000000"/>
                <w:sz w:val="16"/>
                <w:szCs w:val="16"/>
              </w:rPr>
            </w:pPr>
            <w:r w:rsidRPr="00F30153">
              <w:rPr>
                <w:noProof/>
                <w:color w:val="000000"/>
                <w:sz w:val="16"/>
                <w:szCs w:val="16"/>
              </w:rPr>
              <w:t>0.00</w:t>
            </w:r>
            <w:r w:rsidRPr="00F30153">
              <w:rPr>
                <w:color w:val="000000"/>
                <w:sz w:val="16"/>
                <w:szCs w:val="16"/>
              </w:rPr>
              <w:t xml:space="preserve">  </w:t>
            </w:r>
          </w:p>
        </w:tc>
      </w:tr>
    </w:tbl>
    <w:p w:rsidR="00A06E08" w:rsidRPr="00C23AD8" w:rsidP="00305053">
      <w:pPr>
        <w:rPr>
          <w:b/>
          <w:color w:val="000000"/>
        </w:rPr>
      </w:pPr>
    </w:p>
    <w:p w:rsidR="00A06E08" w:rsidRPr="00167D51" w:rsidP="00305053">
      <w:pPr>
        <w:keepNext/>
        <w:rPr>
          <w:b/>
          <w:bCs/>
          <w:color w:val="000000"/>
          <w:sz w:val="20"/>
          <w:lang w:eastAsia="en-GB"/>
        </w:rPr>
      </w:pPr>
      <w:r w:rsidRPr="00167D51">
        <w:rPr>
          <w:b/>
          <w:bCs/>
          <w:noProof/>
          <w:color w:val="000000"/>
          <w:sz w:val="20"/>
          <w:lang w:eastAsia="en-GB"/>
        </w:rPr>
        <w:t>Table 15: Dimension 2 - Form of finance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76"/>
        <w:gridCol w:w="1141"/>
        <w:gridCol w:w="2075"/>
        <w:gridCol w:w="5876"/>
        <w:gridCol w:w="4307"/>
      </w:tblGrid>
      <w:tr w:rsidTr="00305053">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A06E08" w:rsidRPr="0027296D" w:rsidP="00305053">
            <w:pPr>
              <w:jc w:val="left"/>
              <w:rPr>
                <w:b/>
                <w:sz w:val="16"/>
                <w:szCs w:val="16"/>
              </w:rPr>
            </w:pPr>
            <w:r>
              <w:rPr>
                <w:b/>
                <w:noProof/>
                <w:sz w:val="16"/>
                <w:szCs w:val="16"/>
              </w:rPr>
              <w:t>Priority axis</w:t>
            </w:r>
          </w:p>
        </w:tc>
        <w:tc>
          <w:tcPr>
            <w:gridSpan w:val="3"/>
            <w:shd w:val="clear" w:color="auto" w:fill="auto"/>
          </w:tcPr>
          <w:p w:rsidR="00A06E08" w:rsidRPr="0027296D" w:rsidP="00305053">
            <w:pPr>
              <w:jc w:val="left"/>
              <w:rPr>
                <w:b/>
                <w:sz w:val="16"/>
                <w:szCs w:val="16"/>
              </w:rPr>
            </w:pPr>
            <w:r w:rsidRPr="005F2609">
              <w:rPr>
                <w:b/>
                <w:noProof/>
                <w:sz w:val="16"/>
                <w:szCs w:val="16"/>
              </w:rPr>
              <w:t>AP 3</w:t>
            </w:r>
            <w:r w:rsidRPr="005F2609">
              <w:rPr>
                <w:b/>
                <w:sz w:val="16"/>
                <w:szCs w:val="16"/>
              </w:rPr>
              <w:t xml:space="preserve"> - </w:t>
            </w:r>
            <w:r w:rsidRPr="005F2609">
              <w:rPr>
                <w:b/>
                <w:noProof/>
                <w:sz w:val="16"/>
                <w:szCs w:val="16"/>
              </w:rPr>
              <w:t>Creșterea eficienței și eficacității resurselor umane implicate în sistemul de coordonare, gestionare şi control al FESI în România</w:t>
            </w:r>
          </w:p>
        </w:tc>
      </w:tr>
      <w:tr w:rsidTr="00305053">
        <w:tblPrEx>
          <w:tblW w:w="5000" w:type="pct"/>
          <w:tblLook w:val="04A0"/>
        </w:tblPrEx>
        <w:trPr>
          <w:cantSplit/>
          <w:tblHeader/>
        </w:trPr>
        <w:tc>
          <w:tcPr>
            <w:shd w:val="clear" w:color="auto" w:fill="auto"/>
          </w:tcPr>
          <w:p w:rsidR="00A06E08" w:rsidRPr="00AD0632" w:rsidP="00305053">
            <w:pPr>
              <w:jc w:val="center"/>
              <w:rPr>
                <w:b/>
                <w:bCs/>
                <w:color w:val="000000"/>
                <w:sz w:val="16"/>
                <w:szCs w:val="16"/>
                <w:lang w:eastAsia="en-GB"/>
              </w:rPr>
            </w:pPr>
            <w:r>
              <w:rPr>
                <w:b/>
                <w:bCs/>
                <w:noProof/>
                <w:color w:val="000000"/>
                <w:sz w:val="16"/>
                <w:szCs w:val="16"/>
                <w:lang w:eastAsia="en-GB"/>
              </w:rPr>
              <w:t>Fund</w:t>
            </w:r>
          </w:p>
        </w:tc>
        <w:tc>
          <w:tcPr>
            <w:gridSpan w:val="2"/>
            <w:shd w:val="clear" w:color="auto" w:fill="auto"/>
          </w:tcPr>
          <w:p w:rsidR="00A06E08" w:rsidRPr="00AD0632" w:rsidP="00305053">
            <w:pPr>
              <w:jc w:val="center"/>
              <w:rPr>
                <w:b/>
                <w:bCs/>
                <w:color w:val="000000"/>
                <w:sz w:val="16"/>
                <w:szCs w:val="16"/>
                <w:lang w:eastAsia="en-GB"/>
              </w:rPr>
            </w:pPr>
            <w:r>
              <w:rPr>
                <w:b/>
                <w:bCs/>
                <w:noProof/>
                <w:color w:val="000000"/>
                <w:sz w:val="16"/>
                <w:szCs w:val="16"/>
                <w:lang w:eastAsia="en-GB"/>
              </w:rPr>
              <w:t>Category of region</w:t>
            </w:r>
          </w:p>
        </w:tc>
        <w:tc>
          <w:tcPr>
            <w:shd w:val="clear" w:color="auto" w:fill="auto"/>
          </w:tcPr>
          <w:p w:rsidR="00A06E08" w:rsidRPr="00AD0632" w:rsidP="00305053">
            <w:pPr>
              <w:jc w:val="center"/>
              <w:rPr>
                <w:b/>
                <w:color w:val="000000"/>
                <w:sz w:val="16"/>
                <w:szCs w:val="16"/>
              </w:rPr>
            </w:pPr>
            <w:r>
              <w:rPr>
                <w:b/>
                <w:noProof/>
                <w:color w:val="000000"/>
                <w:sz w:val="16"/>
                <w:szCs w:val="16"/>
              </w:rPr>
              <w:t>Code</w:t>
            </w:r>
          </w:p>
        </w:tc>
        <w:tc>
          <w:tcPr>
            <w:shd w:val="clear" w:color="auto" w:fill="auto"/>
          </w:tcPr>
          <w:p w:rsidR="00A06E08" w:rsidRPr="00AD0632" w:rsidP="00305053">
            <w:pPr>
              <w:jc w:val="center"/>
              <w:rPr>
                <w:b/>
                <w:color w:val="000000"/>
                <w:sz w:val="16"/>
                <w:szCs w:val="16"/>
              </w:rPr>
            </w:pPr>
            <w:r w:rsidRPr="005F2609">
              <w:rPr>
                <w:b/>
                <w:noProof/>
                <w:color w:val="000000"/>
                <w:sz w:val="16"/>
                <w:szCs w:val="16"/>
              </w:rPr>
              <w:t>€ Amount</w:t>
            </w:r>
          </w:p>
        </w:tc>
      </w:tr>
      <w:tr w:rsidTr="00305053">
        <w:tblPrEx>
          <w:tblW w:w="5000" w:type="pct"/>
          <w:tblLook w:val="04A0"/>
        </w:tblPrEx>
        <w:tc>
          <w:tcPr>
            <w:shd w:val="clear" w:color="auto" w:fill="auto"/>
          </w:tcPr>
          <w:p w:rsidR="00A06E08" w:rsidRPr="0075699C" w:rsidP="00305053">
            <w:pPr>
              <w:jc w:val="left"/>
              <w:rPr>
                <w:color w:val="000000"/>
                <w:sz w:val="16"/>
                <w:szCs w:val="16"/>
              </w:rPr>
            </w:pPr>
            <w:r w:rsidRPr="00F30153">
              <w:rPr>
                <w:color w:val="000000"/>
                <w:sz w:val="16"/>
                <w:szCs w:val="16"/>
              </w:rPr>
              <w:t xml:space="preserve">   </w:t>
            </w:r>
            <w:r>
              <w:rPr>
                <w:noProof/>
                <w:color w:val="000000"/>
                <w:sz w:val="16"/>
                <w:szCs w:val="16"/>
              </w:rPr>
              <w:t>ERDF</w:t>
            </w:r>
          </w:p>
        </w:tc>
        <w:tc>
          <w:tcPr>
            <w:gridSpan w:val="2"/>
            <w:shd w:val="clear" w:color="auto" w:fill="auto"/>
          </w:tcPr>
          <w:p w:rsidR="00A06E08" w:rsidRPr="0075699C" w:rsidP="00305053">
            <w:pPr>
              <w:jc w:val="left"/>
              <w:rPr>
                <w:color w:val="000000"/>
                <w:sz w:val="16"/>
                <w:szCs w:val="16"/>
              </w:rPr>
            </w:pPr>
            <w:r w:rsidRPr="00F30153">
              <w:rPr>
                <w:noProof/>
                <w:color w:val="000000"/>
                <w:sz w:val="16"/>
                <w:szCs w:val="16"/>
              </w:rPr>
              <w:t>Less developed</w:t>
            </w:r>
          </w:p>
        </w:tc>
        <w:tc>
          <w:tcPr>
            <w:shd w:val="clear" w:color="auto" w:fill="auto"/>
          </w:tcPr>
          <w:p w:rsidR="00A06E08" w:rsidRPr="0075699C" w:rsidP="00305053">
            <w:pPr>
              <w:jc w:val="left"/>
              <w:rPr>
                <w:color w:val="000000"/>
                <w:sz w:val="16"/>
                <w:szCs w:val="16"/>
              </w:rPr>
            </w:pPr>
            <w:r w:rsidRPr="00F30153">
              <w:rPr>
                <w:noProof/>
                <w:color w:val="000000"/>
                <w:sz w:val="16"/>
                <w:szCs w:val="16"/>
              </w:rPr>
              <w:t>01</w:t>
            </w:r>
            <w:r w:rsidRPr="00F30153">
              <w:rPr>
                <w:color w:val="000000"/>
                <w:sz w:val="16"/>
                <w:szCs w:val="16"/>
              </w:rPr>
              <w:t xml:space="preserve">. </w:t>
            </w:r>
            <w:r w:rsidRPr="00F30153">
              <w:rPr>
                <w:noProof/>
                <w:color w:val="000000"/>
                <w:sz w:val="16"/>
                <w:szCs w:val="16"/>
              </w:rPr>
              <w:t>Non-repayable grant</w:t>
            </w:r>
          </w:p>
        </w:tc>
        <w:tc>
          <w:tcPr>
            <w:shd w:val="clear" w:color="auto" w:fill="auto"/>
          </w:tcPr>
          <w:p w:rsidR="00A06E08" w:rsidP="00305053">
            <w:pPr>
              <w:jc w:val="right"/>
              <w:rPr>
                <w:color w:val="000000"/>
                <w:sz w:val="16"/>
                <w:szCs w:val="16"/>
              </w:rPr>
            </w:pPr>
            <w:r w:rsidRPr="00F30153">
              <w:rPr>
                <w:noProof/>
                <w:color w:val="000000"/>
                <w:sz w:val="16"/>
                <w:szCs w:val="16"/>
              </w:rPr>
              <w:t>152,945,999.00</w:t>
            </w:r>
            <w:r w:rsidRPr="00F30153">
              <w:rPr>
                <w:color w:val="000000"/>
                <w:sz w:val="16"/>
                <w:szCs w:val="16"/>
              </w:rPr>
              <w:t xml:space="preserve">  </w:t>
            </w:r>
          </w:p>
          <w:p w:rsidR="00A06E08" w:rsidRPr="005F2609" w:rsidP="00305053">
            <w:pPr>
              <w:jc w:val="center"/>
              <w:rPr>
                <w:color w:val="000000"/>
                <w:sz w:val="16"/>
                <w:szCs w:val="16"/>
              </w:rPr>
            </w:pPr>
          </w:p>
        </w:tc>
      </w:tr>
      <w:tr w:rsidTr="00305053">
        <w:tblPrEx>
          <w:tblW w:w="5000" w:type="pct"/>
          <w:tblLook w:val="04A0"/>
        </w:tblPrEx>
        <w:tc>
          <w:tcPr>
            <w:shd w:val="clear" w:color="auto" w:fill="auto"/>
          </w:tcPr>
          <w:p w:rsidR="00A06E08" w:rsidRPr="0075699C" w:rsidP="00305053">
            <w:pPr>
              <w:jc w:val="left"/>
              <w:rPr>
                <w:color w:val="000000"/>
                <w:sz w:val="16"/>
                <w:szCs w:val="16"/>
              </w:rPr>
            </w:pPr>
            <w:r w:rsidRPr="00F30153">
              <w:rPr>
                <w:color w:val="000000"/>
                <w:sz w:val="16"/>
                <w:szCs w:val="16"/>
              </w:rPr>
              <w:t xml:space="preserve">   </w:t>
            </w:r>
            <w:r>
              <w:rPr>
                <w:noProof/>
                <w:color w:val="000000"/>
                <w:sz w:val="16"/>
                <w:szCs w:val="16"/>
              </w:rPr>
              <w:t>ERDF</w:t>
            </w:r>
          </w:p>
        </w:tc>
        <w:tc>
          <w:tcPr>
            <w:gridSpan w:val="2"/>
            <w:shd w:val="clear" w:color="auto" w:fill="auto"/>
          </w:tcPr>
          <w:p w:rsidR="00A06E08" w:rsidRPr="0075699C" w:rsidP="00305053">
            <w:pPr>
              <w:jc w:val="left"/>
              <w:rPr>
                <w:color w:val="000000"/>
                <w:sz w:val="16"/>
                <w:szCs w:val="16"/>
              </w:rPr>
            </w:pPr>
            <w:r w:rsidRPr="00F30153">
              <w:rPr>
                <w:noProof/>
                <w:color w:val="000000"/>
                <w:sz w:val="16"/>
                <w:szCs w:val="16"/>
              </w:rPr>
              <w:t>More developed</w:t>
            </w:r>
          </w:p>
        </w:tc>
        <w:tc>
          <w:tcPr>
            <w:shd w:val="clear" w:color="auto" w:fill="auto"/>
          </w:tcPr>
          <w:p w:rsidR="00A06E08" w:rsidRPr="0075699C" w:rsidP="00305053">
            <w:pPr>
              <w:jc w:val="left"/>
              <w:rPr>
                <w:color w:val="000000"/>
                <w:sz w:val="16"/>
                <w:szCs w:val="16"/>
              </w:rPr>
            </w:pPr>
            <w:r w:rsidRPr="00F30153">
              <w:rPr>
                <w:noProof/>
                <w:color w:val="000000"/>
                <w:sz w:val="16"/>
                <w:szCs w:val="16"/>
              </w:rPr>
              <w:t>01</w:t>
            </w:r>
            <w:r w:rsidRPr="00F30153">
              <w:rPr>
                <w:color w:val="000000"/>
                <w:sz w:val="16"/>
                <w:szCs w:val="16"/>
              </w:rPr>
              <w:t xml:space="preserve">. </w:t>
            </w:r>
            <w:r w:rsidRPr="00F30153">
              <w:rPr>
                <w:noProof/>
                <w:color w:val="000000"/>
                <w:sz w:val="16"/>
                <w:szCs w:val="16"/>
              </w:rPr>
              <w:t>Non-repayable grant</w:t>
            </w:r>
          </w:p>
        </w:tc>
        <w:tc>
          <w:tcPr>
            <w:shd w:val="clear" w:color="auto" w:fill="auto"/>
          </w:tcPr>
          <w:p w:rsidR="00A06E08" w:rsidP="00305053">
            <w:pPr>
              <w:jc w:val="right"/>
              <w:rPr>
                <w:color w:val="000000"/>
                <w:sz w:val="16"/>
                <w:szCs w:val="16"/>
              </w:rPr>
            </w:pPr>
            <w:r w:rsidRPr="00F30153">
              <w:rPr>
                <w:noProof/>
                <w:color w:val="000000"/>
                <w:sz w:val="16"/>
                <w:szCs w:val="16"/>
              </w:rPr>
              <w:t>6,719,959.00</w:t>
            </w:r>
            <w:r w:rsidRPr="00F30153">
              <w:rPr>
                <w:color w:val="000000"/>
                <w:sz w:val="16"/>
                <w:szCs w:val="16"/>
              </w:rPr>
              <w:t xml:space="preserve">  </w:t>
            </w:r>
          </w:p>
          <w:p w:rsidR="00A06E08" w:rsidRPr="005F2609" w:rsidP="00305053">
            <w:pPr>
              <w:jc w:val="center"/>
              <w:rPr>
                <w:color w:val="000000"/>
                <w:sz w:val="16"/>
                <w:szCs w:val="16"/>
              </w:rPr>
            </w:pPr>
          </w:p>
        </w:tc>
      </w:tr>
    </w:tbl>
    <w:p w:rsidR="00A06E08" w:rsidRPr="00C23AD8" w:rsidP="00305053">
      <w:pPr>
        <w:rPr>
          <w:color w:val="000000"/>
        </w:rPr>
      </w:pPr>
    </w:p>
    <w:p w:rsidR="00A06E08" w:rsidRPr="00167D51" w:rsidP="00305053">
      <w:pPr>
        <w:keepNext/>
        <w:autoSpaceDE w:val="0"/>
        <w:autoSpaceDN w:val="0"/>
        <w:adjustRightInd w:val="0"/>
        <w:spacing w:after="0"/>
        <w:jc w:val="left"/>
        <w:rPr>
          <w:b/>
          <w:bCs/>
          <w:color w:val="000000"/>
          <w:sz w:val="20"/>
          <w:lang w:eastAsia="en-GB"/>
        </w:rPr>
      </w:pPr>
      <w:r w:rsidRPr="00167D51">
        <w:rPr>
          <w:b/>
          <w:bCs/>
          <w:noProof/>
          <w:color w:val="000000"/>
          <w:sz w:val="20"/>
          <w:lang w:eastAsia="en-GB"/>
        </w:rPr>
        <w:t>Table 16: Dimension 3 – Territory type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5"/>
        <w:gridCol w:w="1213"/>
        <w:gridCol w:w="2143"/>
        <w:gridCol w:w="5283"/>
        <w:gridCol w:w="4770"/>
      </w:tblGrid>
      <w:tr w:rsidTr="00305053">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A06E08" w:rsidRPr="0075699C" w:rsidP="00305053">
            <w:pPr>
              <w:rPr>
                <w:b/>
                <w:sz w:val="16"/>
                <w:szCs w:val="16"/>
              </w:rPr>
            </w:pPr>
            <w:r>
              <w:rPr>
                <w:b/>
                <w:noProof/>
                <w:sz w:val="16"/>
                <w:szCs w:val="16"/>
              </w:rPr>
              <w:t>Priority axis</w:t>
            </w:r>
          </w:p>
        </w:tc>
        <w:tc>
          <w:tcPr>
            <w:gridSpan w:val="3"/>
            <w:shd w:val="clear" w:color="auto" w:fill="auto"/>
          </w:tcPr>
          <w:p w:rsidR="00A06E08" w:rsidRPr="0075699C" w:rsidP="00305053">
            <w:pPr>
              <w:rPr>
                <w:b/>
                <w:sz w:val="16"/>
                <w:szCs w:val="16"/>
              </w:rPr>
            </w:pPr>
            <w:r w:rsidRPr="005F2609">
              <w:rPr>
                <w:b/>
                <w:noProof/>
                <w:sz w:val="16"/>
                <w:szCs w:val="16"/>
              </w:rPr>
              <w:t>AP 3</w:t>
            </w:r>
            <w:r w:rsidRPr="005F2609">
              <w:rPr>
                <w:b/>
                <w:sz w:val="16"/>
                <w:szCs w:val="16"/>
              </w:rPr>
              <w:t xml:space="preserve"> - </w:t>
            </w:r>
            <w:r w:rsidRPr="005F2609">
              <w:rPr>
                <w:b/>
                <w:noProof/>
                <w:sz w:val="16"/>
                <w:szCs w:val="16"/>
              </w:rPr>
              <w:t>Creșterea eficienței și eficacității resurselor umane implicate în sistemul de coordonare, gestionare şi control al FESI în România</w:t>
            </w:r>
          </w:p>
        </w:tc>
      </w:tr>
      <w:tr w:rsidTr="00305053">
        <w:tblPrEx>
          <w:tblW w:w="5000" w:type="pct"/>
          <w:tblLook w:val="04A0"/>
        </w:tblPrEx>
        <w:trPr>
          <w:cantSplit/>
          <w:tblHeader/>
        </w:trPr>
        <w:tc>
          <w:tcPr>
            <w:shd w:val="clear" w:color="auto" w:fill="auto"/>
          </w:tcPr>
          <w:p w:rsidR="00A06E08" w:rsidRPr="0075699C" w:rsidP="00305053">
            <w:pPr>
              <w:jc w:val="center"/>
              <w:rPr>
                <w:b/>
                <w:bCs/>
                <w:color w:val="000000"/>
                <w:sz w:val="16"/>
                <w:szCs w:val="16"/>
                <w:lang w:eastAsia="en-GB"/>
              </w:rPr>
            </w:pPr>
            <w:r>
              <w:rPr>
                <w:b/>
                <w:bCs/>
                <w:noProof/>
                <w:color w:val="000000"/>
                <w:sz w:val="16"/>
                <w:szCs w:val="16"/>
                <w:lang w:eastAsia="en-GB"/>
              </w:rPr>
              <w:t>Fund</w:t>
            </w:r>
          </w:p>
        </w:tc>
        <w:tc>
          <w:tcPr>
            <w:gridSpan w:val="2"/>
            <w:shd w:val="clear" w:color="auto" w:fill="auto"/>
          </w:tcPr>
          <w:p w:rsidR="00A06E08" w:rsidRPr="0075699C" w:rsidP="00305053">
            <w:pPr>
              <w:jc w:val="center"/>
              <w:rPr>
                <w:b/>
                <w:bCs/>
                <w:color w:val="000000"/>
                <w:sz w:val="16"/>
                <w:szCs w:val="16"/>
                <w:lang w:eastAsia="en-GB"/>
              </w:rPr>
            </w:pPr>
            <w:r>
              <w:rPr>
                <w:b/>
                <w:bCs/>
                <w:noProof/>
                <w:color w:val="000000"/>
                <w:sz w:val="16"/>
                <w:szCs w:val="16"/>
                <w:lang w:eastAsia="en-GB"/>
              </w:rPr>
              <w:t>Category of region</w:t>
            </w:r>
          </w:p>
        </w:tc>
        <w:tc>
          <w:tcPr>
            <w:shd w:val="clear" w:color="auto" w:fill="auto"/>
          </w:tcPr>
          <w:p w:rsidR="00A06E08" w:rsidRPr="0075699C" w:rsidP="00305053">
            <w:pPr>
              <w:jc w:val="center"/>
              <w:rPr>
                <w:b/>
                <w:color w:val="000000"/>
                <w:sz w:val="16"/>
                <w:szCs w:val="16"/>
              </w:rPr>
            </w:pPr>
            <w:r>
              <w:rPr>
                <w:b/>
                <w:noProof/>
                <w:color w:val="000000"/>
                <w:sz w:val="16"/>
                <w:szCs w:val="16"/>
              </w:rPr>
              <w:t>Code</w:t>
            </w:r>
          </w:p>
        </w:tc>
        <w:tc>
          <w:tcPr>
            <w:shd w:val="clear" w:color="auto" w:fill="auto"/>
          </w:tcPr>
          <w:p w:rsidR="00A06E08" w:rsidRPr="0075699C" w:rsidP="00305053">
            <w:pPr>
              <w:jc w:val="center"/>
              <w:rPr>
                <w:b/>
                <w:color w:val="000000"/>
                <w:sz w:val="16"/>
                <w:szCs w:val="16"/>
              </w:rPr>
            </w:pPr>
            <w:r w:rsidRPr="005F2609">
              <w:rPr>
                <w:b/>
                <w:noProof/>
                <w:color w:val="000000"/>
                <w:sz w:val="16"/>
                <w:szCs w:val="16"/>
              </w:rPr>
              <w:t>€ Amount</w:t>
            </w:r>
          </w:p>
        </w:tc>
      </w:tr>
      <w:tr w:rsidTr="00305053">
        <w:tblPrEx>
          <w:tblW w:w="5000" w:type="pct"/>
          <w:tblLook w:val="04A0"/>
        </w:tblPrEx>
        <w:trPr>
          <w:trHeight w:val="288"/>
        </w:trPr>
        <w:tc>
          <w:tcPr>
            <w:shd w:val="clear" w:color="auto" w:fill="auto"/>
          </w:tcPr>
          <w:p w:rsidR="00A06E08" w:rsidRPr="00662F65" w:rsidP="00305053">
            <w:pPr>
              <w:jc w:val="left"/>
              <w:rPr>
                <w:color w:val="000000"/>
                <w:sz w:val="16"/>
                <w:szCs w:val="16"/>
              </w:rPr>
            </w:pPr>
            <w:r>
              <w:rPr>
                <w:noProof/>
                <w:color w:val="000000"/>
                <w:sz w:val="16"/>
                <w:szCs w:val="16"/>
              </w:rPr>
              <w:t>ERDF</w:t>
            </w:r>
          </w:p>
        </w:tc>
        <w:tc>
          <w:tcPr>
            <w:gridSpan w:val="2"/>
            <w:shd w:val="clear" w:color="auto" w:fill="auto"/>
          </w:tcPr>
          <w:p w:rsidR="00A06E08" w:rsidRPr="00662F65" w:rsidP="00305053">
            <w:pPr>
              <w:jc w:val="left"/>
              <w:rPr>
                <w:color w:val="000000"/>
                <w:sz w:val="16"/>
                <w:szCs w:val="16"/>
              </w:rPr>
            </w:pPr>
            <w:r w:rsidRPr="00AA1B27">
              <w:rPr>
                <w:noProof/>
                <w:color w:val="000000"/>
                <w:sz w:val="16"/>
                <w:szCs w:val="16"/>
              </w:rPr>
              <w:t>Less developed</w:t>
            </w:r>
          </w:p>
        </w:tc>
        <w:tc>
          <w:tcPr>
            <w:shd w:val="clear" w:color="auto" w:fill="auto"/>
          </w:tcPr>
          <w:p w:rsidR="00A06E08" w:rsidRPr="00662F65" w:rsidP="00305053">
            <w:pPr>
              <w:jc w:val="left"/>
              <w:rPr>
                <w:color w:val="000000"/>
                <w:sz w:val="16"/>
                <w:szCs w:val="16"/>
              </w:rPr>
            </w:pPr>
            <w:r w:rsidRPr="00AA1B27">
              <w:rPr>
                <w:noProof/>
                <w:color w:val="000000"/>
                <w:sz w:val="16"/>
                <w:szCs w:val="16"/>
              </w:rPr>
              <w:t>07</w:t>
            </w:r>
            <w:r w:rsidRPr="00AA1B27">
              <w:rPr>
                <w:color w:val="000000"/>
                <w:sz w:val="16"/>
                <w:szCs w:val="16"/>
              </w:rPr>
              <w:t xml:space="preserve">. </w:t>
            </w:r>
            <w:r w:rsidRPr="00AA1B27">
              <w:rPr>
                <w:noProof/>
                <w:color w:val="000000"/>
                <w:sz w:val="16"/>
                <w:szCs w:val="16"/>
              </w:rPr>
              <w:t>Not applicable</w:t>
            </w:r>
          </w:p>
        </w:tc>
        <w:tc>
          <w:tcPr>
            <w:shd w:val="clear" w:color="auto" w:fill="auto"/>
          </w:tcPr>
          <w:p w:rsidR="00A06E08" w:rsidRPr="00662F65" w:rsidP="00305053">
            <w:pPr>
              <w:jc w:val="right"/>
              <w:rPr>
                <w:color w:val="000000"/>
                <w:sz w:val="16"/>
                <w:szCs w:val="16"/>
              </w:rPr>
            </w:pPr>
            <w:r w:rsidRPr="00AA1B27">
              <w:rPr>
                <w:noProof/>
                <w:color w:val="000000"/>
                <w:sz w:val="16"/>
                <w:szCs w:val="16"/>
              </w:rPr>
              <w:t>152,945,999.00</w:t>
            </w:r>
            <w:r w:rsidRPr="00AA1B27">
              <w:rPr>
                <w:color w:val="000000"/>
                <w:sz w:val="16"/>
                <w:szCs w:val="16"/>
              </w:rPr>
              <w:t xml:space="preserve"> </w:t>
            </w:r>
          </w:p>
        </w:tc>
      </w:tr>
      <w:tr w:rsidTr="00305053">
        <w:tblPrEx>
          <w:tblW w:w="5000" w:type="pct"/>
          <w:tblLook w:val="04A0"/>
        </w:tblPrEx>
        <w:trPr>
          <w:trHeight w:val="288"/>
        </w:trPr>
        <w:tc>
          <w:tcPr>
            <w:shd w:val="clear" w:color="auto" w:fill="auto"/>
          </w:tcPr>
          <w:p w:rsidR="00A06E08" w:rsidRPr="00662F65" w:rsidP="00305053">
            <w:pPr>
              <w:jc w:val="left"/>
              <w:rPr>
                <w:color w:val="000000"/>
                <w:sz w:val="16"/>
                <w:szCs w:val="16"/>
              </w:rPr>
            </w:pPr>
            <w:r>
              <w:rPr>
                <w:noProof/>
                <w:color w:val="000000"/>
                <w:sz w:val="16"/>
                <w:szCs w:val="16"/>
              </w:rPr>
              <w:t>ERDF</w:t>
            </w:r>
          </w:p>
        </w:tc>
        <w:tc>
          <w:tcPr>
            <w:gridSpan w:val="2"/>
            <w:shd w:val="clear" w:color="auto" w:fill="auto"/>
          </w:tcPr>
          <w:p w:rsidR="00A06E08" w:rsidRPr="00662F65" w:rsidP="00305053">
            <w:pPr>
              <w:jc w:val="left"/>
              <w:rPr>
                <w:color w:val="000000"/>
                <w:sz w:val="16"/>
                <w:szCs w:val="16"/>
              </w:rPr>
            </w:pPr>
            <w:r w:rsidRPr="00AA1B27">
              <w:rPr>
                <w:noProof/>
                <w:color w:val="000000"/>
                <w:sz w:val="16"/>
                <w:szCs w:val="16"/>
              </w:rPr>
              <w:t>More developed</w:t>
            </w:r>
          </w:p>
        </w:tc>
        <w:tc>
          <w:tcPr>
            <w:shd w:val="clear" w:color="auto" w:fill="auto"/>
          </w:tcPr>
          <w:p w:rsidR="00A06E08" w:rsidRPr="00662F65" w:rsidP="00305053">
            <w:pPr>
              <w:jc w:val="left"/>
              <w:rPr>
                <w:color w:val="000000"/>
                <w:sz w:val="16"/>
                <w:szCs w:val="16"/>
              </w:rPr>
            </w:pPr>
            <w:r w:rsidRPr="00AA1B27">
              <w:rPr>
                <w:noProof/>
                <w:color w:val="000000"/>
                <w:sz w:val="16"/>
                <w:szCs w:val="16"/>
              </w:rPr>
              <w:t>07</w:t>
            </w:r>
            <w:r w:rsidRPr="00AA1B27">
              <w:rPr>
                <w:color w:val="000000"/>
                <w:sz w:val="16"/>
                <w:szCs w:val="16"/>
              </w:rPr>
              <w:t xml:space="preserve">. </w:t>
            </w:r>
            <w:r w:rsidRPr="00AA1B27">
              <w:rPr>
                <w:noProof/>
                <w:color w:val="000000"/>
                <w:sz w:val="16"/>
                <w:szCs w:val="16"/>
              </w:rPr>
              <w:t>Not applicable</w:t>
            </w:r>
          </w:p>
        </w:tc>
        <w:tc>
          <w:tcPr>
            <w:shd w:val="clear" w:color="auto" w:fill="auto"/>
          </w:tcPr>
          <w:p w:rsidR="00A06E08" w:rsidRPr="00662F65" w:rsidP="00305053">
            <w:pPr>
              <w:jc w:val="right"/>
              <w:rPr>
                <w:color w:val="000000"/>
                <w:sz w:val="16"/>
                <w:szCs w:val="16"/>
              </w:rPr>
            </w:pPr>
            <w:r w:rsidRPr="00AA1B27">
              <w:rPr>
                <w:noProof/>
                <w:color w:val="000000"/>
                <w:sz w:val="16"/>
                <w:szCs w:val="16"/>
              </w:rPr>
              <w:t>6,719,959.00</w:t>
            </w:r>
            <w:r w:rsidRPr="00AA1B27">
              <w:rPr>
                <w:color w:val="000000"/>
                <w:sz w:val="16"/>
                <w:szCs w:val="16"/>
              </w:rPr>
              <w:t xml:space="preserve"> </w:t>
            </w:r>
          </w:p>
        </w:tc>
      </w:tr>
    </w:tbl>
    <w:p w:rsidR="00A06E08" w:rsidP="00305053">
      <w:pPr>
        <w:rPr>
          <w:color w:val="000000"/>
          <w:sz w:val="12"/>
          <w:szCs w:val="12"/>
        </w:rPr>
      </w:pPr>
    </w:p>
    <w:p w:rsidR="00A06E08" w:rsidRPr="00C23AD8" w:rsidP="00305053">
      <w:pPr>
        <w:rPr>
          <w:color w:val="000000"/>
          <w:sz w:val="12"/>
          <w:szCs w:val="12"/>
        </w:rPr>
      </w:pPr>
      <w:r>
        <w:rPr>
          <w:color w:val="000000"/>
          <w:sz w:val="12"/>
          <w:szCs w:val="12"/>
        </w:rPr>
        <w:br w:type="page"/>
      </w:r>
      <w:r w:rsidRPr="009F3813">
        <w:rPr>
          <w:color w:val="FFFFFF"/>
          <w:sz w:val="12"/>
          <w:szCs w:val="12"/>
        </w:rPr>
        <w:t>a</w:t>
      </w:r>
      <w:r w:rsidRPr="00C23AD8">
        <w:rPr>
          <w:color w:val="000000"/>
          <w:sz w:val="12"/>
          <w:szCs w:val="12"/>
        </w:rPr>
        <w:t xml:space="preserve"> </w:t>
      </w:r>
    </w:p>
    <w:p w:rsidR="00A06E08" w:rsidRPr="00C23AD8" w:rsidP="00305053">
      <w:pPr>
        <w:pStyle w:val="Heading1"/>
        <w:numPr>
          <w:ilvl w:val="0"/>
          <w:numId w:val="0"/>
        </w:numPr>
        <w:ind w:left="850" w:hanging="850"/>
        <w:rPr>
          <w:color w:val="000000"/>
          <w:szCs w:val="24"/>
        </w:rPr>
      </w:pPr>
      <w:r>
        <w:rPr>
          <w:noProof/>
          <w:color w:val="000000"/>
          <w:szCs w:val="24"/>
        </w:rPr>
        <w:t>3. FINANCING PLAN</w:t>
      </w:r>
    </w:p>
    <w:p w:rsidR="00A06E08" w:rsidRPr="005F6BA3" w:rsidP="00305053">
      <w:pPr>
        <w:pStyle w:val="Text1"/>
        <w:ind w:left="0"/>
      </w:pPr>
    </w:p>
    <w:p w:rsidR="00A06E08" w:rsidRPr="00391CD8" w:rsidP="00305053">
      <w:pPr>
        <w:pStyle w:val="Heading2"/>
        <w:numPr>
          <w:ilvl w:val="0"/>
          <w:numId w:val="0"/>
        </w:numPr>
        <w:ind w:left="850" w:hanging="850"/>
        <w:rPr>
          <w:szCs w:val="24"/>
        </w:rPr>
      </w:pPr>
      <w:r w:rsidRPr="00391CD8">
        <w:rPr>
          <w:noProof/>
          <w:szCs w:val="24"/>
        </w:rPr>
        <w:t>3.1 Financial appropriation from each fund and amounts for performance reserve</w:t>
      </w:r>
    </w:p>
    <w:p w:rsidR="00A06E08" w:rsidP="00305053">
      <w:pPr>
        <w:jc w:val="left"/>
        <w:rPr>
          <w:rFonts w:eastAsia="Arial Unicode MS"/>
          <w:b/>
        </w:rPr>
      </w:pPr>
    </w:p>
    <w:p w:rsidR="00A06E08" w:rsidP="00305053">
      <w:pPr>
        <w:jc w:val="left"/>
        <w:rPr>
          <w:rFonts w:eastAsia="Arial Unicode MS"/>
          <w:b/>
        </w:rPr>
      </w:pPr>
      <w:r w:rsidRPr="00391CD8">
        <w:rPr>
          <w:rFonts w:eastAsia="Arial Unicode MS"/>
          <w:b/>
          <w:noProof/>
        </w:rPr>
        <w:t>Table 17</w:t>
      </w:r>
    </w:p>
    <w:p w:rsidR="00A06E08" w:rsidP="00305053">
      <w:pPr>
        <w:jc w:val="left"/>
        <w:rPr>
          <w:rFonts w:eastAsia="Arial Unicode MS"/>
          <w:b/>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20"/>
      </w:tblPr>
      <w:tblGrid>
        <w:gridCol w:w="802"/>
        <w:gridCol w:w="2024"/>
        <w:gridCol w:w="1494"/>
        <w:gridCol w:w="1494"/>
        <w:gridCol w:w="1494"/>
        <w:gridCol w:w="1494"/>
        <w:gridCol w:w="1494"/>
        <w:gridCol w:w="1494"/>
        <w:gridCol w:w="1494"/>
        <w:gridCol w:w="1494"/>
      </w:tblGrid>
      <w:tr w:rsidTr="00305053">
        <w:tblPrEx>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20"/>
        </w:tblPrEx>
        <w:trPr>
          <w:trHeight w:val="340"/>
          <w:tblHeader/>
        </w:trPr>
        <w:tc>
          <w:tcPr/>
          <w:p w:rsidR="00A06E08" w:rsidRPr="00C23AD8" w:rsidP="00305053">
            <w:pPr>
              <w:snapToGrid w:val="0"/>
              <w:spacing w:before="60" w:after="60"/>
              <w:contextualSpacing/>
              <w:jc w:val="center"/>
              <w:rPr>
                <w:b/>
                <w:color w:val="000000"/>
                <w:sz w:val="16"/>
                <w:szCs w:val="16"/>
              </w:rPr>
            </w:pPr>
            <w:r w:rsidRPr="00C23AD8">
              <w:rPr>
                <w:b/>
                <w:noProof/>
                <w:color w:val="000000"/>
                <w:sz w:val="16"/>
                <w:szCs w:val="16"/>
              </w:rPr>
              <w:t>Fund</w:t>
            </w:r>
          </w:p>
        </w:tc>
        <w:tc>
          <w:tcPr>
            <w:shd w:val="clear" w:color="auto" w:fill="auto"/>
          </w:tcPr>
          <w:p w:rsidR="00A06E08" w:rsidRPr="00C23AD8" w:rsidP="00305053">
            <w:pPr>
              <w:snapToGrid w:val="0"/>
              <w:spacing w:before="60" w:after="60"/>
              <w:contextualSpacing/>
              <w:jc w:val="center"/>
              <w:rPr>
                <w:b/>
                <w:color w:val="000000"/>
                <w:sz w:val="16"/>
                <w:szCs w:val="16"/>
              </w:rPr>
            </w:pPr>
            <w:r w:rsidRPr="00C23AD8">
              <w:rPr>
                <w:b/>
                <w:noProof/>
                <w:color w:val="000000"/>
                <w:sz w:val="16"/>
                <w:szCs w:val="16"/>
              </w:rPr>
              <w:t>Category of region</w:t>
            </w:r>
          </w:p>
        </w:tc>
        <w:tc>
          <w:tcPr>
            <w:shd w:val="clear" w:color="auto" w:fill="auto"/>
          </w:tcPr>
          <w:p w:rsidR="00A06E08" w:rsidRPr="00C23AD8" w:rsidP="00305053">
            <w:pPr>
              <w:snapToGrid w:val="0"/>
              <w:spacing w:before="60" w:after="60"/>
              <w:contextualSpacing/>
              <w:jc w:val="center"/>
              <w:rPr>
                <w:b/>
                <w:color w:val="000000"/>
                <w:sz w:val="16"/>
                <w:szCs w:val="16"/>
              </w:rPr>
            </w:pPr>
            <w:r w:rsidRPr="00C23AD8">
              <w:rPr>
                <w:b/>
                <w:color w:val="000000"/>
                <w:sz w:val="16"/>
                <w:szCs w:val="16"/>
              </w:rPr>
              <w:t>2014</w:t>
            </w:r>
          </w:p>
          <w:p w:rsidR="00A06E08" w:rsidRPr="00C23AD8" w:rsidP="00305053">
            <w:pPr>
              <w:snapToGrid w:val="0"/>
              <w:spacing w:before="60" w:after="60"/>
              <w:contextualSpacing/>
              <w:jc w:val="center"/>
              <w:rPr>
                <w:b/>
                <w:color w:val="000000"/>
                <w:sz w:val="16"/>
                <w:szCs w:val="16"/>
              </w:rPr>
            </w:pPr>
            <w:r w:rsidRPr="00F44A08">
              <w:rPr>
                <w:noProof/>
                <w:color w:val="000000"/>
                <w:sz w:val="14"/>
                <w:szCs w:val="14"/>
              </w:rPr>
              <w:t>Main allocation</w:t>
            </w:r>
          </w:p>
        </w:tc>
        <w:tc>
          <w:tcPr>
            <w:shd w:val="clear" w:color="auto" w:fill="auto"/>
          </w:tcPr>
          <w:p w:rsidR="00A06E08" w:rsidRPr="00C23AD8" w:rsidP="00305053">
            <w:pPr>
              <w:snapToGrid w:val="0"/>
              <w:spacing w:before="60" w:after="60"/>
              <w:contextualSpacing/>
              <w:jc w:val="center"/>
              <w:rPr>
                <w:b/>
                <w:color w:val="000000"/>
                <w:sz w:val="16"/>
                <w:szCs w:val="16"/>
              </w:rPr>
            </w:pPr>
            <w:r w:rsidRPr="00C23AD8">
              <w:rPr>
                <w:b/>
                <w:color w:val="000000"/>
                <w:sz w:val="16"/>
                <w:szCs w:val="16"/>
              </w:rPr>
              <w:t>2015</w:t>
            </w:r>
          </w:p>
          <w:p w:rsidR="00A06E08" w:rsidRPr="00C23AD8" w:rsidP="00305053">
            <w:pPr>
              <w:snapToGrid w:val="0"/>
              <w:spacing w:before="60" w:after="60"/>
              <w:contextualSpacing/>
              <w:jc w:val="center"/>
              <w:rPr>
                <w:b/>
                <w:color w:val="000000"/>
                <w:sz w:val="16"/>
                <w:szCs w:val="16"/>
              </w:rPr>
            </w:pPr>
            <w:r w:rsidRPr="00F44A08">
              <w:rPr>
                <w:noProof/>
                <w:color w:val="000000"/>
                <w:sz w:val="14"/>
                <w:szCs w:val="14"/>
              </w:rPr>
              <w:t>Main allocation</w:t>
            </w:r>
          </w:p>
        </w:tc>
        <w:tc>
          <w:tcPr>
            <w:shd w:val="clear" w:color="auto" w:fill="auto"/>
          </w:tcPr>
          <w:p w:rsidR="00A06E08" w:rsidRPr="00C23AD8" w:rsidP="00305053">
            <w:pPr>
              <w:snapToGrid w:val="0"/>
              <w:spacing w:before="60" w:after="60"/>
              <w:contextualSpacing/>
              <w:jc w:val="center"/>
              <w:rPr>
                <w:b/>
                <w:color w:val="000000"/>
                <w:sz w:val="16"/>
                <w:szCs w:val="16"/>
              </w:rPr>
            </w:pPr>
            <w:r w:rsidRPr="00C23AD8">
              <w:rPr>
                <w:b/>
                <w:color w:val="000000"/>
                <w:sz w:val="16"/>
                <w:szCs w:val="16"/>
              </w:rPr>
              <w:t>2016</w:t>
            </w:r>
          </w:p>
          <w:p w:rsidR="00A06E08" w:rsidRPr="00C23AD8" w:rsidP="00305053">
            <w:pPr>
              <w:snapToGrid w:val="0"/>
              <w:spacing w:before="60" w:after="60"/>
              <w:contextualSpacing/>
              <w:jc w:val="center"/>
              <w:rPr>
                <w:b/>
                <w:color w:val="000000"/>
                <w:sz w:val="16"/>
                <w:szCs w:val="16"/>
              </w:rPr>
            </w:pPr>
            <w:r w:rsidRPr="00F44A08">
              <w:rPr>
                <w:noProof/>
                <w:color w:val="000000"/>
                <w:sz w:val="14"/>
                <w:szCs w:val="14"/>
              </w:rPr>
              <w:t>Main allocation</w:t>
            </w:r>
          </w:p>
        </w:tc>
        <w:tc>
          <w:tcPr>
            <w:shd w:val="clear" w:color="auto" w:fill="auto"/>
          </w:tcPr>
          <w:p w:rsidR="00A06E08" w:rsidRPr="00C23AD8" w:rsidP="00305053">
            <w:pPr>
              <w:snapToGrid w:val="0"/>
              <w:spacing w:before="60" w:after="60"/>
              <w:contextualSpacing/>
              <w:jc w:val="center"/>
              <w:rPr>
                <w:b/>
                <w:color w:val="000000"/>
                <w:sz w:val="16"/>
                <w:szCs w:val="16"/>
              </w:rPr>
            </w:pPr>
            <w:r w:rsidRPr="00C23AD8">
              <w:rPr>
                <w:b/>
                <w:color w:val="000000"/>
                <w:sz w:val="16"/>
                <w:szCs w:val="16"/>
              </w:rPr>
              <w:t>2017</w:t>
            </w:r>
          </w:p>
          <w:p w:rsidR="00A06E08" w:rsidRPr="00C23AD8" w:rsidP="00305053">
            <w:pPr>
              <w:snapToGrid w:val="0"/>
              <w:spacing w:before="60" w:after="60"/>
              <w:contextualSpacing/>
              <w:jc w:val="center"/>
              <w:rPr>
                <w:b/>
                <w:color w:val="000000"/>
                <w:sz w:val="16"/>
                <w:szCs w:val="16"/>
              </w:rPr>
            </w:pPr>
            <w:r w:rsidRPr="00F44A08">
              <w:rPr>
                <w:noProof/>
                <w:color w:val="000000"/>
                <w:sz w:val="14"/>
                <w:szCs w:val="14"/>
              </w:rPr>
              <w:t>Main allocation</w:t>
            </w:r>
          </w:p>
        </w:tc>
        <w:tc>
          <w:tcPr>
            <w:shd w:val="clear" w:color="auto" w:fill="auto"/>
          </w:tcPr>
          <w:p w:rsidR="00A06E08" w:rsidRPr="00C23AD8" w:rsidP="00305053">
            <w:pPr>
              <w:snapToGrid w:val="0"/>
              <w:spacing w:before="60" w:after="60"/>
              <w:contextualSpacing/>
              <w:jc w:val="center"/>
              <w:rPr>
                <w:b/>
                <w:color w:val="000000"/>
                <w:sz w:val="16"/>
                <w:szCs w:val="16"/>
              </w:rPr>
            </w:pPr>
            <w:r w:rsidRPr="00C23AD8">
              <w:rPr>
                <w:b/>
                <w:color w:val="000000"/>
                <w:sz w:val="16"/>
                <w:szCs w:val="16"/>
              </w:rPr>
              <w:t>2018</w:t>
            </w:r>
          </w:p>
          <w:p w:rsidR="00A06E08" w:rsidRPr="00C23AD8" w:rsidP="00305053">
            <w:pPr>
              <w:snapToGrid w:val="0"/>
              <w:spacing w:before="60" w:after="60"/>
              <w:contextualSpacing/>
              <w:jc w:val="center"/>
              <w:rPr>
                <w:b/>
                <w:color w:val="000000"/>
                <w:sz w:val="16"/>
                <w:szCs w:val="16"/>
              </w:rPr>
            </w:pPr>
            <w:r w:rsidRPr="00F44A08">
              <w:rPr>
                <w:noProof/>
                <w:color w:val="000000"/>
                <w:sz w:val="14"/>
                <w:szCs w:val="14"/>
              </w:rPr>
              <w:t>Main allocation</w:t>
            </w:r>
          </w:p>
        </w:tc>
        <w:tc>
          <w:tcPr>
            <w:shd w:val="clear" w:color="auto" w:fill="auto"/>
          </w:tcPr>
          <w:p w:rsidR="00A06E08" w:rsidRPr="00C23AD8" w:rsidP="00305053">
            <w:pPr>
              <w:snapToGrid w:val="0"/>
              <w:spacing w:before="60" w:after="60"/>
              <w:contextualSpacing/>
              <w:jc w:val="center"/>
              <w:rPr>
                <w:b/>
                <w:color w:val="000000"/>
                <w:sz w:val="16"/>
                <w:szCs w:val="16"/>
              </w:rPr>
            </w:pPr>
            <w:r w:rsidRPr="00C23AD8">
              <w:rPr>
                <w:b/>
                <w:color w:val="000000"/>
                <w:sz w:val="16"/>
                <w:szCs w:val="16"/>
              </w:rPr>
              <w:t>2019</w:t>
            </w:r>
          </w:p>
          <w:p w:rsidR="00A06E08" w:rsidRPr="00C23AD8" w:rsidP="00305053">
            <w:pPr>
              <w:snapToGrid w:val="0"/>
              <w:spacing w:before="60" w:after="60"/>
              <w:contextualSpacing/>
              <w:jc w:val="center"/>
              <w:rPr>
                <w:b/>
                <w:color w:val="000000"/>
                <w:sz w:val="16"/>
                <w:szCs w:val="16"/>
              </w:rPr>
            </w:pPr>
            <w:r w:rsidRPr="00F44A08">
              <w:rPr>
                <w:noProof/>
                <w:color w:val="000000"/>
                <w:sz w:val="14"/>
                <w:szCs w:val="14"/>
              </w:rPr>
              <w:t>Main allocation</w:t>
            </w:r>
          </w:p>
        </w:tc>
        <w:tc>
          <w:tcPr>
            <w:shd w:val="clear" w:color="auto" w:fill="auto"/>
          </w:tcPr>
          <w:p w:rsidR="00A06E08" w:rsidRPr="00C23AD8" w:rsidP="00305053">
            <w:pPr>
              <w:snapToGrid w:val="0"/>
              <w:spacing w:before="60" w:after="60"/>
              <w:contextualSpacing/>
              <w:jc w:val="center"/>
              <w:rPr>
                <w:b/>
                <w:color w:val="000000"/>
                <w:sz w:val="16"/>
                <w:szCs w:val="16"/>
              </w:rPr>
            </w:pPr>
            <w:r w:rsidRPr="00C23AD8">
              <w:rPr>
                <w:b/>
                <w:color w:val="000000"/>
                <w:sz w:val="16"/>
                <w:szCs w:val="16"/>
              </w:rPr>
              <w:t>2020</w:t>
            </w:r>
          </w:p>
          <w:p w:rsidR="00A06E08" w:rsidRPr="00C23AD8" w:rsidP="00305053">
            <w:pPr>
              <w:snapToGrid w:val="0"/>
              <w:spacing w:before="60" w:after="60"/>
              <w:contextualSpacing/>
              <w:jc w:val="center"/>
              <w:rPr>
                <w:b/>
                <w:color w:val="000000"/>
                <w:sz w:val="16"/>
                <w:szCs w:val="16"/>
              </w:rPr>
            </w:pPr>
            <w:r w:rsidRPr="00F44A08">
              <w:rPr>
                <w:noProof/>
                <w:color w:val="000000"/>
                <w:sz w:val="14"/>
                <w:szCs w:val="14"/>
              </w:rPr>
              <w:t>Main allocation</w:t>
            </w:r>
          </w:p>
        </w:tc>
        <w:tc>
          <w:tcPr>
            <w:shd w:val="clear" w:color="auto" w:fill="auto"/>
          </w:tcPr>
          <w:p w:rsidR="00A06E08" w:rsidRPr="00F44A08" w:rsidP="00305053">
            <w:pPr>
              <w:snapToGrid w:val="0"/>
              <w:spacing w:before="60" w:after="60"/>
              <w:contextualSpacing/>
              <w:jc w:val="center"/>
              <w:rPr>
                <w:b/>
                <w:color w:val="000000"/>
                <w:sz w:val="16"/>
                <w:szCs w:val="16"/>
              </w:rPr>
            </w:pPr>
            <w:r w:rsidRPr="00F44A08">
              <w:rPr>
                <w:b/>
                <w:noProof/>
                <w:color w:val="000000"/>
                <w:sz w:val="16"/>
                <w:szCs w:val="16"/>
              </w:rPr>
              <w:t>Total</w:t>
            </w:r>
          </w:p>
          <w:p w:rsidR="00A06E08" w:rsidRPr="00F44A08" w:rsidP="00305053">
            <w:pPr>
              <w:snapToGrid w:val="0"/>
              <w:spacing w:before="60" w:after="60"/>
              <w:contextualSpacing/>
              <w:jc w:val="center"/>
              <w:rPr>
                <w:b/>
                <w:color w:val="000000"/>
                <w:sz w:val="16"/>
                <w:szCs w:val="16"/>
              </w:rPr>
            </w:pPr>
            <w:r w:rsidRPr="00F44A08">
              <w:rPr>
                <w:noProof/>
                <w:color w:val="000000"/>
                <w:sz w:val="14"/>
                <w:szCs w:val="14"/>
              </w:rPr>
              <w:t>Main allocation</w:t>
            </w:r>
          </w:p>
        </w:tc>
      </w:tr>
      <w:tr w:rsidTr="00305053">
        <w:tblPrEx>
          <w:tblW w:w="5000" w:type="pct"/>
          <w:tblLook w:val="0020"/>
        </w:tblPrEx>
        <w:trPr>
          <w:trHeight w:val="170"/>
        </w:trPr>
        <w:tc>
          <w:tcPr/>
          <w:p w:rsidR="00A06E08" w:rsidRPr="00E44BEB" w:rsidP="00305053">
            <w:pPr>
              <w:snapToGrid w:val="0"/>
              <w:jc w:val="left"/>
              <w:rPr>
                <w:sz w:val="14"/>
                <w:szCs w:val="14"/>
              </w:rPr>
            </w:pPr>
            <w:r w:rsidRPr="00E44BEB">
              <w:rPr>
                <w:noProof/>
                <w:sz w:val="14"/>
                <w:szCs w:val="14"/>
              </w:rPr>
              <w:t>ERDF</w:t>
            </w:r>
          </w:p>
        </w:tc>
        <w:tc>
          <w:tcPr>
            <w:shd w:val="clear" w:color="auto" w:fill="auto"/>
          </w:tcPr>
          <w:p w:rsidR="00A06E08" w:rsidRPr="00E44BEB" w:rsidP="00305053">
            <w:pPr>
              <w:snapToGrid w:val="0"/>
              <w:jc w:val="left"/>
              <w:rPr>
                <w:sz w:val="14"/>
                <w:szCs w:val="14"/>
              </w:rPr>
            </w:pPr>
            <w:r w:rsidRPr="00E44BEB">
              <w:rPr>
                <w:noProof/>
                <w:sz w:val="14"/>
                <w:szCs w:val="14"/>
              </w:rPr>
              <w:t>Less developed</w:t>
            </w:r>
          </w:p>
        </w:tc>
        <w:tc>
          <w:tcPr>
            <w:shd w:val="clear" w:color="auto" w:fill="auto"/>
          </w:tcPr>
          <w:p w:rsidR="00A06E08" w:rsidRPr="00E44BEB" w:rsidP="00305053">
            <w:pPr>
              <w:snapToGrid w:val="0"/>
              <w:jc w:val="right"/>
              <w:rPr>
                <w:sz w:val="14"/>
                <w:szCs w:val="14"/>
              </w:rPr>
            </w:pPr>
            <w:r w:rsidRPr="00E44BEB">
              <w:rPr>
                <w:noProof/>
                <w:sz w:val="14"/>
                <w:szCs w:val="14"/>
              </w:rPr>
              <w:t>20,051,064.00</w:t>
            </w:r>
          </w:p>
        </w:tc>
        <w:tc>
          <w:tcPr>
            <w:shd w:val="clear" w:color="auto" w:fill="auto"/>
          </w:tcPr>
          <w:p w:rsidR="00A06E08" w:rsidRPr="00E44BEB" w:rsidP="00305053">
            <w:pPr>
              <w:jc w:val="right"/>
              <w:rPr>
                <w:sz w:val="14"/>
                <w:szCs w:val="14"/>
              </w:rPr>
            </w:pPr>
            <w:r w:rsidRPr="00E44BEB">
              <w:rPr>
                <w:noProof/>
                <w:sz w:val="14"/>
                <w:szCs w:val="14"/>
              </w:rPr>
              <w:t>30,076,596.00</w:t>
            </w:r>
          </w:p>
        </w:tc>
        <w:tc>
          <w:tcPr>
            <w:shd w:val="clear" w:color="auto" w:fill="auto"/>
          </w:tcPr>
          <w:p w:rsidR="00A06E08" w:rsidRPr="00E44BEB" w:rsidP="00305053">
            <w:pPr>
              <w:jc w:val="right"/>
              <w:rPr>
                <w:sz w:val="14"/>
                <w:szCs w:val="14"/>
              </w:rPr>
            </w:pPr>
            <w:r w:rsidRPr="00E44BEB">
              <w:rPr>
                <w:noProof/>
                <w:sz w:val="14"/>
                <w:szCs w:val="14"/>
              </w:rPr>
              <w:t>27,249,396.00</w:t>
            </w:r>
          </w:p>
        </w:tc>
        <w:tc>
          <w:tcPr>
            <w:shd w:val="clear" w:color="auto" w:fill="auto"/>
          </w:tcPr>
          <w:p w:rsidR="00A06E08" w:rsidRPr="00E44BEB" w:rsidP="00305053">
            <w:pPr>
              <w:jc w:val="right"/>
              <w:rPr>
                <w:sz w:val="14"/>
                <w:szCs w:val="14"/>
              </w:rPr>
            </w:pPr>
            <w:r w:rsidRPr="00E44BEB">
              <w:rPr>
                <w:noProof/>
                <w:sz w:val="14"/>
                <w:szCs w:val="14"/>
              </w:rPr>
              <w:t>30,076,596.00</w:t>
            </w:r>
          </w:p>
        </w:tc>
        <w:tc>
          <w:tcPr>
            <w:shd w:val="clear" w:color="auto" w:fill="auto"/>
          </w:tcPr>
          <w:p w:rsidR="00A06E08" w:rsidRPr="00E44BEB" w:rsidP="00305053">
            <w:pPr>
              <w:jc w:val="right"/>
              <w:rPr>
                <w:sz w:val="14"/>
                <w:szCs w:val="14"/>
              </w:rPr>
            </w:pPr>
            <w:r w:rsidRPr="00E44BEB">
              <w:rPr>
                <w:noProof/>
                <w:sz w:val="14"/>
                <w:szCs w:val="14"/>
              </w:rPr>
              <w:t>70,076,596.00</w:t>
            </w:r>
          </w:p>
        </w:tc>
        <w:tc>
          <w:tcPr>
            <w:shd w:val="clear" w:color="auto" w:fill="auto"/>
          </w:tcPr>
          <w:p w:rsidR="00A06E08" w:rsidRPr="00E44BEB" w:rsidP="00305053">
            <w:pPr>
              <w:jc w:val="right"/>
              <w:rPr>
                <w:sz w:val="14"/>
                <w:szCs w:val="14"/>
              </w:rPr>
            </w:pPr>
            <w:r w:rsidRPr="00E44BEB">
              <w:rPr>
                <w:noProof/>
                <w:sz w:val="14"/>
                <w:szCs w:val="14"/>
              </w:rPr>
              <w:t>30,076,596.00</w:t>
            </w:r>
          </w:p>
        </w:tc>
        <w:tc>
          <w:tcPr>
            <w:shd w:val="clear" w:color="auto" w:fill="auto"/>
          </w:tcPr>
          <w:p w:rsidR="00A06E08" w:rsidRPr="00E44BEB" w:rsidP="00305053">
            <w:pPr>
              <w:jc w:val="right"/>
              <w:rPr>
                <w:sz w:val="14"/>
                <w:szCs w:val="14"/>
              </w:rPr>
            </w:pPr>
            <w:r w:rsidRPr="00E44BEB">
              <w:rPr>
                <w:noProof/>
                <w:sz w:val="14"/>
                <w:szCs w:val="14"/>
              </w:rPr>
              <w:t>112,563,795.00</w:t>
            </w:r>
          </w:p>
        </w:tc>
        <w:tc>
          <w:tcPr>
            <w:shd w:val="clear" w:color="auto" w:fill="auto"/>
          </w:tcPr>
          <w:p w:rsidR="00A06E08" w:rsidRPr="00E44BEB" w:rsidP="00305053">
            <w:pPr>
              <w:jc w:val="right"/>
              <w:rPr>
                <w:sz w:val="14"/>
                <w:szCs w:val="14"/>
              </w:rPr>
            </w:pPr>
            <w:r w:rsidRPr="00E44BEB">
              <w:rPr>
                <w:noProof/>
                <w:sz w:val="14"/>
                <w:szCs w:val="14"/>
              </w:rPr>
              <w:t>320,170,639.00</w:t>
            </w:r>
          </w:p>
        </w:tc>
      </w:tr>
      <w:tr w:rsidTr="00305053">
        <w:tblPrEx>
          <w:tblW w:w="5000" w:type="pct"/>
          <w:tblLook w:val="0020"/>
        </w:tblPrEx>
        <w:trPr>
          <w:trHeight w:val="170"/>
        </w:trPr>
        <w:tc>
          <w:tcPr/>
          <w:p w:rsidR="00A06E08" w:rsidRPr="00E44BEB" w:rsidP="00305053">
            <w:pPr>
              <w:snapToGrid w:val="0"/>
              <w:jc w:val="left"/>
              <w:rPr>
                <w:sz w:val="14"/>
                <w:szCs w:val="14"/>
              </w:rPr>
            </w:pPr>
            <w:r w:rsidRPr="00E44BEB">
              <w:rPr>
                <w:noProof/>
                <w:sz w:val="14"/>
                <w:szCs w:val="14"/>
              </w:rPr>
              <w:t>ERDF</w:t>
            </w:r>
          </w:p>
        </w:tc>
        <w:tc>
          <w:tcPr>
            <w:shd w:val="clear" w:color="auto" w:fill="auto"/>
          </w:tcPr>
          <w:p w:rsidR="00A06E08" w:rsidRPr="00E44BEB" w:rsidP="00305053">
            <w:pPr>
              <w:snapToGrid w:val="0"/>
              <w:jc w:val="left"/>
              <w:rPr>
                <w:sz w:val="14"/>
                <w:szCs w:val="14"/>
              </w:rPr>
            </w:pPr>
            <w:r w:rsidRPr="00E44BEB">
              <w:rPr>
                <w:noProof/>
                <w:sz w:val="14"/>
                <w:szCs w:val="14"/>
              </w:rPr>
              <w:t>More developed</w:t>
            </w:r>
          </w:p>
        </w:tc>
        <w:tc>
          <w:tcPr>
            <w:shd w:val="clear" w:color="auto" w:fill="auto"/>
          </w:tcPr>
          <w:p w:rsidR="00A06E08" w:rsidRPr="00E44BEB" w:rsidP="00305053">
            <w:pPr>
              <w:snapToGrid w:val="0"/>
              <w:jc w:val="right"/>
              <w:rPr>
                <w:sz w:val="14"/>
                <w:szCs w:val="14"/>
              </w:rPr>
            </w:pPr>
            <w:r w:rsidRPr="00E44BEB">
              <w:rPr>
                <w:noProof/>
                <w:sz w:val="14"/>
                <w:szCs w:val="14"/>
              </w:rPr>
              <w:t>1,225,532.00</w:t>
            </w:r>
          </w:p>
        </w:tc>
        <w:tc>
          <w:tcPr>
            <w:shd w:val="clear" w:color="auto" w:fill="auto"/>
          </w:tcPr>
          <w:p w:rsidR="00A06E08" w:rsidRPr="00E44BEB" w:rsidP="00305053">
            <w:pPr>
              <w:jc w:val="right"/>
              <w:rPr>
                <w:sz w:val="14"/>
                <w:szCs w:val="14"/>
              </w:rPr>
            </w:pPr>
            <w:r w:rsidRPr="00E44BEB">
              <w:rPr>
                <w:noProof/>
                <w:sz w:val="14"/>
                <w:szCs w:val="14"/>
              </w:rPr>
              <w:t>1,838,298.00</w:t>
            </w:r>
          </w:p>
        </w:tc>
        <w:tc>
          <w:tcPr>
            <w:shd w:val="clear" w:color="auto" w:fill="auto"/>
          </w:tcPr>
          <w:p w:rsidR="00A06E08" w:rsidRPr="00E44BEB" w:rsidP="00305053">
            <w:pPr>
              <w:jc w:val="right"/>
              <w:rPr>
                <w:sz w:val="14"/>
                <w:szCs w:val="14"/>
              </w:rPr>
            </w:pPr>
            <w:r w:rsidRPr="00E44BEB">
              <w:rPr>
                <w:noProof/>
                <w:sz w:val="14"/>
                <w:szCs w:val="14"/>
              </w:rPr>
              <w:t>1,665,498.00</w:t>
            </w:r>
          </w:p>
        </w:tc>
        <w:tc>
          <w:tcPr>
            <w:shd w:val="clear" w:color="auto" w:fill="auto"/>
          </w:tcPr>
          <w:p w:rsidR="00A06E08" w:rsidRPr="00E44BEB" w:rsidP="00305053">
            <w:pPr>
              <w:jc w:val="right"/>
              <w:rPr>
                <w:sz w:val="14"/>
                <w:szCs w:val="14"/>
              </w:rPr>
            </w:pPr>
            <w:r w:rsidRPr="00E44BEB">
              <w:rPr>
                <w:noProof/>
                <w:sz w:val="14"/>
                <w:szCs w:val="14"/>
              </w:rPr>
              <w:t>1,838,298.00</w:t>
            </w:r>
          </w:p>
        </w:tc>
        <w:tc>
          <w:tcPr>
            <w:shd w:val="clear" w:color="auto" w:fill="auto"/>
          </w:tcPr>
          <w:p w:rsidR="00A06E08" w:rsidRPr="00E44BEB" w:rsidP="00305053">
            <w:pPr>
              <w:jc w:val="right"/>
              <w:rPr>
                <w:sz w:val="14"/>
                <w:szCs w:val="14"/>
              </w:rPr>
            </w:pPr>
            <w:r w:rsidRPr="00E44BEB">
              <w:rPr>
                <w:noProof/>
                <w:sz w:val="14"/>
                <w:szCs w:val="14"/>
              </w:rPr>
              <w:t>1,838,298.00</w:t>
            </w:r>
          </w:p>
        </w:tc>
        <w:tc>
          <w:tcPr>
            <w:shd w:val="clear" w:color="auto" w:fill="auto"/>
          </w:tcPr>
          <w:p w:rsidR="00A06E08" w:rsidRPr="00E44BEB" w:rsidP="00305053">
            <w:pPr>
              <w:jc w:val="right"/>
              <w:rPr>
                <w:sz w:val="14"/>
                <w:szCs w:val="14"/>
              </w:rPr>
            </w:pPr>
            <w:r w:rsidRPr="00E44BEB">
              <w:rPr>
                <w:noProof/>
                <w:sz w:val="14"/>
                <w:szCs w:val="14"/>
              </w:rPr>
              <w:t>1,838,298.00</w:t>
            </w:r>
          </w:p>
        </w:tc>
        <w:tc>
          <w:tcPr>
            <w:shd w:val="clear" w:color="auto" w:fill="auto"/>
          </w:tcPr>
          <w:p w:rsidR="00A06E08" w:rsidRPr="00E44BEB" w:rsidP="00305053">
            <w:pPr>
              <w:jc w:val="right"/>
              <w:rPr>
                <w:sz w:val="14"/>
                <w:szCs w:val="14"/>
              </w:rPr>
            </w:pPr>
            <w:r w:rsidRPr="00E44BEB">
              <w:rPr>
                <w:noProof/>
                <w:sz w:val="14"/>
                <w:szCs w:val="14"/>
              </w:rPr>
              <w:t>2,351,097.00</w:t>
            </w:r>
          </w:p>
        </w:tc>
        <w:tc>
          <w:tcPr>
            <w:shd w:val="clear" w:color="auto" w:fill="auto"/>
          </w:tcPr>
          <w:p w:rsidR="00A06E08" w:rsidRPr="00E44BEB" w:rsidP="00305053">
            <w:pPr>
              <w:jc w:val="right"/>
              <w:rPr>
                <w:sz w:val="14"/>
                <w:szCs w:val="14"/>
              </w:rPr>
            </w:pPr>
            <w:r w:rsidRPr="00E44BEB">
              <w:rPr>
                <w:noProof/>
                <w:sz w:val="14"/>
                <w:szCs w:val="14"/>
              </w:rPr>
              <w:t>12,595,319.00</w:t>
            </w:r>
          </w:p>
        </w:tc>
      </w:tr>
      <w:tr w:rsidTr="00305053">
        <w:tblPrEx>
          <w:tblW w:w="5000" w:type="pct"/>
          <w:tblLook w:val="0020"/>
        </w:tblPrEx>
        <w:trPr>
          <w:trHeight w:val="170"/>
        </w:trPr>
        <w:tc>
          <w:tcPr/>
          <w:p w:rsidR="00A06E08" w:rsidRPr="00E44BEB" w:rsidP="00305053">
            <w:pPr>
              <w:snapToGrid w:val="0"/>
              <w:jc w:val="left"/>
              <w:rPr>
                <w:sz w:val="14"/>
                <w:szCs w:val="14"/>
              </w:rPr>
            </w:pPr>
            <w:r w:rsidRPr="00E44BEB">
              <w:rPr>
                <w:b/>
                <w:noProof/>
                <w:sz w:val="14"/>
                <w:szCs w:val="14"/>
              </w:rPr>
              <w:t>Total</w:t>
            </w:r>
            <w:r w:rsidRPr="00E44BEB">
              <w:rPr>
                <w:sz w:val="14"/>
                <w:szCs w:val="14"/>
              </w:rPr>
              <w:t xml:space="preserve"> </w:t>
            </w:r>
          </w:p>
        </w:tc>
        <w:tc>
          <w:tcPr>
            <w:shd w:val="clear" w:color="auto" w:fill="auto"/>
          </w:tcPr>
          <w:p w:rsidR="00A06E08" w:rsidRPr="00E44BEB" w:rsidP="00305053">
            <w:pPr>
              <w:snapToGrid w:val="0"/>
              <w:jc w:val="left"/>
              <w:rPr>
                <w:sz w:val="14"/>
                <w:szCs w:val="14"/>
              </w:rPr>
            </w:pPr>
          </w:p>
        </w:tc>
        <w:tc>
          <w:tcPr>
            <w:shd w:val="clear" w:color="auto" w:fill="auto"/>
          </w:tcPr>
          <w:p w:rsidR="00A06E08" w:rsidRPr="00E44BEB" w:rsidP="00305053">
            <w:pPr>
              <w:snapToGrid w:val="0"/>
              <w:jc w:val="right"/>
              <w:rPr>
                <w:sz w:val="14"/>
                <w:szCs w:val="14"/>
              </w:rPr>
            </w:pPr>
            <w:r w:rsidRPr="00E44BEB">
              <w:rPr>
                <w:b/>
                <w:noProof/>
                <w:sz w:val="14"/>
                <w:szCs w:val="14"/>
              </w:rPr>
              <w:t>21,276,596.00</w:t>
            </w:r>
          </w:p>
        </w:tc>
        <w:tc>
          <w:tcPr>
            <w:shd w:val="clear" w:color="auto" w:fill="auto"/>
          </w:tcPr>
          <w:p w:rsidR="00A06E08" w:rsidRPr="00E44BEB" w:rsidP="00305053">
            <w:pPr>
              <w:jc w:val="right"/>
              <w:rPr>
                <w:sz w:val="14"/>
                <w:szCs w:val="14"/>
              </w:rPr>
            </w:pPr>
            <w:r w:rsidRPr="00E44BEB">
              <w:rPr>
                <w:b/>
                <w:noProof/>
                <w:sz w:val="14"/>
                <w:szCs w:val="14"/>
              </w:rPr>
              <w:t>31,914,894.00</w:t>
            </w:r>
          </w:p>
        </w:tc>
        <w:tc>
          <w:tcPr>
            <w:shd w:val="clear" w:color="auto" w:fill="auto"/>
          </w:tcPr>
          <w:p w:rsidR="00A06E08" w:rsidRPr="00E44BEB" w:rsidP="00305053">
            <w:pPr>
              <w:jc w:val="right"/>
              <w:rPr>
                <w:sz w:val="14"/>
                <w:szCs w:val="14"/>
              </w:rPr>
            </w:pPr>
            <w:r w:rsidRPr="00E44BEB">
              <w:rPr>
                <w:b/>
                <w:noProof/>
                <w:sz w:val="14"/>
                <w:szCs w:val="14"/>
              </w:rPr>
              <w:t>28,914,894.00</w:t>
            </w:r>
          </w:p>
        </w:tc>
        <w:tc>
          <w:tcPr>
            <w:shd w:val="clear" w:color="auto" w:fill="auto"/>
          </w:tcPr>
          <w:p w:rsidR="00A06E08" w:rsidRPr="00E44BEB" w:rsidP="00305053">
            <w:pPr>
              <w:jc w:val="right"/>
              <w:rPr>
                <w:sz w:val="14"/>
                <w:szCs w:val="14"/>
              </w:rPr>
            </w:pPr>
            <w:r w:rsidRPr="00E44BEB">
              <w:rPr>
                <w:b/>
                <w:noProof/>
                <w:sz w:val="14"/>
                <w:szCs w:val="14"/>
              </w:rPr>
              <w:t>31,914,894.00</w:t>
            </w:r>
          </w:p>
        </w:tc>
        <w:tc>
          <w:tcPr>
            <w:shd w:val="clear" w:color="auto" w:fill="auto"/>
          </w:tcPr>
          <w:p w:rsidR="00A06E08" w:rsidRPr="00E44BEB" w:rsidP="00305053">
            <w:pPr>
              <w:jc w:val="right"/>
              <w:rPr>
                <w:sz w:val="14"/>
                <w:szCs w:val="14"/>
              </w:rPr>
            </w:pPr>
            <w:r w:rsidRPr="00E44BEB">
              <w:rPr>
                <w:b/>
                <w:noProof/>
                <w:sz w:val="14"/>
                <w:szCs w:val="14"/>
              </w:rPr>
              <w:t>71,914,894.00</w:t>
            </w:r>
          </w:p>
        </w:tc>
        <w:tc>
          <w:tcPr>
            <w:shd w:val="clear" w:color="auto" w:fill="auto"/>
          </w:tcPr>
          <w:p w:rsidR="00A06E08" w:rsidRPr="00E44BEB" w:rsidP="00305053">
            <w:pPr>
              <w:jc w:val="right"/>
              <w:rPr>
                <w:sz w:val="14"/>
                <w:szCs w:val="14"/>
              </w:rPr>
            </w:pPr>
            <w:r w:rsidRPr="00E44BEB">
              <w:rPr>
                <w:b/>
                <w:noProof/>
                <w:sz w:val="14"/>
                <w:szCs w:val="14"/>
              </w:rPr>
              <w:t>31,914,894.00</w:t>
            </w:r>
          </w:p>
        </w:tc>
        <w:tc>
          <w:tcPr>
            <w:shd w:val="clear" w:color="auto" w:fill="auto"/>
          </w:tcPr>
          <w:p w:rsidR="00A06E08" w:rsidRPr="00E44BEB" w:rsidP="00305053">
            <w:pPr>
              <w:jc w:val="right"/>
              <w:rPr>
                <w:sz w:val="14"/>
                <w:szCs w:val="14"/>
              </w:rPr>
            </w:pPr>
            <w:r w:rsidRPr="00E44BEB">
              <w:rPr>
                <w:b/>
                <w:noProof/>
                <w:sz w:val="14"/>
                <w:szCs w:val="14"/>
              </w:rPr>
              <w:t>114,914,892.00</w:t>
            </w:r>
          </w:p>
        </w:tc>
        <w:tc>
          <w:tcPr>
            <w:shd w:val="clear" w:color="auto" w:fill="auto"/>
          </w:tcPr>
          <w:p w:rsidR="00A06E08" w:rsidRPr="00E44BEB" w:rsidP="00305053">
            <w:pPr>
              <w:jc w:val="right"/>
              <w:rPr>
                <w:sz w:val="14"/>
                <w:szCs w:val="14"/>
              </w:rPr>
            </w:pPr>
            <w:r w:rsidRPr="00E44BEB">
              <w:rPr>
                <w:b/>
                <w:noProof/>
                <w:sz w:val="14"/>
                <w:szCs w:val="14"/>
              </w:rPr>
              <w:t>332,765,958.00</w:t>
            </w:r>
          </w:p>
        </w:tc>
      </w:tr>
    </w:tbl>
    <w:p w:rsidR="00A06E08" w:rsidP="00305053">
      <w:pPr>
        <w:jc w:val="left"/>
        <w:rPr>
          <w:rFonts w:eastAsia="Arial Unicode MS"/>
        </w:rPr>
      </w:pPr>
    </w:p>
    <w:p w:rsidR="00A06E08" w:rsidRPr="00391CD8" w:rsidP="00305053">
      <w:pPr>
        <w:pStyle w:val="Heading2"/>
        <w:numPr>
          <w:ilvl w:val="0"/>
          <w:numId w:val="0"/>
        </w:numPr>
        <w:ind w:left="850" w:hanging="850"/>
        <w:rPr>
          <w:rFonts w:eastAsia="Arial Unicode MS"/>
          <w:szCs w:val="24"/>
        </w:rPr>
      </w:pPr>
      <w:r>
        <w:rPr>
          <w:rFonts w:eastAsia="Arial Unicode MS"/>
          <w:szCs w:val="24"/>
        </w:rPr>
        <w:br w:type="page"/>
      </w:r>
      <w:r w:rsidRPr="00391CD8">
        <w:rPr>
          <w:rFonts w:eastAsia="Arial Unicode MS"/>
          <w:noProof/>
          <w:szCs w:val="24"/>
        </w:rPr>
        <w:t>3.2 Total financial appropriation by fund and national co-financing (€)</w:t>
      </w:r>
    </w:p>
    <w:p w:rsidR="00A06E08" w:rsidRPr="00DC028E" w:rsidP="00305053">
      <w:pPr>
        <w:rPr>
          <w:rFonts w:eastAsia="Arial Unicode MS"/>
        </w:rPr>
      </w:pPr>
    </w:p>
    <w:p w:rsidR="00A06E08" w:rsidP="00305053">
      <w:pPr>
        <w:tabs>
          <w:tab w:val="left" w:pos="426"/>
        </w:tabs>
        <w:rPr>
          <w:rFonts w:eastAsia="Arial Unicode MS"/>
          <w:b/>
        </w:rPr>
      </w:pPr>
      <w:r w:rsidRPr="00391CD8">
        <w:rPr>
          <w:rFonts w:eastAsia="Arial Unicode MS"/>
          <w:b/>
          <w:noProof/>
        </w:rPr>
        <w:t>Table 18a: Financing plan</w:t>
      </w:r>
    </w:p>
    <w:p w:rsidR="00A06E08" w:rsidP="00305053">
      <w:pPr>
        <w:tabs>
          <w:tab w:val="left" w:pos="426"/>
        </w:tabs>
        <w:rPr>
          <w:rFonts w:eastAsia="Arial Unicode MS"/>
          <w:b/>
        </w:rPr>
      </w:pP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8"/>
        <w:gridCol w:w="601"/>
        <w:gridCol w:w="968"/>
        <w:gridCol w:w="1915"/>
        <w:gridCol w:w="861"/>
        <w:gridCol w:w="1067"/>
        <w:gridCol w:w="1173"/>
        <w:gridCol w:w="1211"/>
        <w:gridCol w:w="861"/>
        <w:gridCol w:w="961"/>
        <w:gridCol w:w="3226"/>
        <w:gridCol w:w="1152"/>
      </w:tblGrid>
      <w:tr w:rsidTr="005612C5">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628"/>
          <w:tblHeader/>
        </w:trPr>
        <w:tc>
          <w:tcPr>
            <w:vMerge w:val="restart"/>
            <w:shd w:val="clear" w:color="auto" w:fill="auto"/>
          </w:tcPr>
          <w:p w:rsidR="005612C5" w:rsidRPr="00C23AD8" w:rsidP="005612C5">
            <w:pPr>
              <w:spacing w:after="0"/>
              <w:jc w:val="center"/>
              <w:rPr>
                <w:rFonts w:eastAsia="Arial Unicode MS"/>
                <w:b/>
                <w:color w:val="000000"/>
                <w:sz w:val="16"/>
                <w:szCs w:val="16"/>
              </w:rPr>
            </w:pPr>
            <w:r>
              <w:rPr>
                <w:b/>
                <w:noProof/>
                <w:color w:val="000000"/>
                <w:sz w:val="16"/>
                <w:szCs w:val="16"/>
              </w:rPr>
              <w:t>Priority axis</w:t>
            </w:r>
          </w:p>
        </w:tc>
        <w:tc>
          <w:tcPr>
            <w:vMerge w:val="restart"/>
            <w:shd w:val="clear" w:color="auto" w:fill="auto"/>
          </w:tcPr>
          <w:p w:rsidR="005612C5" w:rsidRPr="00C23AD8" w:rsidP="005612C5">
            <w:pPr>
              <w:snapToGrid w:val="0"/>
              <w:spacing w:after="0"/>
              <w:contextualSpacing/>
              <w:jc w:val="center"/>
              <w:rPr>
                <w:b/>
                <w:color w:val="000000"/>
                <w:sz w:val="16"/>
                <w:szCs w:val="16"/>
              </w:rPr>
            </w:pPr>
            <w:r w:rsidRPr="00C23AD8">
              <w:rPr>
                <w:b/>
                <w:noProof/>
                <w:color w:val="000000"/>
                <w:sz w:val="16"/>
                <w:szCs w:val="16"/>
              </w:rPr>
              <w:t>Fund</w:t>
            </w:r>
          </w:p>
        </w:tc>
        <w:tc>
          <w:tcPr>
            <w:vMerge w:val="restart"/>
            <w:shd w:val="clear" w:color="auto" w:fill="auto"/>
          </w:tcPr>
          <w:p w:rsidR="005612C5" w:rsidRPr="00C23AD8" w:rsidP="005612C5">
            <w:pPr>
              <w:tabs>
                <w:tab w:val="left" w:pos="426"/>
              </w:tabs>
              <w:spacing w:after="0"/>
              <w:jc w:val="center"/>
              <w:rPr>
                <w:rFonts w:eastAsia="Arial Unicode MS"/>
                <w:b/>
                <w:color w:val="000000"/>
                <w:sz w:val="16"/>
                <w:szCs w:val="16"/>
              </w:rPr>
            </w:pPr>
            <w:r w:rsidRPr="00C23AD8">
              <w:rPr>
                <w:b/>
                <w:noProof/>
                <w:color w:val="000000"/>
                <w:sz w:val="16"/>
                <w:szCs w:val="16"/>
              </w:rPr>
              <w:t>Category of region</w:t>
            </w:r>
          </w:p>
        </w:tc>
        <w:tc>
          <w:tcPr>
            <w:vMerge w:val="restart"/>
            <w:shd w:val="clear" w:color="auto" w:fill="auto"/>
          </w:tcPr>
          <w:p w:rsidR="005612C5" w:rsidP="005612C5">
            <w:pPr>
              <w:tabs>
                <w:tab w:val="left" w:pos="426"/>
              </w:tabs>
              <w:spacing w:before="60" w:after="0"/>
              <w:jc w:val="center"/>
              <w:rPr>
                <w:b/>
                <w:color w:val="000000"/>
                <w:sz w:val="16"/>
                <w:szCs w:val="16"/>
              </w:rPr>
            </w:pPr>
            <w:r w:rsidRPr="00C23AD8">
              <w:rPr>
                <w:b/>
                <w:noProof/>
                <w:color w:val="000000"/>
                <w:sz w:val="16"/>
                <w:szCs w:val="16"/>
              </w:rPr>
              <w:t>Basis for calculation of Union support</w:t>
            </w:r>
          </w:p>
          <w:p w:rsidR="005612C5" w:rsidRPr="00C23AD8" w:rsidP="005612C5">
            <w:pPr>
              <w:tabs>
                <w:tab w:val="left" w:pos="426"/>
              </w:tabs>
              <w:spacing w:before="60" w:after="0"/>
              <w:jc w:val="center"/>
              <w:rPr>
                <w:b/>
                <w:color w:val="000000"/>
                <w:sz w:val="16"/>
                <w:szCs w:val="16"/>
              </w:rPr>
            </w:pPr>
            <w:r>
              <w:rPr>
                <w:b/>
                <w:noProof/>
                <w:color w:val="000000"/>
                <w:sz w:val="16"/>
                <w:szCs w:val="16"/>
              </w:rPr>
              <w:t>(Total eligible cost or public eligible cost)</w:t>
            </w:r>
          </w:p>
        </w:tc>
        <w:tc>
          <w:tcPr>
            <w:vMerge w:val="restart"/>
            <w:shd w:val="clear" w:color="auto" w:fill="auto"/>
          </w:tcPr>
          <w:p w:rsidR="005612C5" w:rsidRPr="00C23AD8" w:rsidP="005612C5">
            <w:pPr>
              <w:tabs>
                <w:tab w:val="left" w:pos="426"/>
              </w:tabs>
              <w:spacing w:after="0"/>
              <w:jc w:val="center"/>
              <w:rPr>
                <w:b/>
                <w:color w:val="000000"/>
                <w:sz w:val="16"/>
                <w:szCs w:val="16"/>
              </w:rPr>
            </w:pPr>
            <w:r w:rsidRPr="00C23AD8">
              <w:rPr>
                <w:b/>
                <w:noProof/>
                <w:color w:val="000000"/>
                <w:sz w:val="16"/>
                <w:szCs w:val="16"/>
              </w:rPr>
              <w:t>Union support</w:t>
            </w:r>
          </w:p>
          <w:p w:rsidR="005612C5" w:rsidRPr="00C23AD8" w:rsidP="005612C5">
            <w:pPr>
              <w:tabs>
                <w:tab w:val="left" w:pos="426"/>
              </w:tabs>
              <w:spacing w:after="0"/>
              <w:jc w:val="center"/>
              <w:rPr>
                <w:rFonts w:eastAsia="Arial Unicode MS"/>
                <w:b/>
                <w:color w:val="000000"/>
                <w:sz w:val="16"/>
                <w:szCs w:val="16"/>
              </w:rPr>
            </w:pPr>
            <w:r w:rsidRPr="00C23AD8">
              <w:rPr>
                <w:b/>
                <w:color w:val="000000"/>
                <w:sz w:val="16"/>
                <w:szCs w:val="16"/>
              </w:rPr>
              <w:t>(a)</w:t>
            </w:r>
          </w:p>
        </w:tc>
        <w:tc>
          <w:tcPr>
            <w:vMerge w:val="restart"/>
            <w:shd w:val="clear" w:color="auto" w:fill="auto"/>
          </w:tcPr>
          <w:p w:rsidR="005612C5" w:rsidRPr="00C23AD8" w:rsidP="005612C5">
            <w:pPr>
              <w:tabs>
                <w:tab w:val="left" w:pos="426"/>
              </w:tabs>
              <w:spacing w:after="0"/>
              <w:jc w:val="center"/>
              <w:rPr>
                <w:b/>
                <w:color w:val="000000"/>
                <w:sz w:val="16"/>
                <w:szCs w:val="16"/>
              </w:rPr>
            </w:pPr>
            <w:r w:rsidRPr="00C23AD8">
              <w:rPr>
                <w:b/>
                <w:noProof/>
                <w:color w:val="000000"/>
                <w:sz w:val="16"/>
                <w:szCs w:val="16"/>
              </w:rPr>
              <w:t>National counterpart</w:t>
            </w:r>
          </w:p>
          <w:p w:rsidR="005612C5" w:rsidRPr="00C23AD8" w:rsidP="005612C5">
            <w:pPr>
              <w:tabs>
                <w:tab w:val="left" w:pos="426"/>
              </w:tabs>
              <w:spacing w:after="0"/>
              <w:jc w:val="center"/>
              <w:rPr>
                <w:rFonts w:eastAsia="Arial Unicode MS"/>
                <w:b/>
                <w:color w:val="000000"/>
                <w:sz w:val="16"/>
                <w:szCs w:val="16"/>
              </w:rPr>
            </w:pPr>
            <w:r w:rsidRPr="00C23AD8">
              <w:rPr>
                <w:b/>
                <w:color w:val="000000"/>
                <w:sz w:val="16"/>
                <w:szCs w:val="16"/>
              </w:rPr>
              <w:t>(b) = (c) + (d)</w:t>
            </w:r>
          </w:p>
        </w:tc>
        <w:tc>
          <w:tcPr>
            <w:gridSpan w:val="2"/>
            <w:shd w:val="clear" w:color="auto" w:fill="auto"/>
          </w:tcPr>
          <w:p w:rsidR="005612C5" w:rsidRPr="00764860" w:rsidP="005612C5">
            <w:pPr>
              <w:tabs>
                <w:tab w:val="left" w:pos="426"/>
              </w:tabs>
              <w:spacing w:after="60"/>
              <w:jc w:val="center"/>
              <w:rPr>
                <w:rFonts w:eastAsia="Arial Unicode MS"/>
                <w:b/>
                <w:color w:val="000000"/>
                <w:sz w:val="16"/>
                <w:szCs w:val="16"/>
              </w:rPr>
            </w:pPr>
            <w:r>
              <w:rPr>
                <w:rFonts w:eastAsia="Arial Unicode MS"/>
                <w:b/>
                <w:noProof/>
                <w:color w:val="000000"/>
                <w:sz w:val="16"/>
                <w:szCs w:val="16"/>
              </w:rPr>
              <w:t>Indicative breakdown of national counterpart</w:t>
            </w:r>
          </w:p>
        </w:tc>
        <w:tc>
          <w:tcPr>
            <w:vMerge w:val="restart"/>
            <w:shd w:val="clear" w:color="auto" w:fill="auto"/>
          </w:tcPr>
          <w:p w:rsidR="005612C5" w:rsidRPr="00C23AD8" w:rsidP="005612C5">
            <w:pPr>
              <w:tabs>
                <w:tab w:val="left" w:pos="426"/>
              </w:tabs>
              <w:spacing w:after="0"/>
              <w:jc w:val="center"/>
              <w:rPr>
                <w:b/>
                <w:color w:val="000000"/>
                <w:sz w:val="16"/>
                <w:szCs w:val="16"/>
              </w:rPr>
            </w:pPr>
            <w:r w:rsidRPr="00C23AD8">
              <w:rPr>
                <w:b/>
                <w:noProof/>
                <w:color w:val="000000"/>
                <w:sz w:val="16"/>
                <w:szCs w:val="16"/>
              </w:rPr>
              <w:t>Total funding</w:t>
            </w:r>
          </w:p>
          <w:p w:rsidR="005612C5" w:rsidRPr="00C23AD8" w:rsidP="005612C5">
            <w:pPr>
              <w:tabs>
                <w:tab w:val="left" w:pos="426"/>
              </w:tabs>
              <w:spacing w:after="0"/>
              <w:jc w:val="center"/>
              <w:rPr>
                <w:rFonts w:eastAsia="Arial Unicode MS"/>
                <w:b/>
                <w:color w:val="000000"/>
                <w:sz w:val="16"/>
                <w:szCs w:val="16"/>
                <w:lang w:val="pt-PT"/>
              </w:rPr>
            </w:pPr>
            <w:r w:rsidRPr="00C23AD8">
              <w:rPr>
                <w:b/>
                <w:color w:val="000000"/>
                <w:sz w:val="16"/>
                <w:szCs w:val="16"/>
                <w:lang w:val="pt-PT"/>
              </w:rPr>
              <w:t>(e) = (a) + (b)</w:t>
            </w:r>
          </w:p>
        </w:tc>
        <w:tc>
          <w:tcPr>
            <w:vMerge w:val="restart"/>
            <w:shd w:val="clear" w:color="auto" w:fill="auto"/>
          </w:tcPr>
          <w:p w:rsidR="005612C5" w:rsidRPr="00C23AD8" w:rsidP="005612C5">
            <w:pPr>
              <w:tabs>
                <w:tab w:val="left" w:pos="426"/>
              </w:tabs>
              <w:spacing w:after="0"/>
              <w:jc w:val="center"/>
              <w:rPr>
                <w:b/>
                <w:color w:val="000000"/>
                <w:sz w:val="16"/>
                <w:szCs w:val="16"/>
                <w:lang w:val="pt-PT"/>
              </w:rPr>
            </w:pPr>
            <w:r w:rsidRPr="00C23AD8">
              <w:rPr>
                <w:b/>
                <w:noProof/>
                <w:color w:val="000000"/>
                <w:sz w:val="16"/>
                <w:szCs w:val="16"/>
                <w:lang w:val="pt-PT"/>
              </w:rPr>
              <w:t>Co-financing rate</w:t>
            </w:r>
          </w:p>
          <w:p w:rsidR="005612C5" w:rsidRPr="00C23AD8" w:rsidP="005612C5">
            <w:pPr>
              <w:tabs>
                <w:tab w:val="left" w:pos="426"/>
              </w:tabs>
              <w:spacing w:after="0"/>
              <w:jc w:val="center"/>
              <w:rPr>
                <w:rFonts w:eastAsia="Arial Unicode MS"/>
                <w:b/>
                <w:color w:val="000000"/>
                <w:sz w:val="16"/>
                <w:szCs w:val="16"/>
              </w:rPr>
            </w:pPr>
            <w:r w:rsidRPr="00C23AD8">
              <w:rPr>
                <w:b/>
                <w:color w:val="000000"/>
                <w:sz w:val="16"/>
                <w:szCs w:val="16"/>
              </w:rPr>
              <w:t>(f)  = (a)</w:t>
            </w:r>
            <w:r>
              <w:rPr>
                <w:b/>
                <w:color w:val="000000"/>
                <w:sz w:val="16"/>
                <w:szCs w:val="16"/>
              </w:rPr>
              <w:t xml:space="preserve"> </w:t>
            </w:r>
            <w:r w:rsidRPr="00C23AD8">
              <w:rPr>
                <w:b/>
                <w:color w:val="000000"/>
                <w:sz w:val="16"/>
                <w:szCs w:val="16"/>
              </w:rPr>
              <w:t>/</w:t>
            </w:r>
            <w:r>
              <w:rPr>
                <w:b/>
                <w:color w:val="000000"/>
                <w:sz w:val="16"/>
                <w:szCs w:val="16"/>
              </w:rPr>
              <w:t xml:space="preserve"> </w:t>
            </w:r>
            <w:r w:rsidRPr="00C23AD8">
              <w:rPr>
                <w:b/>
                <w:color w:val="000000"/>
                <w:sz w:val="16"/>
                <w:szCs w:val="16"/>
              </w:rPr>
              <w:t>(e)</w:t>
            </w:r>
            <w:r>
              <w:rPr>
                <w:b/>
                <w:color w:val="000000"/>
                <w:sz w:val="16"/>
                <w:szCs w:val="16"/>
              </w:rPr>
              <w:t xml:space="preserve"> (2)</w:t>
            </w:r>
          </w:p>
        </w:tc>
        <w:tc>
          <w:tcPr>
            <w:vMerge w:val="restart"/>
          </w:tcPr>
          <w:p w:rsidR="005612C5" w:rsidRPr="008E3A3F" w:rsidP="005612C5">
            <w:pPr>
              <w:tabs>
                <w:tab w:val="left" w:pos="426"/>
              </w:tabs>
              <w:spacing w:after="0"/>
              <w:jc w:val="center"/>
              <w:rPr>
                <w:b/>
                <w:color w:val="000000"/>
                <w:sz w:val="16"/>
                <w:szCs w:val="16"/>
                <w:lang w:val="pt-PT"/>
              </w:rPr>
            </w:pPr>
            <w:r w:rsidRPr="008E3A3F">
              <w:rPr>
                <w:b/>
                <w:noProof/>
                <w:color w:val="000000"/>
                <w:sz w:val="16"/>
                <w:szCs w:val="16"/>
                <w:lang w:val="pt-PT"/>
              </w:rPr>
              <w:t>100% CO-FINANCING RATE FOR ACCOUNTING YEAR 2020-2021 (3)</w:t>
            </w:r>
          </w:p>
        </w:tc>
        <w:tc>
          <w:tcPr>
            <w:vMerge w:val="restart"/>
          </w:tcPr>
          <w:p w:rsidR="005612C5" w:rsidRPr="00C23AD8" w:rsidP="005612C5">
            <w:pPr>
              <w:tabs>
                <w:tab w:val="left" w:pos="426"/>
              </w:tabs>
              <w:spacing w:after="0"/>
              <w:jc w:val="center"/>
              <w:rPr>
                <w:rFonts w:eastAsia="Arial Unicode MS"/>
                <w:b/>
                <w:color w:val="000000"/>
                <w:sz w:val="16"/>
                <w:szCs w:val="16"/>
              </w:rPr>
            </w:pPr>
            <w:r w:rsidRPr="00C23AD8">
              <w:rPr>
                <w:b/>
                <w:noProof/>
                <w:color w:val="000000"/>
                <w:sz w:val="16"/>
                <w:szCs w:val="16"/>
              </w:rPr>
              <w:t>EIB contributions</w:t>
            </w:r>
            <w:r>
              <w:rPr>
                <w:b/>
                <w:color w:val="000000"/>
                <w:sz w:val="16"/>
                <w:szCs w:val="16"/>
              </w:rPr>
              <w:t xml:space="preserve"> (g)</w:t>
            </w:r>
          </w:p>
        </w:tc>
      </w:tr>
      <w:tr w:rsidTr="005612C5">
        <w:tblPrEx>
          <w:tblW w:w="5000" w:type="pct"/>
          <w:tblLook w:val="04A0"/>
        </w:tblPrEx>
        <w:trPr>
          <w:trHeight w:val="628"/>
          <w:tblHeader/>
        </w:trPr>
        <w:tc>
          <w:tcPr>
            <w:vMerge/>
            <w:shd w:val="clear" w:color="auto" w:fill="auto"/>
          </w:tcPr>
          <w:p w:rsidR="005612C5" w:rsidRPr="00C23AD8" w:rsidP="005612C5">
            <w:pPr>
              <w:jc w:val="center"/>
              <w:rPr>
                <w:b/>
                <w:color w:val="000000"/>
                <w:sz w:val="16"/>
                <w:szCs w:val="16"/>
              </w:rPr>
            </w:pPr>
          </w:p>
        </w:tc>
        <w:tc>
          <w:tcPr>
            <w:vMerge/>
            <w:shd w:val="clear" w:color="auto" w:fill="auto"/>
          </w:tcPr>
          <w:p w:rsidR="005612C5" w:rsidRPr="00C23AD8" w:rsidP="005612C5">
            <w:pPr>
              <w:tabs>
                <w:tab w:val="left" w:pos="426"/>
              </w:tabs>
              <w:jc w:val="center"/>
              <w:rPr>
                <w:b/>
                <w:color w:val="000000"/>
                <w:sz w:val="16"/>
                <w:szCs w:val="16"/>
              </w:rPr>
            </w:pPr>
          </w:p>
        </w:tc>
        <w:tc>
          <w:tcPr>
            <w:vMerge/>
            <w:shd w:val="clear" w:color="auto" w:fill="auto"/>
          </w:tcPr>
          <w:p w:rsidR="005612C5" w:rsidRPr="00C23AD8" w:rsidP="005612C5">
            <w:pPr>
              <w:tabs>
                <w:tab w:val="left" w:pos="426"/>
              </w:tabs>
              <w:jc w:val="center"/>
              <w:rPr>
                <w:b/>
                <w:color w:val="000000"/>
                <w:sz w:val="16"/>
                <w:szCs w:val="16"/>
              </w:rPr>
            </w:pPr>
          </w:p>
        </w:tc>
        <w:tc>
          <w:tcPr>
            <w:vMerge/>
            <w:shd w:val="clear" w:color="auto" w:fill="auto"/>
          </w:tcPr>
          <w:p w:rsidR="005612C5" w:rsidRPr="00C23AD8" w:rsidP="005612C5">
            <w:pPr>
              <w:tabs>
                <w:tab w:val="left" w:pos="426"/>
              </w:tabs>
              <w:jc w:val="center"/>
              <w:rPr>
                <w:b/>
                <w:color w:val="000000"/>
                <w:sz w:val="16"/>
                <w:szCs w:val="16"/>
              </w:rPr>
            </w:pPr>
          </w:p>
        </w:tc>
        <w:tc>
          <w:tcPr>
            <w:vMerge/>
            <w:shd w:val="clear" w:color="auto" w:fill="auto"/>
          </w:tcPr>
          <w:p w:rsidR="005612C5" w:rsidRPr="00C23AD8" w:rsidP="005612C5">
            <w:pPr>
              <w:tabs>
                <w:tab w:val="left" w:pos="426"/>
              </w:tabs>
              <w:jc w:val="center"/>
              <w:rPr>
                <w:b/>
                <w:color w:val="000000"/>
                <w:sz w:val="16"/>
                <w:szCs w:val="16"/>
              </w:rPr>
            </w:pPr>
          </w:p>
        </w:tc>
        <w:tc>
          <w:tcPr>
            <w:vMerge/>
            <w:shd w:val="clear" w:color="auto" w:fill="auto"/>
          </w:tcPr>
          <w:p w:rsidR="005612C5" w:rsidRPr="00C23AD8" w:rsidP="005612C5">
            <w:pPr>
              <w:tabs>
                <w:tab w:val="left" w:pos="426"/>
              </w:tabs>
              <w:jc w:val="center"/>
              <w:rPr>
                <w:b/>
                <w:color w:val="000000"/>
                <w:sz w:val="16"/>
                <w:szCs w:val="16"/>
              </w:rPr>
            </w:pPr>
          </w:p>
        </w:tc>
        <w:tc>
          <w:tcPr>
            <w:shd w:val="clear" w:color="auto" w:fill="auto"/>
          </w:tcPr>
          <w:p w:rsidR="005612C5" w:rsidRPr="00AA1B27" w:rsidP="005612C5">
            <w:pPr>
              <w:tabs>
                <w:tab w:val="left" w:pos="426"/>
              </w:tabs>
              <w:spacing w:before="60" w:after="60"/>
              <w:jc w:val="center"/>
              <w:rPr>
                <w:b/>
                <w:color w:val="000000"/>
                <w:sz w:val="16"/>
                <w:szCs w:val="16"/>
              </w:rPr>
            </w:pPr>
            <w:r w:rsidRPr="00AA1B27">
              <w:rPr>
                <w:b/>
                <w:noProof/>
                <w:color w:val="000000"/>
                <w:sz w:val="16"/>
                <w:szCs w:val="16"/>
              </w:rPr>
              <w:t>National public funding</w:t>
            </w:r>
          </w:p>
          <w:p w:rsidR="005612C5" w:rsidRPr="00C23AD8" w:rsidP="005612C5">
            <w:pPr>
              <w:tabs>
                <w:tab w:val="left" w:pos="426"/>
              </w:tabs>
              <w:spacing w:before="0" w:after="60"/>
              <w:jc w:val="center"/>
              <w:rPr>
                <w:b/>
                <w:color w:val="000000"/>
                <w:sz w:val="16"/>
                <w:szCs w:val="16"/>
              </w:rPr>
            </w:pPr>
            <w:r w:rsidRPr="00AA1B27">
              <w:rPr>
                <w:b/>
                <w:color w:val="000000"/>
                <w:sz w:val="16"/>
                <w:szCs w:val="16"/>
              </w:rPr>
              <w:t>(c )</w:t>
            </w:r>
          </w:p>
        </w:tc>
        <w:tc>
          <w:tcPr>
            <w:shd w:val="clear" w:color="auto" w:fill="auto"/>
          </w:tcPr>
          <w:p w:rsidR="005612C5" w:rsidRPr="008D53A7" w:rsidP="005612C5">
            <w:pPr>
              <w:spacing w:before="60" w:after="60"/>
              <w:jc w:val="center"/>
              <w:rPr>
                <w:b/>
                <w:color w:val="000000"/>
                <w:sz w:val="16"/>
                <w:szCs w:val="16"/>
              </w:rPr>
            </w:pPr>
            <w:r>
              <w:rPr>
                <w:b/>
                <w:noProof/>
                <w:color w:val="000000"/>
                <w:sz w:val="16"/>
                <w:szCs w:val="16"/>
              </w:rPr>
              <w:t>National private funding</w:t>
            </w:r>
          </w:p>
          <w:p w:rsidR="005612C5" w:rsidRPr="00C23AD8" w:rsidP="005612C5">
            <w:pPr>
              <w:tabs>
                <w:tab w:val="left" w:pos="426"/>
              </w:tabs>
              <w:spacing w:before="60" w:after="60"/>
              <w:jc w:val="center"/>
              <w:rPr>
                <w:b/>
                <w:color w:val="000000"/>
                <w:sz w:val="16"/>
                <w:szCs w:val="16"/>
              </w:rPr>
            </w:pPr>
            <w:r w:rsidRPr="00AA1B27">
              <w:rPr>
                <w:b/>
                <w:color w:val="000000"/>
                <w:sz w:val="16"/>
                <w:szCs w:val="16"/>
              </w:rPr>
              <w:t>(d)</w:t>
            </w:r>
            <w:r>
              <w:rPr>
                <w:b/>
                <w:color w:val="000000"/>
                <w:sz w:val="16"/>
                <w:szCs w:val="16"/>
              </w:rPr>
              <w:t xml:space="preserve"> (1)</w:t>
            </w:r>
          </w:p>
        </w:tc>
        <w:tc>
          <w:tcPr>
            <w:vMerge/>
            <w:shd w:val="clear" w:color="auto" w:fill="auto"/>
          </w:tcPr>
          <w:p w:rsidR="005612C5" w:rsidRPr="00C23AD8" w:rsidP="005612C5">
            <w:pPr>
              <w:tabs>
                <w:tab w:val="left" w:pos="426"/>
              </w:tabs>
              <w:jc w:val="center"/>
              <w:rPr>
                <w:b/>
                <w:color w:val="000000"/>
                <w:sz w:val="16"/>
                <w:szCs w:val="16"/>
              </w:rPr>
            </w:pPr>
          </w:p>
        </w:tc>
        <w:tc>
          <w:tcPr>
            <w:vMerge/>
            <w:shd w:val="clear" w:color="auto" w:fill="auto"/>
          </w:tcPr>
          <w:p w:rsidR="005612C5" w:rsidRPr="00C23AD8" w:rsidP="005612C5">
            <w:pPr>
              <w:tabs>
                <w:tab w:val="left" w:pos="426"/>
              </w:tabs>
              <w:jc w:val="center"/>
              <w:rPr>
                <w:b/>
                <w:color w:val="000000"/>
                <w:sz w:val="16"/>
                <w:szCs w:val="16"/>
              </w:rPr>
            </w:pPr>
          </w:p>
        </w:tc>
        <w:tc>
          <w:tcPr>
            <w:vMerge/>
          </w:tcPr>
          <w:p w:rsidR="005612C5" w:rsidRPr="00AA1B27" w:rsidP="005612C5">
            <w:pPr>
              <w:jc w:val="center"/>
              <w:rPr>
                <w:b/>
                <w:color w:val="000000"/>
                <w:sz w:val="14"/>
                <w:szCs w:val="14"/>
              </w:rPr>
            </w:pPr>
          </w:p>
        </w:tc>
        <w:tc>
          <w:tcPr>
            <w:vMerge/>
          </w:tcPr>
          <w:p w:rsidR="005612C5" w:rsidRPr="00AA1B27" w:rsidP="005612C5">
            <w:pPr>
              <w:jc w:val="center"/>
              <w:rPr>
                <w:b/>
                <w:color w:val="000000"/>
                <w:sz w:val="14"/>
                <w:szCs w:val="14"/>
              </w:rPr>
            </w:pPr>
          </w:p>
        </w:tc>
      </w:tr>
      <w:tr w:rsidTr="005612C5">
        <w:tblPrEx>
          <w:tblW w:w="5000" w:type="pct"/>
          <w:tblLook w:val="04A0"/>
        </w:tblPrEx>
        <w:trPr>
          <w:trHeight w:val="354"/>
        </w:trPr>
        <w:tc>
          <w:tcPr>
            <w:shd w:val="clear" w:color="auto" w:fill="auto"/>
          </w:tcPr>
          <w:p w:rsidR="005612C5" w:rsidRPr="00F03F39" w:rsidP="005612C5">
            <w:pPr>
              <w:tabs>
                <w:tab w:val="left" w:pos="426"/>
              </w:tabs>
              <w:rPr>
                <w:rFonts w:eastAsia="Arial Unicode MS"/>
                <w:b/>
                <w:color w:val="000000"/>
                <w:sz w:val="10"/>
                <w:szCs w:val="10"/>
              </w:rPr>
            </w:pPr>
            <w:r w:rsidRPr="00F03F39">
              <w:rPr>
                <w:noProof/>
                <w:color w:val="000000"/>
                <w:sz w:val="10"/>
                <w:szCs w:val="10"/>
              </w:rPr>
              <w:t>AP 1</w:t>
            </w:r>
          </w:p>
        </w:tc>
        <w:tc>
          <w:tcPr>
            <w:shd w:val="clear" w:color="auto" w:fill="auto"/>
          </w:tcPr>
          <w:p w:rsidR="005612C5" w:rsidRPr="00F03F39" w:rsidP="005612C5">
            <w:pPr>
              <w:tabs>
                <w:tab w:val="left" w:pos="426"/>
              </w:tabs>
              <w:jc w:val="left"/>
              <w:rPr>
                <w:rFonts w:eastAsia="Arial Unicode MS"/>
                <w:color w:val="000000"/>
                <w:sz w:val="10"/>
                <w:szCs w:val="10"/>
              </w:rPr>
            </w:pPr>
            <w:r w:rsidRPr="00F03F39">
              <w:rPr>
                <w:rFonts w:eastAsia="Arial Unicode MS"/>
                <w:noProof/>
                <w:color w:val="000000"/>
                <w:sz w:val="10"/>
                <w:szCs w:val="10"/>
              </w:rPr>
              <w:t>ERDF</w:t>
            </w:r>
          </w:p>
        </w:tc>
        <w:tc>
          <w:tcPr>
            <w:shd w:val="clear" w:color="auto" w:fill="auto"/>
          </w:tcPr>
          <w:p w:rsidR="005612C5" w:rsidRPr="00F03F39" w:rsidP="005612C5">
            <w:pPr>
              <w:tabs>
                <w:tab w:val="left" w:pos="426"/>
              </w:tabs>
              <w:jc w:val="left"/>
              <w:rPr>
                <w:rFonts w:eastAsia="Arial Unicode MS"/>
                <w:color w:val="000000"/>
                <w:sz w:val="10"/>
                <w:szCs w:val="10"/>
              </w:rPr>
            </w:pPr>
            <w:r w:rsidRPr="00F03F39">
              <w:rPr>
                <w:rFonts w:eastAsia="Arial Unicode MS"/>
                <w:noProof/>
                <w:color w:val="000000"/>
                <w:sz w:val="10"/>
                <w:szCs w:val="10"/>
              </w:rPr>
              <w:t>Less developed</w:t>
            </w:r>
          </w:p>
        </w:tc>
        <w:tc>
          <w:tcPr>
            <w:shd w:val="clear" w:color="auto" w:fill="auto"/>
          </w:tcPr>
          <w:p w:rsidR="005612C5" w:rsidRPr="00F03F39" w:rsidP="005612C5">
            <w:pPr>
              <w:tabs>
                <w:tab w:val="left" w:pos="426"/>
              </w:tabs>
              <w:jc w:val="center"/>
              <w:rPr>
                <w:rFonts w:eastAsia="Arial Unicode MS"/>
                <w:color w:val="000000"/>
                <w:sz w:val="10"/>
                <w:szCs w:val="10"/>
              </w:rPr>
            </w:pPr>
            <w:r w:rsidRPr="00F03F39">
              <w:rPr>
                <w:rFonts w:eastAsia="Arial Unicode MS"/>
                <w:color w:val="000000"/>
                <w:sz w:val="10"/>
                <w:szCs w:val="10"/>
              </w:rPr>
              <w:t>Public</w:t>
            </w:r>
            <w:r w:rsidRPr="00F03F39">
              <w:rPr>
                <w:rFonts w:eastAsia="Arial Unicode MS"/>
                <w:color w:val="000000"/>
                <w:sz w:val="10"/>
                <w:szCs w:val="10"/>
              </w:rPr>
              <w:t xml:space="preserve"> </w:t>
            </w:r>
          </w:p>
        </w:tc>
        <w:tc>
          <w:tcPr>
            <w:shd w:val="clear" w:color="auto" w:fill="auto"/>
          </w:tcPr>
          <w:p w:rsidR="005612C5" w:rsidRPr="00F03F39" w:rsidP="005612C5">
            <w:pPr>
              <w:tabs>
                <w:tab w:val="left" w:pos="426"/>
              </w:tabs>
              <w:jc w:val="right"/>
              <w:rPr>
                <w:rFonts w:eastAsia="Arial Unicode MS"/>
                <w:color w:val="000000"/>
                <w:sz w:val="10"/>
                <w:szCs w:val="10"/>
              </w:rPr>
            </w:pPr>
            <w:r w:rsidRPr="00F03F39">
              <w:rPr>
                <w:rFonts w:eastAsia="Arial Unicode MS"/>
                <w:noProof/>
                <w:color w:val="000000"/>
                <w:sz w:val="10"/>
                <w:szCs w:val="10"/>
              </w:rPr>
              <w:t>105,980,090.00</w:t>
            </w:r>
          </w:p>
        </w:tc>
        <w:tc>
          <w:tcPr>
            <w:shd w:val="clear" w:color="auto" w:fill="auto"/>
          </w:tcPr>
          <w:p w:rsidR="005612C5" w:rsidRPr="00F03F39" w:rsidP="005612C5">
            <w:pPr>
              <w:tabs>
                <w:tab w:val="left" w:pos="426"/>
              </w:tabs>
              <w:jc w:val="right"/>
              <w:rPr>
                <w:rFonts w:eastAsia="Arial Unicode MS"/>
                <w:color w:val="000000"/>
                <w:sz w:val="10"/>
                <w:szCs w:val="10"/>
              </w:rPr>
            </w:pPr>
            <w:r w:rsidRPr="00F03F39">
              <w:rPr>
                <w:rFonts w:eastAsia="Arial Unicode MS"/>
                <w:noProof/>
                <w:color w:val="000000"/>
                <w:sz w:val="10"/>
                <w:szCs w:val="10"/>
              </w:rPr>
              <w:t>18,702,369.00</w:t>
            </w:r>
          </w:p>
        </w:tc>
        <w:tc>
          <w:tcPr>
            <w:shd w:val="clear" w:color="auto" w:fill="auto"/>
          </w:tcPr>
          <w:p w:rsidR="005612C5" w:rsidRPr="00F03F39" w:rsidP="005612C5">
            <w:pPr>
              <w:tabs>
                <w:tab w:val="left" w:pos="426"/>
              </w:tabs>
              <w:jc w:val="right"/>
              <w:rPr>
                <w:rFonts w:eastAsia="Arial Unicode MS"/>
                <w:color w:val="000000"/>
                <w:sz w:val="10"/>
                <w:szCs w:val="10"/>
              </w:rPr>
            </w:pPr>
            <w:r w:rsidRPr="00F03F39">
              <w:rPr>
                <w:rFonts w:eastAsia="Arial Unicode MS"/>
                <w:noProof/>
                <w:color w:val="000000"/>
                <w:sz w:val="10"/>
                <w:szCs w:val="10"/>
              </w:rPr>
              <w:t>18,702,369.00</w:t>
            </w:r>
          </w:p>
        </w:tc>
        <w:tc>
          <w:tcPr>
            <w:shd w:val="clear" w:color="auto" w:fill="auto"/>
          </w:tcPr>
          <w:p w:rsidR="005612C5" w:rsidRPr="00F03F39" w:rsidP="005612C5">
            <w:pPr>
              <w:tabs>
                <w:tab w:val="left" w:pos="426"/>
              </w:tabs>
              <w:jc w:val="right"/>
              <w:rPr>
                <w:rFonts w:eastAsia="Arial Unicode MS"/>
                <w:color w:val="000000"/>
                <w:sz w:val="10"/>
                <w:szCs w:val="10"/>
              </w:rPr>
            </w:pPr>
            <w:r w:rsidRPr="00F03F39">
              <w:rPr>
                <w:rFonts w:eastAsia="Arial Unicode MS"/>
                <w:noProof/>
                <w:color w:val="000000"/>
                <w:sz w:val="10"/>
                <w:szCs w:val="10"/>
              </w:rPr>
              <w:t>0.00</w:t>
            </w:r>
          </w:p>
        </w:tc>
        <w:tc>
          <w:tcPr>
            <w:shd w:val="clear" w:color="auto" w:fill="auto"/>
          </w:tcPr>
          <w:p w:rsidR="005612C5" w:rsidRPr="00F03F39" w:rsidP="005612C5">
            <w:pPr>
              <w:tabs>
                <w:tab w:val="left" w:pos="426"/>
              </w:tabs>
              <w:jc w:val="right"/>
              <w:rPr>
                <w:rFonts w:eastAsia="Arial Unicode MS"/>
                <w:b/>
                <w:color w:val="000000"/>
                <w:sz w:val="10"/>
                <w:szCs w:val="10"/>
              </w:rPr>
            </w:pPr>
            <w:r w:rsidRPr="00F03F39">
              <w:rPr>
                <w:rFonts w:eastAsia="Arial Unicode MS"/>
                <w:noProof/>
                <w:color w:val="000000"/>
                <w:sz w:val="10"/>
                <w:szCs w:val="10"/>
              </w:rPr>
              <w:t>124,682,459.00</w:t>
            </w:r>
          </w:p>
        </w:tc>
        <w:tc>
          <w:tcPr>
            <w:shd w:val="clear" w:color="auto" w:fill="auto"/>
          </w:tcPr>
          <w:p w:rsidR="005612C5" w:rsidRPr="00F03F39" w:rsidP="005612C5">
            <w:pPr>
              <w:tabs>
                <w:tab w:val="left" w:pos="426"/>
              </w:tabs>
              <w:jc w:val="right"/>
              <w:rPr>
                <w:rFonts w:eastAsia="Arial Unicode MS"/>
                <w:color w:val="000000"/>
                <w:sz w:val="10"/>
                <w:szCs w:val="10"/>
              </w:rPr>
            </w:pPr>
            <w:r>
              <w:rPr>
                <w:rFonts w:eastAsia="Arial Unicode MS"/>
                <w:noProof/>
                <w:color w:val="000000"/>
                <w:sz w:val="10"/>
                <w:szCs w:val="10"/>
              </w:rPr>
              <w:t>84.9999998797%</w:t>
            </w:r>
          </w:p>
        </w:tc>
        <w:tc>
          <w:tcPr/>
          <w:p w:rsidR="005612C5" w:rsidRPr="00F03F39" w:rsidP="005612C5">
            <w:pPr>
              <w:tabs>
                <w:tab w:val="left" w:pos="426"/>
              </w:tabs>
              <w:jc w:val="center"/>
              <w:rPr>
                <w:rFonts w:eastAsia="Arial Unicode MS"/>
                <w:color w:val="000000"/>
                <w:sz w:val="10"/>
                <w:szCs w:val="10"/>
              </w:rPr>
            </w:pPr>
            <w:r w:rsidRPr="009034BB">
              <w:rPr>
                <w:rFonts w:ascii="Wingdings" w:hAnsi="Wingdings" w:cs="Wingdings"/>
                <w:sz w:val="10"/>
                <w:szCs w:val="10"/>
                <w:lang w:val="en-US"/>
              </w:rPr>
              <w:sym w:font="Wingdings" w:char="F0FC"/>
            </w:r>
          </w:p>
        </w:tc>
        <w:tc>
          <w:tcPr/>
          <w:p w:rsidR="005612C5" w:rsidRPr="00F03F39" w:rsidP="000807AF">
            <w:pPr>
              <w:tabs>
                <w:tab w:val="left" w:pos="426"/>
              </w:tabs>
              <w:jc w:val="right"/>
              <w:rPr>
                <w:rFonts w:eastAsia="Arial Unicode MS"/>
                <w:color w:val="000000"/>
                <w:sz w:val="10"/>
                <w:szCs w:val="10"/>
              </w:rPr>
            </w:pPr>
          </w:p>
        </w:tc>
      </w:tr>
      <w:tr w:rsidTr="005612C5">
        <w:tblPrEx>
          <w:tblW w:w="5000" w:type="pct"/>
          <w:tblLook w:val="04A0"/>
        </w:tblPrEx>
        <w:trPr>
          <w:trHeight w:val="354"/>
        </w:trPr>
        <w:tc>
          <w:tcPr>
            <w:shd w:val="clear" w:color="auto" w:fill="auto"/>
          </w:tcPr>
          <w:p w:rsidR="005612C5" w:rsidRPr="00F03F39" w:rsidP="005612C5">
            <w:pPr>
              <w:tabs>
                <w:tab w:val="left" w:pos="426"/>
              </w:tabs>
              <w:rPr>
                <w:rFonts w:eastAsia="Arial Unicode MS"/>
                <w:b/>
                <w:color w:val="000000"/>
                <w:sz w:val="10"/>
                <w:szCs w:val="10"/>
              </w:rPr>
            </w:pPr>
            <w:r w:rsidRPr="00F03F39">
              <w:rPr>
                <w:noProof/>
                <w:color w:val="000000"/>
                <w:sz w:val="10"/>
                <w:szCs w:val="10"/>
              </w:rPr>
              <w:t>AP 1</w:t>
            </w:r>
          </w:p>
        </w:tc>
        <w:tc>
          <w:tcPr>
            <w:shd w:val="clear" w:color="auto" w:fill="auto"/>
          </w:tcPr>
          <w:p w:rsidR="005612C5" w:rsidRPr="00F03F39" w:rsidP="005612C5">
            <w:pPr>
              <w:tabs>
                <w:tab w:val="left" w:pos="426"/>
              </w:tabs>
              <w:jc w:val="left"/>
              <w:rPr>
                <w:rFonts w:eastAsia="Arial Unicode MS"/>
                <w:color w:val="000000"/>
                <w:sz w:val="10"/>
                <w:szCs w:val="10"/>
              </w:rPr>
            </w:pPr>
            <w:r w:rsidRPr="00F03F39">
              <w:rPr>
                <w:rFonts w:eastAsia="Arial Unicode MS"/>
                <w:noProof/>
                <w:color w:val="000000"/>
                <w:sz w:val="10"/>
                <w:szCs w:val="10"/>
              </w:rPr>
              <w:t>ERDF</w:t>
            </w:r>
          </w:p>
        </w:tc>
        <w:tc>
          <w:tcPr>
            <w:shd w:val="clear" w:color="auto" w:fill="auto"/>
          </w:tcPr>
          <w:p w:rsidR="005612C5" w:rsidRPr="00F03F39" w:rsidP="005612C5">
            <w:pPr>
              <w:tabs>
                <w:tab w:val="left" w:pos="426"/>
              </w:tabs>
              <w:jc w:val="left"/>
              <w:rPr>
                <w:rFonts w:eastAsia="Arial Unicode MS"/>
                <w:color w:val="000000"/>
                <w:sz w:val="10"/>
                <w:szCs w:val="10"/>
              </w:rPr>
            </w:pPr>
            <w:r w:rsidRPr="00F03F39">
              <w:rPr>
                <w:rFonts w:eastAsia="Arial Unicode MS"/>
                <w:noProof/>
                <w:color w:val="000000"/>
                <w:sz w:val="10"/>
                <w:szCs w:val="10"/>
              </w:rPr>
              <w:t>More developed</w:t>
            </w:r>
          </w:p>
        </w:tc>
        <w:tc>
          <w:tcPr>
            <w:shd w:val="clear" w:color="auto" w:fill="auto"/>
          </w:tcPr>
          <w:p w:rsidR="005612C5" w:rsidRPr="00F03F39" w:rsidP="005612C5">
            <w:pPr>
              <w:tabs>
                <w:tab w:val="left" w:pos="426"/>
              </w:tabs>
              <w:jc w:val="center"/>
              <w:rPr>
                <w:rFonts w:eastAsia="Arial Unicode MS"/>
                <w:color w:val="000000"/>
                <w:sz w:val="10"/>
                <w:szCs w:val="10"/>
              </w:rPr>
            </w:pPr>
            <w:r w:rsidRPr="00F03F39">
              <w:rPr>
                <w:rFonts w:eastAsia="Arial Unicode MS"/>
                <w:color w:val="000000"/>
                <w:sz w:val="10"/>
                <w:szCs w:val="10"/>
              </w:rPr>
              <w:t>Public</w:t>
            </w:r>
            <w:r w:rsidRPr="00F03F39">
              <w:rPr>
                <w:rFonts w:eastAsia="Arial Unicode MS"/>
                <w:color w:val="000000"/>
                <w:sz w:val="10"/>
                <w:szCs w:val="10"/>
              </w:rPr>
              <w:t xml:space="preserve"> </w:t>
            </w:r>
          </w:p>
        </w:tc>
        <w:tc>
          <w:tcPr>
            <w:shd w:val="clear" w:color="auto" w:fill="auto"/>
          </w:tcPr>
          <w:p w:rsidR="005612C5" w:rsidRPr="00F03F39" w:rsidP="005612C5">
            <w:pPr>
              <w:tabs>
                <w:tab w:val="left" w:pos="426"/>
              </w:tabs>
              <w:jc w:val="right"/>
              <w:rPr>
                <w:rFonts w:eastAsia="Arial Unicode MS"/>
                <w:color w:val="000000"/>
                <w:sz w:val="10"/>
                <w:szCs w:val="10"/>
              </w:rPr>
            </w:pPr>
            <w:r w:rsidRPr="00F03F39">
              <w:rPr>
                <w:rFonts w:eastAsia="Arial Unicode MS"/>
                <w:noProof/>
                <w:color w:val="000000"/>
                <w:sz w:val="10"/>
                <w:szCs w:val="10"/>
              </w:rPr>
              <w:t>2,396,160.00</w:t>
            </w:r>
          </w:p>
        </w:tc>
        <w:tc>
          <w:tcPr>
            <w:shd w:val="clear" w:color="auto" w:fill="auto"/>
          </w:tcPr>
          <w:p w:rsidR="005612C5" w:rsidRPr="00F03F39" w:rsidP="005612C5">
            <w:pPr>
              <w:tabs>
                <w:tab w:val="left" w:pos="426"/>
              </w:tabs>
              <w:jc w:val="right"/>
              <w:rPr>
                <w:rFonts w:eastAsia="Arial Unicode MS"/>
                <w:color w:val="000000"/>
                <w:sz w:val="10"/>
                <w:szCs w:val="10"/>
              </w:rPr>
            </w:pPr>
            <w:r w:rsidRPr="00F03F39">
              <w:rPr>
                <w:rFonts w:eastAsia="Arial Unicode MS"/>
                <w:noProof/>
                <w:color w:val="000000"/>
                <w:sz w:val="10"/>
                <w:szCs w:val="10"/>
              </w:rPr>
              <w:t>599,040.00</w:t>
            </w:r>
          </w:p>
        </w:tc>
        <w:tc>
          <w:tcPr>
            <w:shd w:val="clear" w:color="auto" w:fill="auto"/>
          </w:tcPr>
          <w:p w:rsidR="005612C5" w:rsidRPr="00F03F39" w:rsidP="005612C5">
            <w:pPr>
              <w:tabs>
                <w:tab w:val="left" w:pos="426"/>
              </w:tabs>
              <w:jc w:val="right"/>
              <w:rPr>
                <w:rFonts w:eastAsia="Arial Unicode MS"/>
                <w:color w:val="000000"/>
                <w:sz w:val="10"/>
                <w:szCs w:val="10"/>
              </w:rPr>
            </w:pPr>
            <w:r w:rsidRPr="00F03F39">
              <w:rPr>
                <w:rFonts w:eastAsia="Arial Unicode MS"/>
                <w:noProof/>
                <w:color w:val="000000"/>
                <w:sz w:val="10"/>
                <w:szCs w:val="10"/>
              </w:rPr>
              <w:t>599,040.00</w:t>
            </w:r>
          </w:p>
        </w:tc>
        <w:tc>
          <w:tcPr>
            <w:shd w:val="clear" w:color="auto" w:fill="auto"/>
          </w:tcPr>
          <w:p w:rsidR="005612C5" w:rsidRPr="00F03F39" w:rsidP="005612C5">
            <w:pPr>
              <w:tabs>
                <w:tab w:val="left" w:pos="426"/>
              </w:tabs>
              <w:jc w:val="right"/>
              <w:rPr>
                <w:rFonts w:eastAsia="Arial Unicode MS"/>
                <w:color w:val="000000"/>
                <w:sz w:val="10"/>
                <w:szCs w:val="10"/>
              </w:rPr>
            </w:pPr>
            <w:r w:rsidRPr="00F03F39">
              <w:rPr>
                <w:rFonts w:eastAsia="Arial Unicode MS"/>
                <w:noProof/>
                <w:color w:val="000000"/>
                <w:sz w:val="10"/>
                <w:szCs w:val="10"/>
              </w:rPr>
              <w:t>0.00</w:t>
            </w:r>
          </w:p>
        </w:tc>
        <w:tc>
          <w:tcPr>
            <w:shd w:val="clear" w:color="auto" w:fill="auto"/>
          </w:tcPr>
          <w:p w:rsidR="005612C5" w:rsidRPr="00F03F39" w:rsidP="005612C5">
            <w:pPr>
              <w:tabs>
                <w:tab w:val="left" w:pos="426"/>
              </w:tabs>
              <w:jc w:val="right"/>
              <w:rPr>
                <w:rFonts w:eastAsia="Arial Unicode MS"/>
                <w:b/>
                <w:color w:val="000000"/>
                <w:sz w:val="10"/>
                <w:szCs w:val="10"/>
              </w:rPr>
            </w:pPr>
            <w:r w:rsidRPr="00F03F39">
              <w:rPr>
                <w:rFonts w:eastAsia="Arial Unicode MS"/>
                <w:noProof/>
                <w:color w:val="000000"/>
                <w:sz w:val="10"/>
                <w:szCs w:val="10"/>
              </w:rPr>
              <w:t>2,995,200.00</w:t>
            </w:r>
          </w:p>
        </w:tc>
        <w:tc>
          <w:tcPr>
            <w:shd w:val="clear" w:color="auto" w:fill="auto"/>
          </w:tcPr>
          <w:p w:rsidR="005612C5" w:rsidRPr="00F03F39" w:rsidP="005612C5">
            <w:pPr>
              <w:tabs>
                <w:tab w:val="left" w:pos="426"/>
              </w:tabs>
              <w:jc w:val="right"/>
              <w:rPr>
                <w:rFonts w:eastAsia="Arial Unicode MS"/>
                <w:color w:val="000000"/>
                <w:sz w:val="10"/>
                <w:szCs w:val="10"/>
              </w:rPr>
            </w:pPr>
            <w:r>
              <w:rPr>
                <w:rFonts w:eastAsia="Arial Unicode MS"/>
                <w:noProof/>
                <w:color w:val="000000"/>
                <w:sz w:val="10"/>
                <w:szCs w:val="10"/>
              </w:rPr>
              <w:t>80.0000000000%</w:t>
            </w:r>
          </w:p>
        </w:tc>
        <w:tc>
          <w:tcPr/>
          <w:p w:rsidR="005612C5" w:rsidRPr="00F03F39" w:rsidP="005612C5">
            <w:pPr>
              <w:tabs>
                <w:tab w:val="left" w:pos="426"/>
              </w:tabs>
              <w:jc w:val="center"/>
              <w:rPr>
                <w:rFonts w:eastAsia="Arial Unicode MS"/>
                <w:color w:val="000000"/>
                <w:sz w:val="10"/>
                <w:szCs w:val="10"/>
              </w:rPr>
            </w:pPr>
            <w:r w:rsidRPr="009034BB">
              <w:rPr>
                <w:rFonts w:ascii="Wingdings" w:hAnsi="Wingdings" w:cs="Wingdings"/>
                <w:sz w:val="10"/>
                <w:szCs w:val="10"/>
                <w:lang w:val="en-US"/>
              </w:rPr>
              <w:sym w:font="Wingdings" w:char="F0FC"/>
            </w:r>
          </w:p>
        </w:tc>
        <w:tc>
          <w:tcPr/>
          <w:p w:rsidR="005612C5" w:rsidRPr="00F03F39" w:rsidP="000807AF">
            <w:pPr>
              <w:tabs>
                <w:tab w:val="left" w:pos="426"/>
              </w:tabs>
              <w:jc w:val="right"/>
              <w:rPr>
                <w:rFonts w:eastAsia="Arial Unicode MS"/>
                <w:color w:val="000000"/>
                <w:sz w:val="10"/>
                <w:szCs w:val="10"/>
              </w:rPr>
            </w:pPr>
          </w:p>
        </w:tc>
      </w:tr>
      <w:tr w:rsidTr="005612C5">
        <w:tblPrEx>
          <w:tblW w:w="5000" w:type="pct"/>
          <w:tblLook w:val="04A0"/>
        </w:tblPrEx>
        <w:trPr>
          <w:trHeight w:val="354"/>
        </w:trPr>
        <w:tc>
          <w:tcPr>
            <w:shd w:val="clear" w:color="auto" w:fill="auto"/>
          </w:tcPr>
          <w:p w:rsidR="005612C5" w:rsidRPr="00F03F39" w:rsidP="005612C5">
            <w:pPr>
              <w:tabs>
                <w:tab w:val="left" w:pos="426"/>
              </w:tabs>
              <w:rPr>
                <w:rFonts w:eastAsia="Arial Unicode MS"/>
                <w:b/>
                <w:color w:val="000000"/>
                <w:sz w:val="10"/>
                <w:szCs w:val="10"/>
              </w:rPr>
            </w:pPr>
            <w:r w:rsidRPr="00F03F39">
              <w:rPr>
                <w:noProof/>
                <w:color w:val="000000"/>
                <w:sz w:val="10"/>
                <w:szCs w:val="10"/>
              </w:rPr>
              <w:t>AP 2</w:t>
            </w:r>
          </w:p>
        </w:tc>
        <w:tc>
          <w:tcPr>
            <w:shd w:val="clear" w:color="auto" w:fill="auto"/>
          </w:tcPr>
          <w:p w:rsidR="005612C5" w:rsidRPr="00F03F39" w:rsidP="005612C5">
            <w:pPr>
              <w:tabs>
                <w:tab w:val="left" w:pos="426"/>
              </w:tabs>
              <w:jc w:val="left"/>
              <w:rPr>
                <w:rFonts w:eastAsia="Arial Unicode MS"/>
                <w:color w:val="000000"/>
                <w:sz w:val="10"/>
                <w:szCs w:val="10"/>
              </w:rPr>
            </w:pPr>
            <w:r w:rsidRPr="00F03F39">
              <w:rPr>
                <w:rFonts w:eastAsia="Arial Unicode MS"/>
                <w:noProof/>
                <w:color w:val="000000"/>
                <w:sz w:val="10"/>
                <w:szCs w:val="10"/>
              </w:rPr>
              <w:t>ERDF</w:t>
            </w:r>
          </w:p>
        </w:tc>
        <w:tc>
          <w:tcPr>
            <w:shd w:val="clear" w:color="auto" w:fill="auto"/>
          </w:tcPr>
          <w:p w:rsidR="005612C5" w:rsidRPr="00F03F39" w:rsidP="005612C5">
            <w:pPr>
              <w:tabs>
                <w:tab w:val="left" w:pos="426"/>
              </w:tabs>
              <w:jc w:val="left"/>
              <w:rPr>
                <w:rFonts w:eastAsia="Arial Unicode MS"/>
                <w:color w:val="000000"/>
                <w:sz w:val="10"/>
                <w:szCs w:val="10"/>
              </w:rPr>
            </w:pPr>
            <w:r w:rsidRPr="00F03F39">
              <w:rPr>
                <w:rFonts w:eastAsia="Arial Unicode MS"/>
                <w:noProof/>
                <w:color w:val="000000"/>
                <w:sz w:val="10"/>
                <w:szCs w:val="10"/>
              </w:rPr>
              <w:t>Less developed</w:t>
            </w:r>
          </w:p>
        </w:tc>
        <w:tc>
          <w:tcPr>
            <w:shd w:val="clear" w:color="auto" w:fill="auto"/>
          </w:tcPr>
          <w:p w:rsidR="005612C5" w:rsidRPr="00F03F39" w:rsidP="005612C5">
            <w:pPr>
              <w:tabs>
                <w:tab w:val="left" w:pos="426"/>
              </w:tabs>
              <w:jc w:val="center"/>
              <w:rPr>
                <w:rFonts w:eastAsia="Arial Unicode MS"/>
                <w:color w:val="000000"/>
                <w:sz w:val="10"/>
                <w:szCs w:val="10"/>
              </w:rPr>
            </w:pPr>
            <w:r w:rsidRPr="00F03F39">
              <w:rPr>
                <w:rFonts w:eastAsia="Arial Unicode MS"/>
                <w:color w:val="000000"/>
                <w:sz w:val="10"/>
                <w:szCs w:val="10"/>
              </w:rPr>
              <w:t>Public</w:t>
            </w:r>
            <w:r w:rsidRPr="00F03F39">
              <w:rPr>
                <w:rFonts w:eastAsia="Arial Unicode MS"/>
                <w:color w:val="000000"/>
                <w:sz w:val="10"/>
                <w:szCs w:val="10"/>
              </w:rPr>
              <w:t xml:space="preserve"> </w:t>
            </w:r>
          </w:p>
        </w:tc>
        <w:tc>
          <w:tcPr>
            <w:shd w:val="clear" w:color="auto" w:fill="auto"/>
          </w:tcPr>
          <w:p w:rsidR="005612C5" w:rsidRPr="00F03F39" w:rsidP="005612C5">
            <w:pPr>
              <w:tabs>
                <w:tab w:val="left" w:pos="426"/>
              </w:tabs>
              <w:jc w:val="right"/>
              <w:rPr>
                <w:rFonts w:eastAsia="Arial Unicode MS"/>
                <w:color w:val="000000"/>
                <w:sz w:val="10"/>
                <w:szCs w:val="10"/>
              </w:rPr>
            </w:pPr>
            <w:r w:rsidRPr="00F03F39">
              <w:rPr>
                <w:rFonts w:eastAsia="Arial Unicode MS"/>
                <w:noProof/>
                <w:color w:val="000000"/>
                <w:sz w:val="10"/>
                <w:szCs w:val="10"/>
              </w:rPr>
              <w:t>61,244,550.00</w:t>
            </w:r>
          </w:p>
        </w:tc>
        <w:tc>
          <w:tcPr>
            <w:shd w:val="clear" w:color="auto" w:fill="auto"/>
          </w:tcPr>
          <w:p w:rsidR="005612C5" w:rsidRPr="00F03F39" w:rsidP="005612C5">
            <w:pPr>
              <w:tabs>
                <w:tab w:val="left" w:pos="426"/>
              </w:tabs>
              <w:jc w:val="right"/>
              <w:rPr>
                <w:rFonts w:eastAsia="Arial Unicode MS"/>
                <w:color w:val="000000"/>
                <w:sz w:val="10"/>
                <w:szCs w:val="10"/>
              </w:rPr>
            </w:pPr>
            <w:r w:rsidRPr="00F03F39">
              <w:rPr>
                <w:rFonts w:eastAsia="Arial Unicode MS"/>
                <w:noProof/>
                <w:color w:val="000000"/>
                <w:sz w:val="10"/>
                <w:szCs w:val="10"/>
              </w:rPr>
              <w:t>10,807,862.00</w:t>
            </w:r>
          </w:p>
        </w:tc>
        <w:tc>
          <w:tcPr>
            <w:shd w:val="clear" w:color="auto" w:fill="auto"/>
          </w:tcPr>
          <w:p w:rsidR="005612C5" w:rsidRPr="00F03F39" w:rsidP="005612C5">
            <w:pPr>
              <w:tabs>
                <w:tab w:val="left" w:pos="426"/>
              </w:tabs>
              <w:jc w:val="right"/>
              <w:rPr>
                <w:rFonts w:eastAsia="Arial Unicode MS"/>
                <w:color w:val="000000"/>
                <w:sz w:val="10"/>
                <w:szCs w:val="10"/>
              </w:rPr>
            </w:pPr>
            <w:r w:rsidRPr="00F03F39">
              <w:rPr>
                <w:rFonts w:eastAsia="Arial Unicode MS"/>
                <w:noProof/>
                <w:color w:val="000000"/>
                <w:sz w:val="10"/>
                <w:szCs w:val="10"/>
              </w:rPr>
              <w:t>10,807,862.00</w:t>
            </w:r>
          </w:p>
        </w:tc>
        <w:tc>
          <w:tcPr>
            <w:shd w:val="clear" w:color="auto" w:fill="auto"/>
          </w:tcPr>
          <w:p w:rsidR="005612C5" w:rsidRPr="00F03F39" w:rsidP="005612C5">
            <w:pPr>
              <w:tabs>
                <w:tab w:val="left" w:pos="426"/>
              </w:tabs>
              <w:jc w:val="right"/>
              <w:rPr>
                <w:rFonts w:eastAsia="Arial Unicode MS"/>
                <w:color w:val="000000"/>
                <w:sz w:val="10"/>
                <w:szCs w:val="10"/>
              </w:rPr>
            </w:pPr>
            <w:r w:rsidRPr="00F03F39">
              <w:rPr>
                <w:rFonts w:eastAsia="Arial Unicode MS"/>
                <w:noProof/>
                <w:color w:val="000000"/>
                <w:sz w:val="10"/>
                <w:szCs w:val="10"/>
              </w:rPr>
              <w:t>0.00</w:t>
            </w:r>
          </w:p>
        </w:tc>
        <w:tc>
          <w:tcPr>
            <w:shd w:val="clear" w:color="auto" w:fill="auto"/>
          </w:tcPr>
          <w:p w:rsidR="005612C5" w:rsidRPr="00F03F39" w:rsidP="005612C5">
            <w:pPr>
              <w:tabs>
                <w:tab w:val="left" w:pos="426"/>
              </w:tabs>
              <w:jc w:val="right"/>
              <w:rPr>
                <w:rFonts w:eastAsia="Arial Unicode MS"/>
                <w:b/>
                <w:color w:val="000000"/>
                <w:sz w:val="10"/>
                <w:szCs w:val="10"/>
              </w:rPr>
            </w:pPr>
            <w:r w:rsidRPr="00F03F39">
              <w:rPr>
                <w:rFonts w:eastAsia="Arial Unicode MS"/>
                <w:noProof/>
                <w:color w:val="000000"/>
                <w:sz w:val="10"/>
                <w:szCs w:val="10"/>
              </w:rPr>
              <w:t>72,052,412.00</w:t>
            </w:r>
          </w:p>
        </w:tc>
        <w:tc>
          <w:tcPr>
            <w:shd w:val="clear" w:color="auto" w:fill="auto"/>
          </w:tcPr>
          <w:p w:rsidR="005612C5" w:rsidRPr="00F03F39" w:rsidP="005612C5">
            <w:pPr>
              <w:tabs>
                <w:tab w:val="left" w:pos="426"/>
              </w:tabs>
              <w:jc w:val="right"/>
              <w:rPr>
                <w:rFonts w:eastAsia="Arial Unicode MS"/>
                <w:color w:val="000000"/>
                <w:sz w:val="10"/>
                <w:szCs w:val="10"/>
              </w:rPr>
            </w:pPr>
            <w:r>
              <w:rPr>
                <w:rFonts w:eastAsia="Arial Unicode MS"/>
                <w:noProof/>
                <w:color w:val="000000"/>
                <w:sz w:val="10"/>
                <w:szCs w:val="10"/>
              </w:rPr>
              <w:t>84.9999997224%</w:t>
            </w:r>
          </w:p>
        </w:tc>
        <w:tc>
          <w:tcPr/>
          <w:p w:rsidR="005612C5" w:rsidRPr="00F03F39" w:rsidP="005612C5">
            <w:pPr>
              <w:tabs>
                <w:tab w:val="left" w:pos="426"/>
              </w:tabs>
              <w:jc w:val="center"/>
              <w:rPr>
                <w:rFonts w:eastAsia="Arial Unicode MS"/>
                <w:color w:val="000000"/>
                <w:sz w:val="10"/>
                <w:szCs w:val="10"/>
              </w:rPr>
            </w:pPr>
            <w:r w:rsidRPr="009034BB">
              <w:rPr>
                <w:rFonts w:ascii="Wingdings" w:hAnsi="Wingdings" w:cs="Wingdings"/>
                <w:sz w:val="10"/>
                <w:szCs w:val="10"/>
                <w:lang w:val="en-US"/>
              </w:rPr>
              <w:sym w:font="Wingdings" w:char="F0FC"/>
            </w:r>
          </w:p>
        </w:tc>
        <w:tc>
          <w:tcPr/>
          <w:p w:rsidR="005612C5" w:rsidRPr="00F03F39" w:rsidP="000807AF">
            <w:pPr>
              <w:tabs>
                <w:tab w:val="left" w:pos="426"/>
              </w:tabs>
              <w:jc w:val="right"/>
              <w:rPr>
                <w:rFonts w:eastAsia="Arial Unicode MS"/>
                <w:color w:val="000000"/>
                <w:sz w:val="10"/>
                <w:szCs w:val="10"/>
              </w:rPr>
            </w:pPr>
          </w:p>
        </w:tc>
      </w:tr>
      <w:tr w:rsidTr="005612C5">
        <w:tblPrEx>
          <w:tblW w:w="5000" w:type="pct"/>
          <w:tblLook w:val="04A0"/>
        </w:tblPrEx>
        <w:trPr>
          <w:trHeight w:val="354"/>
        </w:trPr>
        <w:tc>
          <w:tcPr>
            <w:shd w:val="clear" w:color="auto" w:fill="auto"/>
          </w:tcPr>
          <w:p w:rsidR="005612C5" w:rsidRPr="00F03F39" w:rsidP="005612C5">
            <w:pPr>
              <w:tabs>
                <w:tab w:val="left" w:pos="426"/>
              </w:tabs>
              <w:rPr>
                <w:rFonts w:eastAsia="Arial Unicode MS"/>
                <w:b/>
                <w:color w:val="000000"/>
                <w:sz w:val="10"/>
                <w:szCs w:val="10"/>
              </w:rPr>
            </w:pPr>
            <w:r w:rsidRPr="00F03F39">
              <w:rPr>
                <w:noProof/>
                <w:color w:val="000000"/>
                <w:sz w:val="10"/>
                <w:szCs w:val="10"/>
              </w:rPr>
              <w:t>AP 2</w:t>
            </w:r>
          </w:p>
        </w:tc>
        <w:tc>
          <w:tcPr>
            <w:shd w:val="clear" w:color="auto" w:fill="auto"/>
          </w:tcPr>
          <w:p w:rsidR="005612C5" w:rsidRPr="00F03F39" w:rsidP="005612C5">
            <w:pPr>
              <w:tabs>
                <w:tab w:val="left" w:pos="426"/>
              </w:tabs>
              <w:jc w:val="left"/>
              <w:rPr>
                <w:rFonts w:eastAsia="Arial Unicode MS"/>
                <w:color w:val="000000"/>
                <w:sz w:val="10"/>
                <w:szCs w:val="10"/>
              </w:rPr>
            </w:pPr>
            <w:r w:rsidRPr="00F03F39">
              <w:rPr>
                <w:rFonts w:eastAsia="Arial Unicode MS"/>
                <w:noProof/>
                <w:color w:val="000000"/>
                <w:sz w:val="10"/>
                <w:szCs w:val="10"/>
              </w:rPr>
              <w:t>ERDF</w:t>
            </w:r>
          </w:p>
        </w:tc>
        <w:tc>
          <w:tcPr>
            <w:shd w:val="clear" w:color="auto" w:fill="auto"/>
          </w:tcPr>
          <w:p w:rsidR="005612C5" w:rsidRPr="00F03F39" w:rsidP="005612C5">
            <w:pPr>
              <w:tabs>
                <w:tab w:val="left" w:pos="426"/>
              </w:tabs>
              <w:jc w:val="left"/>
              <w:rPr>
                <w:rFonts w:eastAsia="Arial Unicode MS"/>
                <w:color w:val="000000"/>
                <w:sz w:val="10"/>
                <w:szCs w:val="10"/>
              </w:rPr>
            </w:pPr>
            <w:r w:rsidRPr="00F03F39">
              <w:rPr>
                <w:rFonts w:eastAsia="Arial Unicode MS"/>
                <w:noProof/>
                <w:color w:val="000000"/>
                <w:sz w:val="10"/>
                <w:szCs w:val="10"/>
              </w:rPr>
              <w:t>More developed</w:t>
            </w:r>
          </w:p>
        </w:tc>
        <w:tc>
          <w:tcPr>
            <w:shd w:val="clear" w:color="auto" w:fill="auto"/>
          </w:tcPr>
          <w:p w:rsidR="005612C5" w:rsidRPr="00F03F39" w:rsidP="005612C5">
            <w:pPr>
              <w:tabs>
                <w:tab w:val="left" w:pos="426"/>
              </w:tabs>
              <w:jc w:val="center"/>
              <w:rPr>
                <w:rFonts w:eastAsia="Arial Unicode MS"/>
                <w:color w:val="000000"/>
                <w:sz w:val="10"/>
                <w:szCs w:val="10"/>
              </w:rPr>
            </w:pPr>
            <w:r w:rsidRPr="00F03F39">
              <w:rPr>
                <w:rFonts w:eastAsia="Arial Unicode MS"/>
                <w:color w:val="000000"/>
                <w:sz w:val="10"/>
                <w:szCs w:val="10"/>
              </w:rPr>
              <w:t>Public</w:t>
            </w:r>
            <w:r w:rsidRPr="00F03F39">
              <w:rPr>
                <w:rFonts w:eastAsia="Arial Unicode MS"/>
                <w:color w:val="000000"/>
                <w:sz w:val="10"/>
                <w:szCs w:val="10"/>
              </w:rPr>
              <w:t xml:space="preserve"> </w:t>
            </w:r>
          </w:p>
        </w:tc>
        <w:tc>
          <w:tcPr>
            <w:shd w:val="clear" w:color="auto" w:fill="auto"/>
          </w:tcPr>
          <w:p w:rsidR="005612C5" w:rsidRPr="00F03F39" w:rsidP="005612C5">
            <w:pPr>
              <w:tabs>
                <w:tab w:val="left" w:pos="426"/>
              </w:tabs>
              <w:jc w:val="right"/>
              <w:rPr>
                <w:rFonts w:eastAsia="Arial Unicode MS"/>
                <w:color w:val="000000"/>
                <w:sz w:val="10"/>
                <w:szCs w:val="10"/>
              </w:rPr>
            </w:pPr>
            <w:r w:rsidRPr="00F03F39">
              <w:rPr>
                <w:rFonts w:eastAsia="Arial Unicode MS"/>
                <w:noProof/>
                <w:color w:val="000000"/>
                <w:sz w:val="10"/>
                <w:szCs w:val="10"/>
              </w:rPr>
              <w:t>3,479,200.00</w:t>
            </w:r>
          </w:p>
        </w:tc>
        <w:tc>
          <w:tcPr>
            <w:shd w:val="clear" w:color="auto" w:fill="auto"/>
          </w:tcPr>
          <w:p w:rsidR="005612C5" w:rsidRPr="00F03F39" w:rsidP="005612C5">
            <w:pPr>
              <w:tabs>
                <w:tab w:val="left" w:pos="426"/>
              </w:tabs>
              <w:jc w:val="right"/>
              <w:rPr>
                <w:rFonts w:eastAsia="Arial Unicode MS"/>
                <w:color w:val="000000"/>
                <w:sz w:val="10"/>
                <w:szCs w:val="10"/>
              </w:rPr>
            </w:pPr>
            <w:r w:rsidRPr="00F03F39">
              <w:rPr>
                <w:rFonts w:eastAsia="Arial Unicode MS"/>
                <w:noProof/>
                <w:color w:val="000000"/>
                <w:sz w:val="10"/>
                <w:szCs w:val="10"/>
              </w:rPr>
              <w:t>869,800.00</w:t>
            </w:r>
          </w:p>
        </w:tc>
        <w:tc>
          <w:tcPr>
            <w:shd w:val="clear" w:color="auto" w:fill="auto"/>
          </w:tcPr>
          <w:p w:rsidR="005612C5" w:rsidRPr="00F03F39" w:rsidP="005612C5">
            <w:pPr>
              <w:tabs>
                <w:tab w:val="left" w:pos="426"/>
              </w:tabs>
              <w:jc w:val="right"/>
              <w:rPr>
                <w:rFonts w:eastAsia="Arial Unicode MS"/>
                <w:color w:val="000000"/>
                <w:sz w:val="10"/>
                <w:szCs w:val="10"/>
              </w:rPr>
            </w:pPr>
            <w:r w:rsidRPr="00F03F39">
              <w:rPr>
                <w:rFonts w:eastAsia="Arial Unicode MS"/>
                <w:noProof/>
                <w:color w:val="000000"/>
                <w:sz w:val="10"/>
                <w:szCs w:val="10"/>
              </w:rPr>
              <w:t>869,800.00</w:t>
            </w:r>
          </w:p>
        </w:tc>
        <w:tc>
          <w:tcPr>
            <w:shd w:val="clear" w:color="auto" w:fill="auto"/>
          </w:tcPr>
          <w:p w:rsidR="005612C5" w:rsidRPr="00F03F39" w:rsidP="005612C5">
            <w:pPr>
              <w:tabs>
                <w:tab w:val="left" w:pos="426"/>
              </w:tabs>
              <w:jc w:val="right"/>
              <w:rPr>
                <w:rFonts w:eastAsia="Arial Unicode MS"/>
                <w:color w:val="000000"/>
                <w:sz w:val="10"/>
                <w:szCs w:val="10"/>
              </w:rPr>
            </w:pPr>
            <w:r w:rsidRPr="00F03F39">
              <w:rPr>
                <w:rFonts w:eastAsia="Arial Unicode MS"/>
                <w:noProof/>
                <w:color w:val="000000"/>
                <w:sz w:val="10"/>
                <w:szCs w:val="10"/>
              </w:rPr>
              <w:t>0.00</w:t>
            </w:r>
          </w:p>
        </w:tc>
        <w:tc>
          <w:tcPr>
            <w:shd w:val="clear" w:color="auto" w:fill="auto"/>
          </w:tcPr>
          <w:p w:rsidR="005612C5" w:rsidRPr="00F03F39" w:rsidP="005612C5">
            <w:pPr>
              <w:tabs>
                <w:tab w:val="left" w:pos="426"/>
              </w:tabs>
              <w:jc w:val="right"/>
              <w:rPr>
                <w:rFonts w:eastAsia="Arial Unicode MS"/>
                <w:b/>
                <w:color w:val="000000"/>
                <w:sz w:val="10"/>
                <w:szCs w:val="10"/>
              </w:rPr>
            </w:pPr>
            <w:r w:rsidRPr="00F03F39">
              <w:rPr>
                <w:rFonts w:eastAsia="Arial Unicode MS"/>
                <w:noProof/>
                <w:color w:val="000000"/>
                <w:sz w:val="10"/>
                <w:szCs w:val="10"/>
              </w:rPr>
              <w:t>4,349,000.00</w:t>
            </w:r>
          </w:p>
        </w:tc>
        <w:tc>
          <w:tcPr>
            <w:shd w:val="clear" w:color="auto" w:fill="auto"/>
          </w:tcPr>
          <w:p w:rsidR="005612C5" w:rsidRPr="00F03F39" w:rsidP="005612C5">
            <w:pPr>
              <w:tabs>
                <w:tab w:val="left" w:pos="426"/>
              </w:tabs>
              <w:jc w:val="right"/>
              <w:rPr>
                <w:rFonts w:eastAsia="Arial Unicode MS"/>
                <w:color w:val="000000"/>
                <w:sz w:val="10"/>
                <w:szCs w:val="10"/>
              </w:rPr>
            </w:pPr>
            <w:r>
              <w:rPr>
                <w:rFonts w:eastAsia="Arial Unicode MS"/>
                <w:noProof/>
                <w:color w:val="000000"/>
                <w:sz w:val="10"/>
                <w:szCs w:val="10"/>
              </w:rPr>
              <w:t>80.0000000000%</w:t>
            </w:r>
          </w:p>
        </w:tc>
        <w:tc>
          <w:tcPr/>
          <w:p w:rsidR="005612C5" w:rsidRPr="00F03F39" w:rsidP="005612C5">
            <w:pPr>
              <w:tabs>
                <w:tab w:val="left" w:pos="426"/>
              </w:tabs>
              <w:jc w:val="center"/>
              <w:rPr>
                <w:rFonts w:eastAsia="Arial Unicode MS"/>
                <w:color w:val="000000"/>
                <w:sz w:val="10"/>
                <w:szCs w:val="10"/>
              </w:rPr>
            </w:pPr>
            <w:r w:rsidRPr="009034BB">
              <w:rPr>
                <w:rFonts w:ascii="Wingdings" w:hAnsi="Wingdings" w:cs="Wingdings"/>
                <w:sz w:val="10"/>
                <w:szCs w:val="10"/>
                <w:lang w:val="en-US"/>
              </w:rPr>
              <w:sym w:font="Wingdings" w:char="F0FC"/>
            </w:r>
          </w:p>
        </w:tc>
        <w:tc>
          <w:tcPr/>
          <w:p w:rsidR="005612C5" w:rsidRPr="00F03F39" w:rsidP="000807AF">
            <w:pPr>
              <w:tabs>
                <w:tab w:val="left" w:pos="426"/>
              </w:tabs>
              <w:jc w:val="right"/>
              <w:rPr>
                <w:rFonts w:eastAsia="Arial Unicode MS"/>
                <w:color w:val="000000"/>
                <w:sz w:val="10"/>
                <w:szCs w:val="10"/>
              </w:rPr>
            </w:pPr>
          </w:p>
        </w:tc>
      </w:tr>
      <w:tr w:rsidTr="005612C5">
        <w:tblPrEx>
          <w:tblW w:w="5000" w:type="pct"/>
          <w:tblLook w:val="04A0"/>
        </w:tblPrEx>
        <w:trPr>
          <w:trHeight w:val="354"/>
        </w:trPr>
        <w:tc>
          <w:tcPr>
            <w:shd w:val="clear" w:color="auto" w:fill="auto"/>
          </w:tcPr>
          <w:p w:rsidR="005612C5" w:rsidRPr="00F03F39" w:rsidP="005612C5">
            <w:pPr>
              <w:tabs>
                <w:tab w:val="left" w:pos="426"/>
              </w:tabs>
              <w:rPr>
                <w:rFonts w:eastAsia="Arial Unicode MS"/>
                <w:b/>
                <w:color w:val="000000"/>
                <w:sz w:val="10"/>
                <w:szCs w:val="10"/>
              </w:rPr>
            </w:pPr>
            <w:r w:rsidRPr="00F03F39">
              <w:rPr>
                <w:noProof/>
                <w:color w:val="000000"/>
                <w:sz w:val="10"/>
                <w:szCs w:val="10"/>
              </w:rPr>
              <w:t>AP 3</w:t>
            </w:r>
          </w:p>
        </w:tc>
        <w:tc>
          <w:tcPr>
            <w:shd w:val="clear" w:color="auto" w:fill="auto"/>
          </w:tcPr>
          <w:p w:rsidR="005612C5" w:rsidRPr="00F03F39" w:rsidP="005612C5">
            <w:pPr>
              <w:tabs>
                <w:tab w:val="left" w:pos="426"/>
              </w:tabs>
              <w:jc w:val="left"/>
              <w:rPr>
                <w:rFonts w:eastAsia="Arial Unicode MS"/>
                <w:color w:val="000000"/>
                <w:sz w:val="10"/>
                <w:szCs w:val="10"/>
              </w:rPr>
            </w:pPr>
            <w:r w:rsidRPr="00F03F39">
              <w:rPr>
                <w:rFonts w:eastAsia="Arial Unicode MS"/>
                <w:noProof/>
                <w:color w:val="000000"/>
                <w:sz w:val="10"/>
                <w:szCs w:val="10"/>
              </w:rPr>
              <w:t>ERDF</w:t>
            </w:r>
          </w:p>
        </w:tc>
        <w:tc>
          <w:tcPr>
            <w:shd w:val="clear" w:color="auto" w:fill="auto"/>
          </w:tcPr>
          <w:p w:rsidR="005612C5" w:rsidRPr="00F03F39" w:rsidP="005612C5">
            <w:pPr>
              <w:tabs>
                <w:tab w:val="left" w:pos="426"/>
              </w:tabs>
              <w:jc w:val="left"/>
              <w:rPr>
                <w:rFonts w:eastAsia="Arial Unicode MS"/>
                <w:color w:val="000000"/>
                <w:sz w:val="10"/>
                <w:szCs w:val="10"/>
              </w:rPr>
            </w:pPr>
            <w:r w:rsidRPr="00F03F39">
              <w:rPr>
                <w:rFonts w:eastAsia="Arial Unicode MS"/>
                <w:noProof/>
                <w:color w:val="000000"/>
                <w:sz w:val="10"/>
                <w:szCs w:val="10"/>
              </w:rPr>
              <w:t>Less developed</w:t>
            </w:r>
          </w:p>
        </w:tc>
        <w:tc>
          <w:tcPr>
            <w:shd w:val="clear" w:color="auto" w:fill="auto"/>
          </w:tcPr>
          <w:p w:rsidR="005612C5" w:rsidRPr="00F03F39" w:rsidP="005612C5">
            <w:pPr>
              <w:tabs>
                <w:tab w:val="left" w:pos="426"/>
              </w:tabs>
              <w:jc w:val="center"/>
              <w:rPr>
                <w:rFonts w:eastAsia="Arial Unicode MS"/>
                <w:color w:val="000000"/>
                <w:sz w:val="10"/>
                <w:szCs w:val="10"/>
              </w:rPr>
            </w:pPr>
            <w:r w:rsidRPr="00F03F39">
              <w:rPr>
                <w:rFonts w:eastAsia="Arial Unicode MS"/>
                <w:color w:val="000000"/>
                <w:sz w:val="10"/>
                <w:szCs w:val="10"/>
              </w:rPr>
              <w:t>Public</w:t>
            </w:r>
            <w:r w:rsidRPr="00F03F39">
              <w:rPr>
                <w:rFonts w:eastAsia="Arial Unicode MS"/>
                <w:color w:val="000000"/>
                <w:sz w:val="10"/>
                <w:szCs w:val="10"/>
              </w:rPr>
              <w:t xml:space="preserve"> </w:t>
            </w:r>
          </w:p>
        </w:tc>
        <w:tc>
          <w:tcPr>
            <w:shd w:val="clear" w:color="auto" w:fill="auto"/>
          </w:tcPr>
          <w:p w:rsidR="005612C5" w:rsidRPr="00F03F39" w:rsidP="005612C5">
            <w:pPr>
              <w:tabs>
                <w:tab w:val="left" w:pos="426"/>
              </w:tabs>
              <w:jc w:val="right"/>
              <w:rPr>
                <w:rFonts w:eastAsia="Arial Unicode MS"/>
                <w:color w:val="000000"/>
                <w:sz w:val="10"/>
                <w:szCs w:val="10"/>
              </w:rPr>
            </w:pPr>
            <w:r w:rsidRPr="00F03F39">
              <w:rPr>
                <w:rFonts w:eastAsia="Arial Unicode MS"/>
                <w:noProof/>
                <w:color w:val="000000"/>
                <w:sz w:val="10"/>
                <w:szCs w:val="10"/>
              </w:rPr>
              <w:t>152,945,999.00</w:t>
            </w:r>
          </w:p>
        </w:tc>
        <w:tc>
          <w:tcPr>
            <w:shd w:val="clear" w:color="auto" w:fill="auto"/>
          </w:tcPr>
          <w:p w:rsidR="005612C5" w:rsidRPr="00F03F39" w:rsidP="005612C5">
            <w:pPr>
              <w:tabs>
                <w:tab w:val="left" w:pos="426"/>
              </w:tabs>
              <w:jc w:val="right"/>
              <w:rPr>
                <w:rFonts w:eastAsia="Arial Unicode MS"/>
                <w:color w:val="000000"/>
                <w:sz w:val="10"/>
                <w:szCs w:val="10"/>
              </w:rPr>
            </w:pPr>
            <w:r w:rsidRPr="00F03F39">
              <w:rPr>
                <w:rFonts w:eastAsia="Arial Unicode MS"/>
                <w:noProof/>
                <w:color w:val="000000"/>
                <w:sz w:val="10"/>
                <w:szCs w:val="10"/>
              </w:rPr>
              <w:t>26,990,471.00</w:t>
            </w:r>
          </w:p>
        </w:tc>
        <w:tc>
          <w:tcPr>
            <w:shd w:val="clear" w:color="auto" w:fill="auto"/>
          </w:tcPr>
          <w:p w:rsidR="005612C5" w:rsidRPr="00F03F39" w:rsidP="005612C5">
            <w:pPr>
              <w:tabs>
                <w:tab w:val="left" w:pos="426"/>
              </w:tabs>
              <w:jc w:val="right"/>
              <w:rPr>
                <w:rFonts w:eastAsia="Arial Unicode MS"/>
                <w:color w:val="000000"/>
                <w:sz w:val="10"/>
                <w:szCs w:val="10"/>
              </w:rPr>
            </w:pPr>
            <w:r w:rsidRPr="00F03F39">
              <w:rPr>
                <w:rFonts w:eastAsia="Arial Unicode MS"/>
                <w:noProof/>
                <w:color w:val="000000"/>
                <w:sz w:val="10"/>
                <w:szCs w:val="10"/>
              </w:rPr>
              <w:t>26,990,471.00</w:t>
            </w:r>
          </w:p>
        </w:tc>
        <w:tc>
          <w:tcPr>
            <w:shd w:val="clear" w:color="auto" w:fill="auto"/>
          </w:tcPr>
          <w:p w:rsidR="005612C5" w:rsidRPr="00F03F39" w:rsidP="005612C5">
            <w:pPr>
              <w:tabs>
                <w:tab w:val="left" w:pos="426"/>
              </w:tabs>
              <w:jc w:val="right"/>
              <w:rPr>
                <w:rFonts w:eastAsia="Arial Unicode MS"/>
                <w:color w:val="000000"/>
                <w:sz w:val="10"/>
                <w:szCs w:val="10"/>
              </w:rPr>
            </w:pPr>
            <w:r w:rsidRPr="00F03F39">
              <w:rPr>
                <w:rFonts w:eastAsia="Arial Unicode MS"/>
                <w:noProof/>
                <w:color w:val="000000"/>
                <w:sz w:val="10"/>
                <w:szCs w:val="10"/>
              </w:rPr>
              <w:t>0.00</w:t>
            </w:r>
          </w:p>
        </w:tc>
        <w:tc>
          <w:tcPr>
            <w:shd w:val="clear" w:color="auto" w:fill="auto"/>
          </w:tcPr>
          <w:p w:rsidR="005612C5" w:rsidRPr="00F03F39" w:rsidP="005612C5">
            <w:pPr>
              <w:tabs>
                <w:tab w:val="left" w:pos="426"/>
              </w:tabs>
              <w:jc w:val="right"/>
              <w:rPr>
                <w:rFonts w:eastAsia="Arial Unicode MS"/>
                <w:b/>
                <w:color w:val="000000"/>
                <w:sz w:val="10"/>
                <w:szCs w:val="10"/>
              </w:rPr>
            </w:pPr>
            <w:r w:rsidRPr="00F03F39">
              <w:rPr>
                <w:rFonts w:eastAsia="Arial Unicode MS"/>
                <w:noProof/>
                <w:color w:val="000000"/>
                <w:sz w:val="10"/>
                <w:szCs w:val="10"/>
              </w:rPr>
              <w:t>179,936,470.00</w:t>
            </w:r>
          </w:p>
        </w:tc>
        <w:tc>
          <w:tcPr>
            <w:shd w:val="clear" w:color="auto" w:fill="auto"/>
          </w:tcPr>
          <w:p w:rsidR="005612C5" w:rsidRPr="00F03F39" w:rsidP="005612C5">
            <w:pPr>
              <w:tabs>
                <w:tab w:val="left" w:pos="426"/>
              </w:tabs>
              <w:jc w:val="right"/>
              <w:rPr>
                <w:rFonts w:eastAsia="Arial Unicode MS"/>
                <w:color w:val="000000"/>
                <w:sz w:val="10"/>
                <w:szCs w:val="10"/>
              </w:rPr>
            </w:pPr>
            <w:r>
              <w:rPr>
                <w:rFonts w:eastAsia="Arial Unicode MS"/>
                <w:noProof/>
                <w:color w:val="000000"/>
                <w:sz w:val="10"/>
                <w:szCs w:val="10"/>
              </w:rPr>
              <w:t>84.9999997221%</w:t>
            </w:r>
          </w:p>
        </w:tc>
        <w:tc>
          <w:tcPr/>
          <w:p w:rsidR="005612C5" w:rsidRPr="00F03F39" w:rsidP="005612C5">
            <w:pPr>
              <w:tabs>
                <w:tab w:val="left" w:pos="426"/>
              </w:tabs>
              <w:jc w:val="center"/>
              <w:rPr>
                <w:rFonts w:eastAsia="Arial Unicode MS"/>
                <w:color w:val="000000"/>
                <w:sz w:val="10"/>
                <w:szCs w:val="10"/>
              </w:rPr>
            </w:pPr>
            <w:r w:rsidRPr="009034BB">
              <w:rPr>
                <w:rFonts w:ascii="Wingdings" w:hAnsi="Wingdings" w:cs="Wingdings"/>
                <w:sz w:val="10"/>
                <w:szCs w:val="10"/>
                <w:lang w:val="en-US"/>
              </w:rPr>
              <w:sym w:font="Wingdings" w:char="F0FC"/>
            </w:r>
          </w:p>
        </w:tc>
        <w:tc>
          <w:tcPr/>
          <w:p w:rsidR="005612C5" w:rsidRPr="00F03F39" w:rsidP="000807AF">
            <w:pPr>
              <w:tabs>
                <w:tab w:val="left" w:pos="426"/>
              </w:tabs>
              <w:jc w:val="right"/>
              <w:rPr>
                <w:rFonts w:eastAsia="Arial Unicode MS"/>
                <w:color w:val="000000"/>
                <w:sz w:val="10"/>
                <w:szCs w:val="10"/>
              </w:rPr>
            </w:pPr>
          </w:p>
        </w:tc>
      </w:tr>
      <w:tr w:rsidTr="005612C5">
        <w:tblPrEx>
          <w:tblW w:w="5000" w:type="pct"/>
          <w:tblLook w:val="04A0"/>
        </w:tblPrEx>
        <w:trPr>
          <w:trHeight w:val="354"/>
        </w:trPr>
        <w:tc>
          <w:tcPr>
            <w:shd w:val="clear" w:color="auto" w:fill="auto"/>
          </w:tcPr>
          <w:p w:rsidR="005612C5" w:rsidRPr="00F03F39" w:rsidP="005612C5">
            <w:pPr>
              <w:tabs>
                <w:tab w:val="left" w:pos="426"/>
              </w:tabs>
              <w:rPr>
                <w:rFonts w:eastAsia="Arial Unicode MS"/>
                <w:b/>
                <w:color w:val="000000"/>
                <w:sz w:val="10"/>
                <w:szCs w:val="10"/>
              </w:rPr>
            </w:pPr>
            <w:r w:rsidRPr="00F03F39">
              <w:rPr>
                <w:noProof/>
                <w:color w:val="000000"/>
                <w:sz w:val="10"/>
                <w:szCs w:val="10"/>
              </w:rPr>
              <w:t>AP 3</w:t>
            </w:r>
          </w:p>
        </w:tc>
        <w:tc>
          <w:tcPr>
            <w:shd w:val="clear" w:color="auto" w:fill="auto"/>
          </w:tcPr>
          <w:p w:rsidR="005612C5" w:rsidRPr="00F03F39" w:rsidP="005612C5">
            <w:pPr>
              <w:tabs>
                <w:tab w:val="left" w:pos="426"/>
              </w:tabs>
              <w:jc w:val="left"/>
              <w:rPr>
                <w:rFonts w:eastAsia="Arial Unicode MS"/>
                <w:color w:val="000000"/>
                <w:sz w:val="10"/>
                <w:szCs w:val="10"/>
              </w:rPr>
            </w:pPr>
            <w:r w:rsidRPr="00F03F39">
              <w:rPr>
                <w:rFonts w:eastAsia="Arial Unicode MS"/>
                <w:noProof/>
                <w:color w:val="000000"/>
                <w:sz w:val="10"/>
                <w:szCs w:val="10"/>
              </w:rPr>
              <w:t>ERDF</w:t>
            </w:r>
          </w:p>
        </w:tc>
        <w:tc>
          <w:tcPr>
            <w:shd w:val="clear" w:color="auto" w:fill="auto"/>
          </w:tcPr>
          <w:p w:rsidR="005612C5" w:rsidRPr="00F03F39" w:rsidP="005612C5">
            <w:pPr>
              <w:tabs>
                <w:tab w:val="left" w:pos="426"/>
              </w:tabs>
              <w:jc w:val="left"/>
              <w:rPr>
                <w:rFonts w:eastAsia="Arial Unicode MS"/>
                <w:color w:val="000000"/>
                <w:sz w:val="10"/>
                <w:szCs w:val="10"/>
              </w:rPr>
            </w:pPr>
            <w:r w:rsidRPr="00F03F39">
              <w:rPr>
                <w:rFonts w:eastAsia="Arial Unicode MS"/>
                <w:noProof/>
                <w:color w:val="000000"/>
                <w:sz w:val="10"/>
                <w:szCs w:val="10"/>
              </w:rPr>
              <w:t>More developed</w:t>
            </w:r>
          </w:p>
        </w:tc>
        <w:tc>
          <w:tcPr>
            <w:shd w:val="clear" w:color="auto" w:fill="auto"/>
          </w:tcPr>
          <w:p w:rsidR="005612C5" w:rsidRPr="00F03F39" w:rsidP="005612C5">
            <w:pPr>
              <w:tabs>
                <w:tab w:val="left" w:pos="426"/>
              </w:tabs>
              <w:jc w:val="center"/>
              <w:rPr>
                <w:rFonts w:eastAsia="Arial Unicode MS"/>
                <w:color w:val="000000"/>
                <w:sz w:val="10"/>
                <w:szCs w:val="10"/>
              </w:rPr>
            </w:pPr>
            <w:r w:rsidRPr="00F03F39">
              <w:rPr>
                <w:rFonts w:eastAsia="Arial Unicode MS"/>
                <w:color w:val="000000"/>
                <w:sz w:val="10"/>
                <w:szCs w:val="10"/>
              </w:rPr>
              <w:t>Public</w:t>
            </w:r>
            <w:r w:rsidRPr="00F03F39">
              <w:rPr>
                <w:rFonts w:eastAsia="Arial Unicode MS"/>
                <w:color w:val="000000"/>
                <w:sz w:val="10"/>
                <w:szCs w:val="10"/>
              </w:rPr>
              <w:t xml:space="preserve"> </w:t>
            </w:r>
          </w:p>
        </w:tc>
        <w:tc>
          <w:tcPr>
            <w:shd w:val="clear" w:color="auto" w:fill="auto"/>
          </w:tcPr>
          <w:p w:rsidR="005612C5" w:rsidRPr="00F03F39" w:rsidP="005612C5">
            <w:pPr>
              <w:tabs>
                <w:tab w:val="left" w:pos="426"/>
              </w:tabs>
              <w:jc w:val="right"/>
              <w:rPr>
                <w:rFonts w:eastAsia="Arial Unicode MS"/>
                <w:color w:val="000000"/>
                <w:sz w:val="10"/>
                <w:szCs w:val="10"/>
              </w:rPr>
            </w:pPr>
            <w:r w:rsidRPr="00F03F39">
              <w:rPr>
                <w:rFonts w:eastAsia="Arial Unicode MS"/>
                <w:noProof/>
                <w:color w:val="000000"/>
                <w:sz w:val="10"/>
                <w:szCs w:val="10"/>
              </w:rPr>
              <w:t>6,719,959.00</w:t>
            </w:r>
          </w:p>
        </w:tc>
        <w:tc>
          <w:tcPr>
            <w:shd w:val="clear" w:color="auto" w:fill="auto"/>
          </w:tcPr>
          <w:p w:rsidR="005612C5" w:rsidRPr="00F03F39" w:rsidP="005612C5">
            <w:pPr>
              <w:tabs>
                <w:tab w:val="left" w:pos="426"/>
              </w:tabs>
              <w:jc w:val="right"/>
              <w:rPr>
                <w:rFonts w:eastAsia="Arial Unicode MS"/>
                <w:color w:val="000000"/>
                <w:sz w:val="10"/>
                <w:szCs w:val="10"/>
              </w:rPr>
            </w:pPr>
            <w:r w:rsidRPr="00F03F39">
              <w:rPr>
                <w:rFonts w:eastAsia="Arial Unicode MS"/>
                <w:noProof/>
                <w:color w:val="000000"/>
                <w:sz w:val="10"/>
                <w:szCs w:val="10"/>
              </w:rPr>
              <w:t>1,679,990.00</w:t>
            </w:r>
          </w:p>
        </w:tc>
        <w:tc>
          <w:tcPr>
            <w:shd w:val="clear" w:color="auto" w:fill="auto"/>
          </w:tcPr>
          <w:p w:rsidR="005612C5" w:rsidRPr="00F03F39" w:rsidP="005612C5">
            <w:pPr>
              <w:tabs>
                <w:tab w:val="left" w:pos="426"/>
              </w:tabs>
              <w:jc w:val="right"/>
              <w:rPr>
                <w:rFonts w:eastAsia="Arial Unicode MS"/>
                <w:color w:val="000000"/>
                <w:sz w:val="10"/>
                <w:szCs w:val="10"/>
              </w:rPr>
            </w:pPr>
            <w:r w:rsidRPr="00F03F39">
              <w:rPr>
                <w:rFonts w:eastAsia="Arial Unicode MS"/>
                <w:noProof/>
                <w:color w:val="000000"/>
                <w:sz w:val="10"/>
                <w:szCs w:val="10"/>
              </w:rPr>
              <w:t>1,679,990.00</w:t>
            </w:r>
          </w:p>
        </w:tc>
        <w:tc>
          <w:tcPr>
            <w:shd w:val="clear" w:color="auto" w:fill="auto"/>
          </w:tcPr>
          <w:p w:rsidR="005612C5" w:rsidRPr="00F03F39" w:rsidP="005612C5">
            <w:pPr>
              <w:tabs>
                <w:tab w:val="left" w:pos="426"/>
              </w:tabs>
              <w:jc w:val="right"/>
              <w:rPr>
                <w:rFonts w:eastAsia="Arial Unicode MS"/>
                <w:color w:val="000000"/>
                <w:sz w:val="10"/>
                <w:szCs w:val="10"/>
              </w:rPr>
            </w:pPr>
            <w:r w:rsidRPr="00F03F39">
              <w:rPr>
                <w:rFonts w:eastAsia="Arial Unicode MS"/>
                <w:noProof/>
                <w:color w:val="000000"/>
                <w:sz w:val="10"/>
                <w:szCs w:val="10"/>
              </w:rPr>
              <w:t>0.00</w:t>
            </w:r>
          </w:p>
        </w:tc>
        <w:tc>
          <w:tcPr>
            <w:shd w:val="clear" w:color="auto" w:fill="auto"/>
          </w:tcPr>
          <w:p w:rsidR="005612C5" w:rsidRPr="00F03F39" w:rsidP="005612C5">
            <w:pPr>
              <w:tabs>
                <w:tab w:val="left" w:pos="426"/>
              </w:tabs>
              <w:jc w:val="right"/>
              <w:rPr>
                <w:rFonts w:eastAsia="Arial Unicode MS"/>
                <w:b/>
                <w:color w:val="000000"/>
                <w:sz w:val="10"/>
                <w:szCs w:val="10"/>
              </w:rPr>
            </w:pPr>
            <w:r w:rsidRPr="00F03F39">
              <w:rPr>
                <w:rFonts w:eastAsia="Arial Unicode MS"/>
                <w:noProof/>
                <w:color w:val="000000"/>
                <w:sz w:val="10"/>
                <w:szCs w:val="10"/>
              </w:rPr>
              <w:t>8,399,949.00</w:t>
            </w:r>
          </w:p>
        </w:tc>
        <w:tc>
          <w:tcPr>
            <w:shd w:val="clear" w:color="auto" w:fill="auto"/>
          </w:tcPr>
          <w:p w:rsidR="005612C5" w:rsidRPr="00F03F39" w:rsidP="005612C5">
            <w:pPr>
              <w:tabs>
                <w:tab w:val="left" w:pos="426"/>
              </w:tabs>
              <w:jc w:val="right"/>
              <w:rPr>
                <w:rFonts w:eastAsia="Arial Unicode MS"/>
                <w:color w:val="000000"/>
                <w:sz w:val="10"/>
                <w:szCs w:val="10"/>
              </w:rPr>
            </w:pPr>
            <w:r>
              <w:rPr>
                <w:rFonts w:eastAsia="Arial Unicode MS"/>
                <w:noProof/>
                <w:color w:val="000000"/>
                <w:sz w:val="10"/>
                <w:szCs w:val="10"/>
              </w:rPr>
              <w:t>79.9999976190%</w:t>
            </w:r>
          </w:p>
        </w:tc>
        <w:tc>
          <w:tcPr/>
          <w:p w:rsidR="005612C5" w:rsidRPr="00F03F39" w:rsidP="005612C5">
            <w:pPr>
              <w:tabs>
                <w:tab w:val="left" w:pos="426"/>
              </w:tabs>
              <w:jc w:val="center"/>
              <w:rPr>
                <w:rFonts w:eastAsia="Arial Unicode MS"/>
                <w:color w:val="000000"/>
                <w:sz w:val="10"/>
                <w:szCs w:val="10"/>
              </w:rPr>
            </w:pPr>
            <w:r w:rsidRPr="009034BB">
              <w:rPr>
                <w:rFonts w:ascii="Wingdings" w:hAnsi="Wingdings" w:cs="Wingdings"/>
                <w:sz w:val="10"/>
                <w:szCs w:val="10"/>
                <w:lang w:val="en-US"/>
              </w:rPr>
              <w:sym w:font="Wingdings" w:char="F0FC"/>
            </w:r>
          </w:p>
        </w:tc>
        <w:tc>
          <w:tcPr/>
          <w:p w:rsidR="005612C5" w:rsidRPr="00F03F39" w:rsidP="000807AF">
            <w:pPr>
              <w:tabs>
                <w:tab w:val="left" w:pos="426"/>
              </w:tabs>
              <w:jc w:val="right"/>
              <w:rPr>
                <w:rFonts w:eastAsia="Arial Unicode MS"/>
                <w:color w:val="000000"/>
                <w:sz w:val="10"/>
                <w:szCs w:val="10"/>
              </w:rPr>
            </w:pPr>
          </w:p>
        </w:tc>
      </w:tr>
      <w:tr w:rsidTr="005612C5">
        <w:tblPrEx>
          <w:tblW w:w="5000" w:type="pct"/>
          <w:tblLook w:val="04A0"/>
        </w:tblPrEx>
        <w:trPr>
          <w:trHeight w:val="354"/>
        </w:trPr>
        <w:tc>
          <w:tcPr>
            <w:shd w:val="clear" w:color="auto" w:fill="auto"/>
          </w:tcPr>
          <w:p w:rsidR="005612C5" w:rsidRPr="00F03F39" w:rsidP="005612C5">
            <w:pPr>
              <w:tabs>
                <w:tab w:val="left" w:pos="426"/>
              </w:tabs>
              <w:rPr>
                <w:rFonts w:eastAsia="Arial Unicode MS"/>
                <w:b/>
                <w:color w:val="000000"/>
                <w:sz w:val="10"/>
                <w:szCs w:val="10"/>
              </w:rPr>
            </w:pPr>
            <w:r w:rsidRPr="00F03F39">
              <w:rPr>
                <w:b/>
                <w:noProof/>
                <w:color w:val="000000"/>
                <w:sz w:val="10"/>
                <w:szCs w:val="10"/>
              </w:rPr>
              <w:t>Total</w:t>
            </w:r>
          </w:p>
        </w:tc>
        <w:tc>
          <w:tcPr>
            <w:shd w:val="clear" w:color="auto" w:fill="auto"/>
          </w:tcPr>
          <w:p w:rsidR="005612C5" w:rsidRPr="00F03F39" w:rsidP="005612C5">
            <w:pPr>
              <w:tabs>
                <w:tab w:val="left" w:pos="426"/>
              </w:tabs>
              <w:jc w:val="left"/>
              <w:rPr>
                <w:rFonts w:eastAsia="Arial Unicode MS"/>
                <w:color w:val="000000"/>
                <w:sz w:val="10"/>
                <w:szCs w:val="10"/>
              </w:rPr>
            </w:pPr>
            <w:r w:rsidRPr="00F03F39">
              <w:rPr>
                <w:rFonts w:eastAsia="Arial Unicode MS"/>
                <w:b/>
                <w:noProof/>
                <w:color w:val="000000"/>
                <w:sz w:val="10"/>
                <w:szCs w:val="10"/>
              </w:rPr>
              <w:t>ERDF</w:t>
            </w:r>
          </w:p>
        </w:tc>
        <w:tc>
          <w:tcPr>
            <w:shd w:val="clear" w:color="auto" w:fill="auto"/>
          </w:tcPr>
          <w:p w:rsidR="005612C5" w:rsidRPr="00F03F39" w:rsidP="005612C5">
            <w:pPr>
              <w:tabs>
                <w:tab w:val="left" w:pos="426"/>
              </w:tabs>
              <w:jc w:val="left"/>
              <w:rPr>
                <w:rFonts w:eastAsia="Arial Unicode MS"/>
                <w:color w:val="000000"/>
                <w:sz w:val="10"/>
                <w:szCs w:val="10"/>
              </w:rPr>
            </w:pPr>
            <w:r w:rsidRPr="00F03F39">
              <w:rPr>
                <w:rFonts w:eastAsia="Arial Unicode MS"/>
                <w:b/>
                <w:noProof/>
                <w:color w:val="000000"/>
                <w:sz w:val="10"/>
                <w:szCs w:val="10"/>
              </w:rPr>
              <w:t>Less developed</w:t>
            </w:r>
          </w:p>
        </w:tc>
        <w:tc>
          <w:tcPr>
            <w:shd w:val="clear" w:color="auto" w:fill="auto"/>
          </w:tcPr>
          <w:p w:rsidR="005612C5" w:rsidRPr="00F03F39" w:rsidP="005612C5">
            <w:pPr>
              <w:tabs>
                <w:tab w:val="left" w:pos="426"/>
              </w:tabs>
              <w:jc w:val="center"/>
              <w:rPr>
                <w:rFonts w:eastAsia="Arial Unicode MS"/>
                <w:color w:val="000000"/>
                <w:sz w:val="10"/>
                <w:szCs w:val="10"/>
              </w:rPr>
            </w:pPr>
          </w:p>
        </w:tc>
        <w:tc>
          <w:tcPr>
            <w:shd w:val="clear" w:color="auto" w:fill="auto"/>
          </w:tcPr>
          <w:p w:rsidR="005612C5" w:rsidRPr="00F03F39" w:rsidP="005612C5">
            <w:pPr>
              <w:tabs>
                <w:tab w:val="left" w:pos="426"/>
              </w:tabs>
              <w:jc w:val="right"/>
              <w:rPr>
                <w:rFonts w:eastAsia="Arial Unicode MS"/>
                <w:color w:val="000000"/>
                <w:sz w:val="10"/>
                <w:szCs w:val="10"/>
              </w:rPr>
            </w:pPr>
            <w:r w:rsidRPr="00F03F39">
              <w:rPr>
                <w:rFonts w:eastAsia="Arial Unicode MS"/>
                <w:b/>
                <w:noProof/>
                <w:color w:val="000000"/>
                <w:sz w:val="10"/>
                <w:szCs w:val="10"/>
              </w:rPr>
              <w:t>320,170,639.00</w:t>
            </w:r>
          </w:p>
        </w:tc>
        <w:tc>
          <w:tcPr>
            <w:shd w:val="clear" w:color="auto" w:fill="auto"/>
          </w:tcPr>
          <w:p w:rsidR="005612C5" w:rsidRPr="00F03F39" w:rsidP="005612C5">
            <w:pPr>
              <w:tabs>
                <w:tab w:val="left" w:pos="426"/>
              </w:tabs>
              <w:jc w:val="right"/>
              <w:rPr>
                <w:rFonts w:eastAsia="Arial Unicode MS"/>
                <w:color w:val="000000"/>
                <w:sz w:val="10"/>
                <w:szCs w:val="10"/>
              </w:rPr>
            </w:pPr>
            <w:r w:rsidRPr="00F03F39">
              <w:rPr>
                <w:rFonts w:eastAsia="Arial Unicode MS"/>
                <w:b/>
                <w:noProof/>
                <w:color w:val="000000"/>
                <w:sz w:val="10"/>
                <w:szCs w:val="10"/>
              </w:rPr>
              <w:t>56,500,702.00</w:t>
            </w:r>
          </w:p>
        </w:tc>
        <w:tc>
          <w:tcPr>
            <w:shd w:val="clear" w:color="auto" w:fill="auto"/>
          </w:tcPr>
          <w:p w:rsidR="005612C5" w:rsidRPr="00F03F39" w:rsidP="005612C5">
            <w:pPr>
              <w:tabs>
                <w:tab w:val="left" w:pos="426"/>
              </w:tabs>
              <w:jc w:val="right"/>
              <w:rPr>
                <w:rFonts w:eastAsia="Arial Unicode MS"/>
                <w:color w:val="000000"/>
                <w:sz w:val="10"/>
                <w:szCs w:val="10"/>
              </w:rPr>
            </w:pPr>
            <w:r w:rsidRPr="00F03F39">
              <w:rPr>
                <w:rFonts w:eastAsia="Arial Unicode MS"/>
                <w:b/>
                <w:noProof/>
                <w:color w:val="000000"/>
                <w:sz w:val="10"/>
                <w:szCs w:val="10"/>
              </w:rPr>
              <w:t>56,500,702.00</w:t>
            </w:r>
          </w:p>
        </w:tc>
        <w:tc>
          <w:tcPr>
            <w:shd w:val="clear" w:color="auto" w:fill="auto"/>
          </w:tcPr>
          <w:p w:rsidR="005612C5" w:rsidRPr="00F03F39" w:rsidP="005612C5">
            <w:pPr>
              <w:tabs>
                <w:tab w:val="left" w:pos="426"/>
              </w:tabs>
              <w:jc w:val="right"/>
              <w:rPr>
                <w:rFonts w:eastAsia="Arial Unicode MS"/>
                <w:color w:val="000000"/>
                <w:sz w:val="10"/>
                <w:szCs w:val="10"/>
              </w:rPr>
            </w:pPr>
            <w:r w:rsidRPr="00F03F39">
              <w:rPr>
                <w:rFonts w:eastAsia="Arial Unicode MS"/>
                <w:b/>
                <w:noProof/>
                <w:color w:val="000000"/>
                <w:sz w:val="10"/>
                <w:szCs w:val="10"/>
              </w:rPr>
              <w:t>0.00</w:t>
            </w:r>
          </w:p>
        </w:tc>
        <w:tc>
          <w:tcPr>
            <w:shd w:val="clear" w:color="auto" w:fill="auto"/>
          </w:tcPr>
          <w:p w:rsidR="005612C5" w:rsidRPr="00F03F39" w:rsidP="005612C5">
            <w:pPr>
              <w:tabs>
                <w:tab w:val="left" w:pos="426"/>
              </w:tabs>
              <w:jc w:val="right"/>
              <w:rPr>
                <w:rFonts w:eastAsia="Arial Unicode MS"/>
                <w:b/>
                <w:color w:val="000000"/>
                <w:sz w:val="10"/>
                <w:szCs w:val="10"/>
              </w:rPr>
            </w:pPr>
            <w:r w:rsidRPr="00F03F39">
              <w:rPr>
                <w:rFonts w:eastAsia="Arial Unicode MS"/>
                <w:b/>
                <w:noProof/>
                <w:color w:val="000000"/>
                <w:sz w:val="10"/>
                <w:szCs w:val="10"/>
              </w:rPr>
              <w:t>376,671,341.00</w:t>
            </w:r>
          </w:p>
        </w:tc>
        <w:tc>
          <w:tcPr>
            <w:shd w:val="clear" w:color="auto" w:fill="auto"/>
          </w:tcPr>
          <w:p w:rsidR="005612C5" w:rsidRPr="00F03F39" w:rsidP="005612C5">
            <w:pPr>
              <w:tabs>
                <w:tab w:val="left" w:pos="426"/>
              </w:tabs>
              <w:jc w:val="right"/>
              <w:rPr>
                <w:rFonts w:eastAsia="Arial Unicode MS"/>
                <w:color w:val="000000"/>
                <w:sz w:val="10"/>
                <w:szCs w:val="10"/>
              </w:rPr>
            </w:pPr>
            <w:r>
              <w:rPr>
                <w:rFonts w:eastAsia="Arial Unicode MS"/>
                <w:b/>
                <w:noProof/>
                <w:color w:val="000000"/>
                <w:sz w:val="10"/>
                <w:szCs w:val="10"/>
              </w:rPr>
              <w:t>84.9999997743%</w:t>
            </w:r>
          </w:p>
        </w:tc>
        <w:tc>
          <w:tcPr/>
          <w:p w:rsidR="005612C5" w:rsidRPr="00F03F39" w:rsidP="005612C5">
            <w:pPr>
              <w:tabs>
                <w:tab w:val="left" w:pos="426"/>
              </w:tabs>
              <w:jc w:val="center"/>
              <w:rPr>
                <w:rFonts w:eastAsia="Arial Unicode MS"/>
                <w:color w:val="000000"/>
                <w:sz w:val="10"/>
                <w:szCs w:val="10"/>
              </w:rPr>
            </w:pPr>
          </w:p>
        </w:tc>
        <w:tc>
          <w:tcPr/>
          <w:p w:rsidR="005612C5" w:rsidRPr="00F03F39" w:rsidP="000807AF">
            <w:pPr>
              <w:tabs>
                <w:tab w:val="left" w:pos="426"/>
              </w:tabs>
              <w:jc w:val="right"/>
              <w:rPr>
                <w:rFonts w:eastAsia="Arial Unicode MS"/>
                <w:color w:val="000000"/>
                <w:sz w:val="10"/>
                <w:szCs w:val="10"/>
              </w:rPr>
            </w:pPr>
          </w:p>
        </w:tc>
      </w:tr>
      <w:tr w:rsidTr="005612C5">
        <w:tblPrEx>
          <w:tblW w:w="5000" w:type="pct"/>
          <w:tblLook w:val="04A0"/>
        </w:tblPrEx>
        <w:trPr>
          <w:trHeight w:val="354"/>
        </w:trPr>
        <w:tc>
          <w:tcPr>
            <w:shd w:val="clear" w:color="auto" w:fill="auto"/>
          </w:tcPr>
          <w:p w:rsidR="005612C5" w:rsidRPr="00F03F39" w:rsidP="005612C5">
            <w:pPr>
              <w:tabs>
                <w:tab w:val="left" w:pos="426"/>
              </w:tabs>
              <w:rPr>
                <w:rFonts w:eastAsia="Arial Unicode MS"/>
                <w:b/>
                <w:color w:val="000000"/>
                <w:sz w:val="10"/>
                <w:szCs w:val="10"/>
              </w:rPr>
            </w:pPr>
            <w:r w:rsidRPr="00F03F39">
              <w:rPr>
                <w:b/>
                <w:noProof/>
                <w:color w:val="000000"/>
                <w:sz w:val="10"/>
                <w:szCs w:val="10"/>
              </w:rPr>
              <w:t>Total</w:t>
            </w:r>
          </w:p>
        </w:tc>
        <w:tc>
          <w:tcPr>
            <w:shd w:val="clear" w:color="auto" w:fill="auto"/>
          </w:tcPr>
          <w:p w:rsidR="005612C5" w:rsidRPr="00F03F39" w:rsidP="005612C5">
            <w:pPr>
              <w:tabs>
                <w:tab w:val="left" w:pos="426"/>
              </w:tabs>
              <w:jc w:val="left"/>
              <w:rPr>
                <w:rFonts w:eastAsia="Arial Unicode MS"/>
                <w:color w:val="000000"/>
                <w:sz w:val="10"/>
                <w:szCs w:val="10"/>
              </w:rPr>
            </w:pPr>
            <w:r w:rsidRPr="00F03F39">
              <w:rPr>
                <w:rFonts w:eastAsia="Arial Unicode MS"/>
                <w:b/>
                <w:noProof/>
                <w:color w:val="000000"/>
                <w:sz w:val="10"/>
                <w:szCs w:val="10"/>
              </w:rPr>
              <w:t>ERDF</w:t>
            </w:r>
          </w:p>
        </w:tc>
        <w:tc>
          <w:tcPr>
            <w:shd w:val="clear" w:color="auto" w:fill="auto"/>
          </w:tcPr>
          <w:p w:rsidR="005612C5" w:rsidRPr="00F03F39" w:rsidP="005612C5">
            <w:pPr>
              <w:tabs>
                <w:tab w:val="left" w:pos="426"/>
              </w:tabs>
              <w:jc w:val="left"/>
              <w:rPr>
                <w:rFonts w:eastAsia="Arial Unicode MS"/>
                <w:color w:val="000000"/>
                <w:sz w:val="10"/>
                <w:szCs w:val="10"/>
              </w:rPr>
            </w:pPr>
            <w:r w:rsidRPr="00F03F39">
              <w:rPr>
                <w:rFonts w:eastAsia="Arial Unicode MS"/>
                <w:b/>
                <w:noProof/>
                <w:color w:val="000000"/>
                <w:sz w:val="10"/>
                <w:szCs w:val="10"/>
              </w:rPr>
              <w:t>More developed</w:t>
            </w:r>
          </w:p>
        </w:tc>
        <w:tc>
          <w:tcPr>
            <w:shd w:val="clear" w:color="auto" w:fill="auto"/>
          </w:tcPr>
          <w:p w:rsidR="005612C5" w:rsidRPr="00F03F39" w:rsidP="005612C5">
            <w:pPr>
              <w:tabs>
                <w:tab w:val="left" w:pos="426"/>
              </w:tabs>
              <w:jc w:val="center"/>
              <w:rPr>
                <w:rFonts w:eastAsia="Arial Unicode MS"/>
                <w:color w:val="000000"/>
                <w:sz w:val="10"/>
                <w:szCs w:val="10"/>
              </w:rPr>
            </w:pPr>
          </w:p>
        </w:tc>
        <w:tc>
          <w:tcPr>
            <w:shd w:val="clear" w:color="auto" w:fill="auto"/>
          </w:tcPr>
          <w:p w:rsidR="005612C5" w:rsidRPr="00F03F39" w:rsidP="005612C5">
            <w:pPr>
              <w:tabs>
                <w:tab w:val="left" w:pos="426"/>
              </w:tabs>
              <w:jc w:val="right"/>
              <w:rPr>
                <w:rFonts w:eastAsia="Arial Unicode MS"/>
                <w:color w:val="000000"/>
                <w:sz w:val="10"/>
                <w:szCs w:val="10"/>
              </w:rPr>
            </w:pPr>
            <w:r w:rsidRPr="00F03F39">
              <w:rPr>
                <w:rFonts w:eastAsia="Arial Unicode MS"/>
                <w:b/>
                <w:noProof/>
                <w:color w:val="000000"/>
                <w:sz w:val="10"/>
                <w:szCs w:val="10"/>
              </w:rPr>
              <w:t>12,595,319.00</w:t>
            </w:r>
          </w:p>
        </w:tc>
        <w:tc>
          <w:tcPr>
            <w:shd w:val="clear" w:color="auto" w:fill="auto"/>
          </w:tcPr>
          <w:p w:rsidR="005612C5" w:rsidRPr="00F03F39" w:rsidP="005612C5">
            <w:pPr>
              <w:tabs>
                <w:tab w:val="left" w:pos="426"/>
              </w:tabs>
              <w:jc w:val="right"/>
              <w:rPr>
                <w:rFonts w:eastAsia="Arial Unicode MS"/>
                <w:color w:val="000000"/>
                <w:sz w:val="10"/>
                <w:szCs w:val="10"/>
              </w:rPr>
            </w:pPr>
            <w:r w:rsidRPr="00F03F39">
              <w:rPr>
                <w:rFonts w:eastAsia="Arial Unicode MS"/>
                <w:b/>
                <w:noProof/>
                <w:color w:val="000000"/>
                <w:sz w:val="10"/>
                <w:szCs w:val="10"/>
              </w:rPr>
              <w:t>3,148,830.00</w:t>
            </w:r>
          </w:p>
        </w:tc>
        <w:tc>
          <w:tcPr>
            <w:shd w:val="clear" w:color="auto" w:fill="auto"/>
          </w:tcPr>
          <w:p w:rsidR="005612C5" w:rsidRPr="00F03F39" w:rsidP="005612C5">
            <w:pPr>
              <w:tabs>
                <w:tab w:val="left" w:pos="426"/>
              </w:tabs>
              <w:jc w:val="right"/>
              <w:rPr>
                <w:rFonts w:eastAsia="Arial Unicode MS"/>
                <w:color w:val="000000"/>
                <w:sz w:val="10"/>
                <w:szCs w:val="10"/>
              </w:rPr>
            </w:pPr>
            <w:r w:rsidRPr="00F03F39">
              <w:rPr>
                <w:rFonts w:eastAsia="Arial Unicode MS"/>
                <w:b/>
                <w:noProof/>
                <w:color w:val="000000"/>
                <w:sz w:val="10"/>
                <w:szCs w:val="10"/>
              </w:rPr>
              <w:t>3,148,830.00</w:t>
            </w:r>
          </w:p>
        </w:tc>
        <w:tc>
          <w:tcPr>
            <w:shd w:val="clear" w:color="auto" w:fill="auto"/>
          </w:tcPr>
          <w:p w:rsidR="005612C5" w:rsidRPr="00F03F39" w:rsidP="005612C5">
            <w:pPr>
              <w:tabs>
                <w:tab w:val="left" w:pos="426"/>
              </w:tabs>
              <w:jc w:val="right"/>
              <w:rPr>
                <w:rFonts w:eastAsia="Arial Unicode MS"/>
                <w:color w:val="000000"/>
                <w:sz w:val="10"/>
                <w:szCs w:val="10"/>
              </w:rPr>
            </w:pPr>
            <w:r w:rsidRPr="00F03F39">
              <w:rPr>
                <w:rFonts w:eastAsia="Arial Unicode MS"/>
                <w:b/>
                <w:noProof/>
                <w:color w:val="000000"/>
                <w:sz w:val="10"/>
                <w:szCs w:val="10"/>
              </w:rPr>
              <w:t>0.00</w:t>
            </w:r>
          </w:p>
        </w:tc>
        <w:tc>
          <w:tcPr>
            <w:shd w:val="clear" w:color="auto" w:fill="auto"/>
          </w:tcPr>
          <w:p w:rsidR="005612C5" w:rsidRPr="00F03F39" w:rsidP="005612C5">
            <w:pPr>
              <w:tabs>
                <w:tab w:val="left" w:pos="426"/>
              </w:tabs>
              <w:jc w:val="right"/>
              <w:rPr>
                <w:rFonts w:eastAsia="Arial Unicode MS"/>
                <w:b/>
                <w:color w:val="000000"/>
                <w:sz w:val="10"/>
                <w:szCs w:val="10"/>
              </w:rPr>
            </w:pPr>
            <w:r w:rsidRPr="00F03F39">
              <w:rPr>
                <w:rFonts w:eastAsia="Arial Unicode MS"/>
                <w:b/>
                <w:noProof/>
                <w:color w:val="000000"/>
                <w:sz w:val="10"/>
                <w:szCs w:val="10"/>
              </w:rPr>
              <w:t>15,744,149.00</w:t>
            </w:r>
          </w:p>
        </w:tc>
        <w:tc>
          <w:tcPr>
            <w:shd w:val="clear" w:color="auto" w:fill="auto"/>
          </w:tcPr>
          <w:p w:rsidR="005612C5" w:rsidRPr="00F03F39" w:rsidP="005612C5">
            <w:pPr>
              <w:tabs>
                <w:tab w:val="left" w:pos="426"/>
              </w:tabs>
              <w:jc w:val="right"/>
              <w:rPr>
                <w:rFonts w:eastAsia="Arial Unicode MS"/>
                <w:color w:val="000000"/>
                <w:sz w:val="10"/>
                <w:szCs w:val="10"/>
              </w:rPr>
            </w:pPr>
            <w:r>
              <w:rPr>
                <w:rFonts w:eastAsia="Arial Unicode MS"/>
                <w:b/>
                <w:noProof/>
                <w:color w:val="000000"/>
                <w:sz w:val="10"/>
                <w:szCs w:val="10"/>
              </w:rPr>
              <w:t>79.9999987297%</w:t>
            </w:r>
          </w:p>
        </w:tc>
        <w:tc>
          <w:tcPr/>
          <w:p w:rsidR="005612C5" w:rsidRPr="00F03F39" w:rsidP="005612C5">
            <w:pPr>
              <w:tabs>
                <w:tab w:val="left" w:pos="426"/>
              </w:tabs>
              <w:jc w:val="center"/>
              <w:rPr>
                <w:rFonts w:eastAsia="Arial Unicode MS"/>
                <w:color w:val="000000"/>
                <w:sz w:val="10"/>
                <w:szCs w:val="10"/>
              </w:rPr>
            </w:pPr>
          </w:p>
        </w:tc>
        <w:tc>
          <w:tcPr/>
          <w:p w:rsidR="005612C5" w:rsidRPr="00F03F39" w:rsidP="000807AF">
            <w:pPr>
              <w:tabs>
                <w:tab w:val="left" w:pos="426"/>
              </w:tabs>
              <w:jc w:val="right"/>
              <w:rPr>
                <w:rFonts w:eastAsia="Arial Unicode MS"/>
                <w:color w:val="000000"/>
                <w:sz w:val="10"/>
                <w:szCs w:val="10"/>
              </w:rPr>
            </w:pPr>
          </w:p>
        </w:tc>
      </w:tr>
      <w:tr w:rsidTr="005612C5">
        <w:tblPrEx>
          <w:tblW w:w="5000" w:type="pct"/>
          <w:tblLook w:val="04A0"/>
        </w:tblPrEx>
        <w:trPr>
          <w:trHeight w:val="354"/>
        </w:trPr>
        <w:tc>
          <w:tcPr>
            <w:shd w:val="clear" w:color="auto" w:fill="auto"/>
          </w:tcPr>
          <w:p w:rsidR="005612C5" w:rsidRPr="00F03F39" w:rsidP="005612C5">
            <w:pPr>
              <w:tabs>
                <w:tab w:val="left" w:pos="426"/>
              </w:tabs>
              <w:rPr>
                <w:rFonts w:eastAsia="Arial Unicode MS"/>
                <w:b/>
                <w:color w:val="000000"/>
                <w:sz w:val="10"/>
                <w:szCs w:val="10"/>
              </w:rPr>
            </w:pPr>
            <w:r w:rsidRPr="00F03F39">
              <w:rPr>
                <w:b/>
                <w:noProof/>
                <w:color w:val="000000"/>
                <w:sz w:val="10"/>
                <w:szCs w:val="10"/>
              </w:rPr>
              <w:t>Grand total</w:t>
            </w:r>
          </w:p>
        </w:tc>
        <w:tc>
          <w:tcPr>
            <w:shd w:val="clear" w:color="auto" w:fill="auto"/>
          </w:tcPr>
          <w:p w:rsidR="005612C5" w:rsidRPr="00F03F39" w:rsidP="005612C5">
            <w:pPr>
              <w:tabs>
                <w:tab w:val="left" w:pos="426"/>
              </w:tabs>
              <w:jc w:val="left"/>
              <w:rPr>
                <w:rFonts w:eastAsia="Arial Unicode MS"/>
                <w:color w:val="000000"/>
                <w:sz w:val="10"/>
                <w:szCs w:val="10"/>
              </w:rPr>
            </w:pPr>
          </w:p>
        </w:tc>
        <w:tc>
          <w:tcPr>
            <w:shd w:val="clear" w:color="auto" w:fill="auto"/>
          </w:tcPr>
          <w:p w:rsidR="005612C5" w:rsidRPr="00F03F39" w:rsidP="005612C5">
            <w:pPr>
              <w:tabs>
                <w:tab w:val="left" w:pos="426"/>
              </w:tabs>
              <w:jc w:val="left"/>
              <w:rPr>
                <w:rFonts w:eastAsia="Arial Unicode MS"/>
                <w:color w:val="000000"/>
                <w:sz w:val="10"/>
                <w:szCs w:val="10"/>
              </w:rPr>
            </w:pPr>
          </w:p>
        </w:tc>
        <w:tc>
          <w:tcPr>
            <w:shd w:val="clear" w:color="auto" w:fill="auto"/>
          </w:tcPr>
          <w:p w:rsidR="005612C5" w:rsidRPr="00F03F39" w:rsidP="005612C5">
            <w:pPr>
              <w:tabs>
                <w:tab w:val="left" w:pos="426"/>
              </w:tabs>
              <w:jc w:val="center"/>
              <w:rPr>
                <w:rFonts w:eastAsia="Arial Unicode MS"/>
                <w:color w:val="000000"/>
                <w:sz w:val="10"/>
                <w:szCs w:val="10"/>
              </w:rPr>
            </w:pPr>
          </w:p>
        </w:tc>
        <w:tc>
          <w:tcPr>
            <w:shd w:val="clear" w:color="auto" w:fill="auto"/>
          </w:tcPr>
          <w:p w:rsidR="005612C5" w:rsidRPr="00F03F39" w:rsidP="005612C5">
            <w:pPr>
              <w:tabs>
                <w:tab w:val="left" w:pos="426"/>
              </w:tabs>
              <w:jc w:val="right"/>
              <w:rPr>
                <w:rFonts w:eastAsia="Arial Unicode MS"/>
                <w:color w:val="000000"/>
                <w:sz w:val="10"/>
                <w:szCs w:val="10"/>
              </w:rPr>
            </w:pPr>
            <w:r w:rsidRPr="00F03F39">
              <w:rPr>
                <w:rFonts w:eastAsia="Arial Unicode MS"/>
                <w:b/>
                <w:noProof/>
                <w:color w:val="000000"/>
                <w:sz w:val="10"/>
                <w:szCs w:val="10"/>
              </w:rPr>
              <w:t>332,765,958.00</w:t>
            </w:r>
          </w:p>
        </w:tc>
        <w:tc>
          <w:tcPr>
            <w:shd w:val="clear" w:color="auto" w:fill="auto"/>
          </w:tcPr>
          <w:p w:rsidR="005612C5" w:rsidRPr="00F03F39" w:rsidP="005612C5">
            <w:pPr>
              <w:tabs>
                <w:tab w:val="left" w:pos="426"/>
              </w:tabs>
              <w:jc w:val="right"/>
              <w:rPr>
                <w:rFonts w:eastAsia="Arial Unicode MS"/>
                <w:color w:val="000000"/>
                <w:sz w:val="10"/>
                <w:szCs w:val="10"/>
              </w:rPr>
            </w:pPr>
            <w:r w:rsidRPr="00F03F39">
              <w:rPr>
                <w:rFonts w:eastAsia="Arial Unicode MS"/>
                <w:b/>
                <w:noProof/>
                <w:color w:val="000000"/>
                <w:sz w:val="10"/>
                <w:szCs w:val="10"/>
              </w:rPr>
              <w:t>59,649,532.00</w:t>
            </w:r>
          </w:p>
        </w:tc>
        <w:tc>
          <w:tcPr>
            <w:shd w:val="clear" w:color="auto" w:fill="auto"/>
          </w:tcPr>
          <w:p w:rsidR="005612C5" w:rsidRPr="00F03F39" w:rsidP="005612C5">
            <w:pPr>
              <w:tabs>
                <w:tab w:val="left" w:pos="426"/>
              </w:tabs>
              <w:jc w:val="right"/>
              <w:rPr>
                <w:rFonts w:eastAsia="Arial Unicode MS"/>
                <w:color w:val="000000"/>
                <w:sz w:val="10"/>
                <w:szCs w:val="10"/>
              </w:rPr>
            </w:pPr>
            <w:r w:rsidRPr="00F03F39">
              <w:rPr>
                <w:rFonts w:eastAsia="Arial Unicode MS"/>
                <w:b/>
                <w:noProof/>
                <w:color w:val="000000"/>
                <w:sz w:val="10"/>
                <w:szCs w:val="10"/>
              </w:rPr>
              <w:t>59,649,532.00</w:t>
            </w:r>
          </w:p>
        </w:tc>
        <w:tc>
          <w:tcPr>
            <w:shd w:val="clear" w:color="auto" w:fill="auto"/>
          </w:tcPr>
          <w:p w:rsidR="005612C5" w:rsidRPr="00F03F39" w:rsidP="005612C5">
            <w:pPr>
              <w:tabs>
                <w:tab w:val="left" w:pos="426"/>
              </w:tabs>
              <w:jc w:val="right"/>
              <w:rPr>
                <w:rFonts w:eastAsia="Arial Unicode MS"/>
                <w:color w:val="000000"/>
                <w:sz w:val="10"/>
                <w:szCs w:val="10"/>
              </w:rPr>
            </w:pPr>
            <w:r w:rsidRPr="00F03F39">
              <w:rPr>
                <w:rFonts w:eastAsia="Arial Unicode MS"/>
                <w:b/>
                <w:noProof/>
                <w:color w:val="000000"/>
                <w:sz w:val="10"/>
                <w:szCs w:val="10"/>
              </w:rPr>
              <w:t>0.00</w:t>
            </w:r>
          </w:p>
        </w:tc>
        <w:tc>
          <w:tcPr>
            <w:shd w:val="clear" w:color="auto" w:fill="auto"/>
          </w:tcPr>
          <w:p w:rsidR="005612C5" w:rsidRPr="00F03F39" w:rsidP="005612C5">
            <w:pPr>
              <w:tabs>
                <w:tab w:val="left" w:pos="426"/>
              </w:tabs>
              <w:jc w:val="right"/>
              <w:rPr>
                <w:rFonts w:eastAsia="Arial Unicode MS"/>
                <w:b/>
                <w:color w:val="000000"/>
                <w:sz w:val="10"/>
                <w:szCs w:val="10"/>
              </w:rPr>
            </w:pPr>
            <w:r w:rsidRPr="00F03F39">
              <w:rPr>
                <w:rFonts w:eastAsia="Arial Unicode MS"/>
                <w:b/>
                <w:noProof/>
                <w:color w:val="000000"/>
                <w:sz w:val="10"/>
                <w:szCs w:val="10"/>
              </w:rPr>
              <w:t>392,415,490.00</w:t>
            </w:r>
          </w:p>
        </w:tc>
        <w:tc>
          <w:tcPr>
            <w:shd w:val="clear" w:color="auto" w:fill="auto"/>
          </w:tcPr>
          <w:p w:rsidR="005612C5" w:rsidRPr="00F03F39" w:rsidP="005612C5">
            <w:pPr>
              <w:tabs>
                <w:tab w:val="left" w:pos="426"/>
              </w:tabs>
              <w:jc w:val="right"/>
              <w:rPr>
                <w:rFonts w:eastAsia="Arial Unicode MS"/>
                <w:color w:val="000000"/>
                <w:sz w:val="10"/>
                <w:szCs w:val="10"/>
              </w:rPr>
            </w:pPr>
            <w:r>
              <w:rPr>
                <w:rFonts w:eastAsia="Arial Unicode MS"/>
                <w:b/>
                <w:noProof/>
                <w:color w:val="000000"/>
                <w:sz w:val="10"/>
                <w:szCs w:val="10"/>
              </w:rPr>
              <w:t>84.7993941320%</w:t>
            </w:r>
          </w:p>
        </w:tc>
        <w:tc>
          <w:tcPr/>
          <w:p w:rsidR="005612C5" w:rsidRPr="00F03F39" w:rsidP="005612C5">
            <w:pPr>
              <w:tabs>
                <w:tab w:val="left" w:pos="426"/>
              </w:tabs>
              <w:jc w:val="center"/>
              <w:rPr>
                <w:rFonts w:eastAsia="Arial Unicode MS"/>
                <w:color w:val="000000"/>
                <w:sz w:val="10"/>
                <w:szCs w:val="10"/>
              </w:rPr>
            </w:pPr>
          </w:p>
        </w:tc>
        <w:tc>
          <w:tcPr/>
          <w:p w:rsidR="005612C5" w:rsidRPr="00F03F39" w:rsidP="000807AF">
            <w:pPr>
              <w:tabs>
                <w:tab w:val="left" w:pos="426"/>
              </w:tabs>
              <w:jc w:val="right"/>
              <w:rPr>
                <w:rFonts w:eastAsia="Arial Unicode MS"/>
                <w:color w:val="000000"/>
                <w:sz w:val="10"/>
                <w:szCs w:val="10"/>
              </w:rPr>
            </w:pPr>
            <w:r w:rsidRPr="00F03F39">
              <w:rPr>
                <w:rFonts w:eastAsia="Arial Unicode MS"/>
                <w:b/>
                <w:noProof/>
                <w:color w:val="000000"/>
                <w:sz w:val="10"/>
                <w:szCs w:val="10"/>
              </w:rPr>
              <w:t>0.00</w:t>
            </w:r>
          </w:p>
        </w:tc>
      </w:tr>
    </w:tbl>
    <w:p w:rsidR="00A06E08" w:rsidRPr="001C2523" w:rsidP="00D91618">
      <w:pPr>
        <w:tabs>
          <w:tab w:val="left" w:pos="426"/>
        </w:tabs>
        <w:spacing w:before="0" w:after="0"/>
        <w:rPr>
          <w:sz w:val="20"/>
        </w:rPr>
      </w:pPr>
      <w:r>
        <w:rPr>
          <w:noProof/>
          <w:sz w:val="20"/>
        </w:rPr>
        <w:t>(1) To be completed only when priority axes are expressed in total costs.</w:t>
      </w:r>
    </w:p>
    <w:p w:rsidR="00773D3B" w:rsidRPr="001C2523" w:rsidP="00773D3B">
      <w:pPr>
        <w:spacing w:before="0" w:after="0"/>
        <w:rPr>
          <w:sz w:val="20"/>
        </w:rPr>
      </w:pPr>
      <w:r w:rsidR="00A06E08">
        <w:rPr>
          <w:noProof/>
          <w:sz w:val="20"/>
        </w:rPr>
        <w:t>(2) This rate may be rounded to the nearest whole number in the table. The precise rate used to reimburse payments is the ratio (f).</w:t>
      </w:r>
    </w:p>
    <w:p w:rsidR="00773D3B" w:rsidP="00773D3B">
      <w:pPr>
        <w:spacing w:before="0" w:after="0"/>
        <w:rPr>
          <w:sz w:val="20"/>
        </w:rPr>
      </w:pPr>
      <w:r>
        <w:rPr>
          <w:noProof/>
          <w:sz w:val="20"/>
        </w:rPr>
        <w:t>(3) By ticking the box the Member State requests to apply, pursuant to Article 25a(1) of Regulation (EU) No 1303/2013, a co-financing rate of 100% to expenditure declared in payment applications during the accounting year starting on 1 July 2020 and ending on 30 June 2021 for all /some of the priority axes of the operational programme.</w:t>
      </w:r>
    </w:p>
    <w:p w:rsidR="00A06E08" w:rsidP="00305053">
      <w:pPr>
        <w:spacing w:after="0"/>
        <w:rPr>
          <w:sz w:val="20"/>
        </w:rPr>
      </w:pPr>
    </w:p>
    <w:p w:rsidR="00A06E08" w:rsidRPr="00391CD8" w:rsidP="00305053">
      <w:pPr>
        <w:rPr>
          <w:b/>
        </w:rPr>
      </w:pPr>
      <w:r>
        <w:rPr>
          <w:b/>
          <w:color w:val="000000"/>
        </w:rPr>
        <w:br w:type="page"/>
      </w:r>
      <w:r w:rsidRPr="00391CD8">
        <w:rPr>
          <w:b/>
          <w:noProof/>
        </w:rPr>
        <w:t>Table 19: Indicative amount of support to be used for climate change objectives</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tblPr>
      <w:tblGrid>
        <w:gridCol w:w="1411"/>
        <w:gridCol w:w="6895"/>
        <w:gridCol w:w="6468"/>
      </w:tblGrid>
      <w:tr w:rsidTr="00305053">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tblPrEx>
        <w:trPr>
          <w:tblHeader/>
        </w:trPr>
        <w:tc>
          <w:tcPr>
            <w:shd w:val="clear" w:color="auto" w:fill="auto"/>
          </w:tcPr>
          <w:p w:rsidR="00A06E08" w:rsidRPr="006665E6" w:rsidP="00305053">
            <w:pPr>
              <w:jc w:val="center"/>
              <w:rPr>
                <w:b/>
                <w:color w:val="000000"/>
                <w:sz w:val="18"/>
                <w:szCs w:val="18"/>
              </w:rPr>
            </w:pPr>
            <w:r w:rsidRPr="006665E6">
              <w:rPr>
                <w:b/>
                <w:noProof/>
                <w:color w:val="000000"/>
                <w:sz w:val="18"/>
                <w:szCs w:val="18"/>
              </w:rPr>
              <w:t>Priority axis</w:t>
            </w:r>
          </w:p>
        </w:tc>
        <w:tc>
          <w:tcPr>
            <w:shd w:val="clear" w:color="auto" w:fill="auto"/>
          </w:tcPr>
          <w:p w:rsidR="00A06E08" w:rsidRPr="006665E6" w:rsidP="00305053">
            <w:pPr>
              <w:jc w:val="center"/>
              <w:rPr>
                <w:b/>
                <w:color w:val="000000"/>
                <w:sz w:val="18"/>
                <w:szCs w:val="18"/>
                <w:lang w:val="da-DK"/>
              </w:rPr>
            </w:pPr>
            <w:r w:rsidRPr="006665E6">
              <w:rPr>
                <w:b/>
                <w:noProof/>
                <w:color w:val="000000"/>
                <w:sz w:val="18"/>
                <w:szCs w:val="18"/>
                <w:lang w:val="da-DK"/>
              </w:rPr>
              <w:t>Indicative amount of support to be used for climate change objectives (€)</w:t>
            </w:r>
          </w:p>
        </w:tc>
        <w:tc>
          <w:tcPr>
            <w:shd w:val="clear" w:color="auto" w:fill="auto"/>
          </w:tcPr>
          <w:p w:rsidR="00A06E08" w:rsidRPr="006665E6" w:rsidP="00305053">
            <w:pPr>
              <w:jc w:val="center"/>
              <w:rPr>
                <w:b/>
                <w:color w:val="000000"/>
                <w:sz w:val="18"/>
                <w:szCs w:val="18"/>
              </w:rPr>
            </w:pPr>
            <w:r w:rsidRPr="006665E6">
              <w:rPr>
                <w:b/>
                <w:noProof/>
                <w:color w:val="000000"/>
                <w:sz w:val="18"/>
                <w:szCs w:val="18"/>
              </w:rPr>
              <w:t>Proportion of the total allocation to the operational programme (%)</w:t>
            </w:r>
          </w:p>
        </w:tc>
      </w:tr>
      <w:tr w:rsidTr="00305053">
        <w:tblPrEx>
          <w:tblW w:w="5000" w:type="pct"/>
          <w:tblLook w:val="0400"/>
        </w:tblPrEx>
        <w:trPr>
          <w:trHeight w:val="288"/>
        </w:trPr>
        <w:tc>
          <w:tcPr>
            <w:shd w:val="clear" w:color="auto" w:fill="auto"/>
          </w:tcPr>
          <w:p w:rsidR="00A06E08" w:rsidRPr="006665E6" w:rsidP="00305053">
            <w:pPr>
              <w:jc w:val="left"/>
              <w:rPr>
                <w:sz w:val="18"/>
                <w:szCs w:val="18"/>
              </w:rPr>
            </w:pPr>
            <w:r w:rsidRPr="006665E6">
              <w:rPr>
                <w:sz w:val="18"/>
                <w:szCs w:val="18"/>
              </w:rPr>
              <w:t xml:space="preserve"> </w:t>
            </w:r>
            <w:r w:rsidRPr="006665E6">
              <w:rPr>
                <w:b/>
                <w:noProof/>
                <w:sz w:val="18"/>
                <w:szCs w:val="18"/>
              </w:rPr>
              <w:t>Total</w:t>
            </w:r>
          </w:p>
        </w:tc>
        <w:tc>
          <w:tcPr>
            <w:shd w:val="clear" w:color="auto" w:fill="auto"/>
          </w:tcPr>
          <w:p w:rsidR="00A06E08" w:rsidRPr="006665E6" w:rsidP="00305053">
            <w:pPr>
              <w:jc w:val="right"/>
              <w:rPr>
                <w:sz w:val="18"/>
                <w:szCs w:val="18"/>
              </w:rPr>
            </w:pPr>
            <w:r w:rsidRPr="006665E6">
              <w:rPr>
                <w:b/>
                <w:noProof/>
                <w:sz w:val="18"/>
                <w:szCs w:val="18"/>
              </w:rPr>
              <w:t>0.00</w:t>
            </w:r>
          </w:p>
        </w:tc>
        <w:tc>
          <w:tcPr>
            <w:shd w:val="clear" w:color="auto" w:fill="auto"/>
          </w:tcPr>
          <w:p w:rsidR="00A06E08" w:rsidRPr="006665E6" w:rsidP="00305053">
            <w:pPr>
              <w:jc w:val="right"/>
              <w:rPr>
                <w:b/>
                <w:sz w:val="18"/>
                <w:szCs w:val="18"/>
              </w:rPr>
            </w:pPr>
            <w:r w:rsidRPr="006665E6">
              <w:rPr>
                <w:b/>
                <w:noProof/>
                <w:sz w:val="18"/>
                <w:szCs w:val="18"/>
              </w:rPr>
              <w:t>0.00%</w:t>
            </w:r>
            <w:r w:rsidRPr="006665E6">
              <w:rPr>
                <w:sz w:val="18"/>
                <w:szCs w:val="18"/>
              </w:rPr>
              <w:t xml:space="preserve"> </w:t>
            </w:r>
          </w:p>
        </w:tc>
      </w:tr>
    </w:tbl>
    <w:p w:rsidR="00A06E08" w:rsidRPr="00835D57" w:rsidP="00305053">
      <w:pPr>
        <w:jc w:val="left"/>
        <w:rPr>
          <w:b/>
        </w:rPr>
      </w:pPr>
    </w:p>
    <w:p w:rsidR="00A06E08" w:rsidP="00305053">
      <w:pPr>
        <w:sectPr w:rsidSect="00305053">
          <w:headerReference w:type="default" r:id="rId6"/>
          <w:footerReference w:type="default" r:id="rId7"/>
          <w:headerReference w:type="first" r:id="rId8"/>
          <w:footerReference w:type="first" r:id="rId9"/>
          <w:pgSz w:w="16838" w:h="11906" w:orient="landscape"/>
          <w:pgMar w:top="1584" w:right="1022" w:bottom="1699" w:left="1022" w:header="709" w:footer="709" w:gutter="0"/>
          <w:cols w:space="708"/>
          <w:docGrid w:linePitch="360"/>
        </w:sectPr>
      </w:pPr>
    </w:p>
    <w:p w:rsidR="00A06E08" w:rsidP="00305053">
      <w:pPr>
        <w:pStyle w:val="Heading1"/>
        <w:numPr>
          <w:ilvl w:val="0"/>
          <w:numId w:val="0"/>
        </w:numPr>
        <w:ind w:left="850" w:hanging="850"/>
        <w:jc w:val="left"/>
      </w:pPr>
      <w:r>
        <w:rPr>
          <w:noProof/>
        </w:rPr>
        <w:t>4. INTEGRATED APPROACH TO TERRITORIAL DEVELOPMENT</w:t>
      </w:r>
    </w:p>
    <w:p w:rsidR="00A06E08" w:rsidP="00305053">
      <w:r>
        <w:rPr>
          <w:noProof/>
        </w:rPr>
        <w:t>Description of the integrated approach to territorial development taking into account the content and objectives of the operational programme having regard to the Partnership Agreement and showing how it the operational programme contributes to the accomplishment of the objectives of the operational programme and expected results</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Conform prevederilor Regulamentelor Europene pentru perioada 2014-2020, noul Cadru Strategic Comun (CSC) include, pe lângă Fondurile Structurale și de Coeziune (FEDR, FSE si FC), și FEADR și FEP. Concentrarea tuturor acestor fonduri sub umbrela unui singur cadru strategic, AP, are beneficii evidente în ceea ce privește maximizarea impactului fondurilor și atingerea obiectivelor de creștere economică și coeziune teritorială. Implementarea efectivă, pe de altă parte, reprezintă o provocare pentru autoritățile din sistem și, în acest sens, va fi necesară dezvoltarea unor sisteme eficiente de corelare a intervențiilor, pentru crearea de sinergii și complementarități, precum și pentru evitarea suprapunerilor între intervențiile propuse.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Luând în considerare nevoia de asigurare a coordonării abordării integrate a dezvoltării teritoriale/strategice, Regulamentul general 2014-2020 propune noi instrumente, respectiv ”dezvoltare locală plasată sub responsabilitatea comunității” (DLRC), ”plan comun de acțiune” (joint action plan) ”investiții teritoriale integrate (ITI)-uri.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POAT este proiectat şi dispune de mecanisme adecvate astfel încât să fie asigurată coerenţa în raport cu celelalte PO, precum şi cu politicile europene şi naţionale relevante. Plecând de la elementele strategice menționate, de la potențialul identificat și disparitățile teritoriale, următoarele </w:t>
      </w:r>
      <w:r>
        <w:rPr>
          <w:rFonts w:ascii="Times New Roman" w:eastAsia="Times New Roman" w:hAnsi="Times New Roman" w:cs="Times New Roman"/>
          <w:b/>
          <w:bCs/>
        </w:rPr>
        <w:t>priorități</w:t>
      </w:r>
      <w:r>
        <w:rPr>
          <w:rFonts w:ascii="Times New Roman" w:eastAsia="Times New Roman" w:hAnsi="Times New Roman" w:cs="Times New Roman"/>
        </w:rPr>
        <w:t xml:space="preserve"> </w:t>
      </w:r>
      <w:r>
        <w:rPr>
          <w:rFonts w:ascii="Times New Roman" w:eastAsia="Times New Roman" w:hAnsi="Times New Roman" w:cs="Times New Roman"/>
          <w:b/>
          <w:bCs/>
        </w:rPr>
        <w:t>de</w:t>
      </w:r>
      <w:r>
        <w:rPr>
          <w:rFonts w:ascii="Times New Roman" w:eastAsia="Times New Roman" w:hAnsi="Times New Roman" w:cs="Times New Roman"/>
        </w:rPr>
        <w:t xml:space="preserve"> </w:t>
      </w:r>
      <w:r>
        <w:rPr>
          <w:rFonts w:ascii="Times New Roman" w:eastAsia="Times New Roman" w:hAnsi="Times New Roman" w:cs="Times New Roman"/>
          <w:b/>
          <w:bCs/>
        </w:rPr>
        <w:t>dezvoltare</w:t>
      </w:r>
      <w:r>
        <w:rPr>
          <w:rFonts w:ascii="Times New Roman" w:eastAsia="Times New Roman" w:hAnsi="Times New Roman" w:cs="Times New Roman"/>
        </w:rPr>
        <w:t xml:space="preserve"> </w:t>
      </w:r>
      <w:r>
        <w:rPr>
          <w:rFonts w:ascii="Times New Roman" w:eastAsia="Times New Roman" w:hAnsi="Times New Roman" w:cs="Times New Roman"/>
          <w:b/>
          <w:bCs/>
        </w:rPr>
        <w:t>teritorială</w:t>
      </w:r>
      <w:r>
        <w:rPr>
          <w:rFonts w:ascii="Times New Roman" w:eastAsia="Times New Roman" w:hAnsi="Times New Roman" w:cs="Times New Roman"/>
        </w:rPr>
        <w:t xml:space="preserve"> </w:t>
      </w:r>
      <w:r>
        <w:rPr>
          <w:rFonts w:ascii="Times New Roman" w:eastAsia="Times New Roman" w:hAnsi="Times New Roman" w:cs="Times New Roman"/>
          <w:b/>
          <w:bCs/>
        </w:rPr>
        <w:t>integrată</w:t>
      </w:r>
      <w:r>
        <w:rPr>
          <w:rFonts w:ascii="Times New Roman" w:eastAsia="Times New Roman" w:hAnsi="Times New Roman" w:cs="Times New Roman"/>
        </w:rPr>
        <w:t xml:space="preserve"> sunt avute în vedere în cadrul AP pentru perioada 2014 – 2020:</w:t>
      </w:r>
    </w:p>
    <w:p>
      <w:pPr>
        <w:numPr>
          <w:ilvl w:val="0"/>
          <w:numId w:val="44"/>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Îmbunătățirea calității vieții pentru comunitățile locale și regionale, pentru ca regiunile României să devină mai atractive pentru locuit, pentru petrecerea timpului liber, pentru investiții și muncă;</w:t>
      </w:r>
    </w:p>
    <w:p>
      <w:pPr>
        <w:numPr>
          <w:ilvl w:val="0"/>
          <w:numId w:val="4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Promovarea parteneriatelor rural-urbane;</w:t>
      </w:r>
    </w:p>
    <w:p>
      <w:pPr>
        <w:numPr>
          <w:ilvl w:val="0"/>
          <w:numId w:val="4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Consolidarea rețelei policentrică și urbane prin dezvoltare specializare teritorială;</w:t>
      </w:r>
    </w:p>
    <w:p>
      <w:pPr>
        <w:numPr>
          <w:ilvl w:val="0"/>
          <w:numId w:val="4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Creșterea accesibilității și conectivității (incluzând atât creșterea accesibilității la marile aglomerații urbane și îmbunătățirea accesibilității între aglomerațiile urbane majore și orașele mai mici din zonă cât și pentru a rezolva izolarea relativă a tuturor zonelor afectate);</w:t>
      </w:r>
    </w:p>
    <w:p>
      <w:pPr>
        <w:numPr>
          <w:ilvl w:val="0"/>
          <w:numId w:val="44"/>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Acces echitabil la servicii de interes general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A06E08" w:rsidP="00305053">
      <w:pPr>
        <w:jc w:val="left"/>
      </w:pPr>
    </w:p>
    <w:p w:rsidR="00A06E08" w:rsidRPr="00DC028E" w:rsidP="00305053">
      <w:pPr>
        <w:jc w:val="left"/>
      </w:pPr>
    </w:p>
    <w:p w:rsidR="00A06E08" w:rsidRPr="008C3C44" w:rsidP="00305053">
      <w:pPr>
        <w:pStyle w:val="Heading2"/>
        <w:numPr>
          <w:ilvl w:val="0"/>
          <w:numId w:val="0"/>
        </w:numPr>
        <w:ind w:left="850" w:hanging="850"/>
        <w:rPr>
          <w:b w:val="0"/>
        </w:rPr>
      </w:pPr>
      <w:r>
        <w:rPr>
          <w:noProof/>
        </w:rPr>
        <w:t>4.1 Community-led local development</w:t>
      </w:r>
      <w:r>
        <w:rPr>
          <w:b w:val="0"/>
        </w:rPr>
        <w:t xml:space="preserve"> </w:t>
      </w:r>
      <w:r>
        <w:rPr>
          <w:b w:val="0"/>
          <w:noProof/>
        </w:rPr>
        <w:t>(where appropriate)</w:t>
      </w:r>
    </w:p>
    <w:p w:rsidR="00A06E08" w:rsidRPr="00BF3391" w:rsidP="00305053">
      <w:r>
        <w:rPr>
          <w:noProof/>
        </w:rPr>
        <w:t>The approach to the use of community-led local development instruments and the principles for identifying the areas in where they will be implemented</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AP face referire la dezvoltarea locală plasată sub responsabilitatea comunității (DLRC) ca fiind un instrument important prin care România își poate reduce dezechilibrele teritoriale prin implicarea comunităților locale în luarea de măsuri concrete în vederea dezvoltării economice.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Partenerii locali vor trebui să conceapă și să pună în aplicare strategii integrate ținând cont de nevoile și potențialul local, incluzând caracteristici inovatoare în contextul local.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Dezvoltarea locală plasată sub responsabilitatea comunității și-a dovedit eficiența prin constituirea unor parteneriate locale care au acționat sinergic pentru rezolvarea unor probleme concret identificate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Pentru a asigura coerența și calitatea strategiilor de dezvoltare locală pentru zonele urbane sau rurale, se va asigura suport pentru pregătire prin programele operaționale 2014-2020 din care se vor finanța DLRC.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POAT nu prevede sprijin specific în acest scop, însă va contribui prin acțiunile generale de sprijin adresate tuturor beneficiarilor, precum și cele de informare și comunicare.</w:t>
      </w:r>
    </w:p>
    <w:p w:rsidR="00A06E08" w:rsidP="00305053">
      <w:pPr>
        <w:jc w:val="left"/>
      </w:pPr>
    </w:p>
    <w:p w:rsidR="00A06E08" w:rsidP="00305053">
      <w:pPr>
        <w:jc w:val="left"/>
      </w:pPr>
    </w:p>
    <w:p w:rsidR="00A06E08" w:rsidRPr="008C3C44" w:rsidP="00305053">
      <w:pPr>
        <w:pStyle w:val="Heading2"/>
        <w:numPr>
          <w:ilvl w:val="0"/>
          <w:numId w:val="0"/>
        </w:numPr>
        <w:ind w:left="850" w:hanging="850"/>
        <w:jc w:val="left"/>
        <w:rPr>
          <w:b w:val="0"/>
        </w:rPr>
      </w:pPr>
      <w:r>
        <w:rPr>
          <w:noProof/>
        </w:rPr>
        <w:t>4.2 Integrated actions for sustainable urban development</w:t>
      </w:r>
      <w:r>
        <w:rPr>
          <w:b w:val="0"/>
        </w:rPr>
        <w:t xml:space="preserve"> </w:t>
      </w:r>
      <w:r>
        <w:rPr>
          <w:b w:val="0"/>
          <w:noProof/>
        </w:rPr>
        <w:t>(where appropriate)</w:t>
      </w:r>
    </w:p>
    <w:p w:rsidR="00A06E08" w:rsidP="00305053">
      <w:pPr>
        <w:jc w:val="left"/>
      </w:pPr>
      <w:r>
        <w:rPr>
          <w:noProof/>
        </w:rPr>
        <w:t>Where appropriate the indicative amount of ERDF support for integrated actions for sustainable urban development to be implemented in accordance with the provisions under Article 7(2) of Regulation (EU) No 1301/2013 and the indicative allocation of ESF support for integrated action.</w:t>
      </w:r>
      <w:r>
        <w:t xml:space="preserve"> </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Abordarea dezvoltării urbane durabile, prevăzută la articolul 7 din Regulamentul FEDR, se va implementa prin stabilirea unei axe prioritare în cadrul Programului Operațional Regional 2014-2020 care să combine prioritățile de investiții relevante și obiectivele tematice, în conformitate cu punctul (c) din primul subalineat al articolului 96 alineatul 1 din Regulamentul UE nr. 1303/2013.</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Rolul zonelor urbane în generarea și susținerea creșterii economice a fost recunoscut în "polul de creștere"al desemnării orașelor cheie (Iaşi, Braşov, Ploieşti, Constanţa,Craiova, Timişoara şi Cluj-Napoca) în vederea unei abordări integrate a dezvoltării urbane în aceste locații.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ceea ce privește sprijinul POAT 2007-2013 pentru coordonarea Planurilor Integrate de Dezvoltare aferente celor șapte poli de creştere, au fost asigurate expertiză punctuală, salariile, condițiile logistice și cheltuielile de deplasare ale coordonatorilor polilor de creștere și al personalului de sprijin al acestora.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Susținerea Coordonatorilor de Poli reprezintă o metodă adecvată pentru a stimula coordonarea pe plan local a proiectelor finanțate din FESI, aceștia contribuind la abordarea integrată a dezvoltării la nivelul polului de creștere.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POAT nu prevede sprijin specific în acest scop, însă va contribui prin acțiunile generale de sprijin adresate tuturor beneficiarilor, precum și cele de informare și comunicare, inclusiv pentru orașele care sunt poli de creștere.</w:t>
      </w:r>
    </w:p>
    <w:p w:rsidR="00A06E08" w:rsidP="00305053">
      <w:pPr>
        <w:jc w:val="left"/>
      </w:pPr>
    </w:p>
    <w:p w:rsidR="00A06E08" w:rsidP="00305053">
      <w:pPr>
        <w:jc w:val="left"/>
        <w:rPr>
          <w:b/>
        </w:rPr>
        <w:sectPr w:rsidSect="00305053">
          <w:headerReference w:type="default" r:id="rId10"/>
          <w:footerReference w:type="default" r:id="rId11"/>
          <w:headerReference w:type="first" r:id="rId12"/>
          <w:footerReference w:type="first" r:id="rId13"/>
          <w:pgSz w:w="11906" w:h="16838"/>
          <w:pgMar w:top="1022" w:right="1699" w:bottom="1022" w:left="1584" w:header="709" w:footer="709" w:gutter="0"/>
          <w:cols w:space="708"/>
          <w:docGrid w:linePitch="360"/>
        </w:sectPr>
      </w:pPr>
    </w:p>
    <w:p w:rsidR="00A06E08" w:rsidRPr="00942CBA" w:rsidP="00305053">
      <w:pPr>
        <w:jc w:val="left"/>
        <w:rPr>
          <w:b/>
        </w:rPr>
      </w:pPr>
      <w:r>
        <w:rPr>
          <w:b/>
          <w:noProof/>
        </w:rPr>
        <w:t>Table 20: Integrated actions for sustainable urban development – indicative amounts of ERDF and ESF support</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9"/>
        <w:gridCol w:w="2910"/>
        <w:gridCol w:w="3725"/>
      </w:tblGrid>
      <w:tr w:rsidTr="00305053">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shd w:val="clear" w:color="auto" w:fill="auto"/>
          </w:tcPr>
          <w:p w:rsidR="00A06E08" w:rsidRPr="00031FFA" w:rsidP="00305053">
            <w:pPr>
              <w:pStyle w:val="ListDash"/>
              <w:numPr>
                <w:ilvl w:val="0"/>
                <w:numId w:val="0"/>
              </w:numPr>
              <w:spacing w:before="96" w:beforeLines="40" w:after="96" w:afterLines="40"/>
              <w:jc w:val="center"/>
              <w:rPr>
                <w:b/>
                <w:color w:val="FF0000"/>
                <w:sz w:val="20"/>
              </w:rPr>
            </w:pPr>
            <w:r w:rsidRPr="00031FFA">
              <w:rPr>
                <w:b/>
                <w:noProof/>
                <w:sz w:val="20"/>
              </w:rPr>
              <w:t>Fund</w:t>
            </w:r>
          </w:p>
        </w:tc>
        <w:tc>
          <w:tcPr>
            <w:shd w:val="clear" w:color="auto" w:fill="auto"/>
          </w:tcPr>
          <w:p w:rsidR="00A06E08" w:rsidRPr="008C3C44" w:rsidP="00305053">
            <w:pPr>
              <w:pStyle w:val="ListDash"/>
              <w:numPr>
                <w:ilvl w:val="0"/>
                <w:numId w:val="0"/>
              </w:numPr>
              <w:spacing w:before="96" w:beforeLines="40" w:after="96" w:afterLines="40"/>
              <w:jc w:val="center"/>
              <w:rPr>
                <w:b/>
                <w:color w:val="FF0000"/>
                <w:sz w:val="20"/>
              </w:rPr>
            </w:pPr>
            <w:r w:rsidRPr="008C3C44">
              <w:rPr>
                <w:b/>
                <w:noProof/>
                <w:sz w:val="20"/>
              </w:rPr>
              <w:t>ERDF and ESF support (indicative) (€)</w:t>
            </w:r>
          </w:p>
        </w:tc>
        <w:tc>
          <w:tcPr>
            <w:shd w:val="clear" w:color="auto" w:fill="auto"/>
          </w:tcPr>
          <w:p w:rsidR="00A06E08" w:rsidRPr="008C3C44" w:rsidP="00305053">
            <w:pPr>
              <w:pStyle w:val="ListDash"/>
              <w:numPr>
                <w:ilvl w:val="0"/>
                <w:numId w:val="0"/>
              </w:numPr>
              <w:spacing w:before="96" w:beforeLines="40" w:after="96" w:afterLines="40"/>
              <w:jc w:val="center"/>
              <w:rPr>
                <w:b/>
                <w:color w:val="FF0000"/>
                <w:sz w:val="20"/>
              </w:rPr>
            </w:pPr>
            <w:r w:rsidRPr="008C3C44">
              <w:rPr>
                <w:b/>
                <w:noProof/>
                <w:sz w:val="20"/>
              </w:rPr>
              <w:t>Proportion of fund’s total allocation to programme</w:t>
            </w:r>
          </w:p>
        </w:tc>
      </w:tr>
      <w:tr w:rsidTr="00305053">
        <w:tblPrEx>
          <w:tblW w:w="5000" w:type="pct"/>
          <w:tblLook w:val="04A0"/>
        </w:tblPrEx>
        <w:tc>
          <w:tcPr>
            <w:shd w:val="clear" w:color="auto" w:fill="auto"/>
          </w:tcPr>
          <w:p w:rsidR="00A06E08" w:rsidRPr="008C3C44" w:rsidP="00305053">
            <w:pPr>
              <w:rPr>
                <w:sz w:val="20"/>
              </w:rPr>
            </w:pPr>
            <w:r w:rsidRPr="008C3C44">
              <w:rPr>
                <w:noProof/>
              </w:rPr>
              <w:t>Total</w:t>
            </w:r>
            <w:r w:rsidRPr="008C3C44">
              <w:t xml:space="preserve"> </w:t>
            </w:r>
            <w:r w:rsidRPr="008C3C44">
              <w:rPr>
                <w:noProof/>
              </w:rPr>
              <w:t>ERDF</w:t>
            </w:r>
          </w:p>
        </w:tc>
        <w:tc>
          <w:tcPr>
            <w:shd w:val="clear" w:color="auto" w:fill="auto"/>
          </w:tcPr>
          <w:p w:rsidR="00A06E08" w:rsidRPr="00004FE2" w:rsidP="00305053">
            <w:pPr>
              <w:jc w:val="right"/>
            </w:pPr>
            <w:r w:rsidRPr="00004FE2">
              <w:rPr>
                <w:noProof/>
              </w:rPr>
              <w:t>0.00</w:t>
            </w:r>
          </w:p>
        </w:tc>
        <w:tc>
          <w:tcPr>
            <w:shd w:val="clear" w:color="auto" w:fill="auto"/>
          </w:tcPr>
          <w:p w:rsidR="00A06E08" w:rsidRPr="00004FE2" w:rsidP="00305053">
            <w:pPr>
              <w:jc w:val="right"/>
            </w:pPr>
            <w:r>
              <w:rPr>
                <w:noProof/>
              </w:rPr>
              <w:t>0.00%</w:t>
            </w:r>
          </w:p>
        </w:tc>
      </w:tr>
      <w:tr w:rsidTr="00305053">
        <w:tblPrEx>
          <w:tblW w:w="5000" w:type="pct"/>
          <w:tblLook w:val="04A0"/>
        </w:tblPrEx>
        <w:tc>
          <w:tcPr>
            <w:shd w:val="clear" w:color="auto" w:fill="auto"/>
          </w:tcPr>
          <w:p w:rsidR="00A06E08" w:rsidRPr="008C3C44" w:rsidP="00305053">
            <w:pPr>
              <w:rPr>
                <w:sz w:val="20"/>
              </w:rPr>
            </w:pPr>
            <w:r w:rsidRPr="008C3C44">
              <w:rPr>
                <w:b/>
                <w:noProof/>
              </w:rPr>
              <w:t>TOTAL ERDF+ESF</w:t>
            </w:r>
            <w:r w:rsidRPr="008C3C44">
              <w:t xml:space="preserve"> </w:t>
            </w:r>
          </w:p>
        </w:tc>
        <w:tc>
          <w:tcPr>
            <w:shd w:val="clear" w:color="auto" w:fill="auto"/>
          </w:tcPr>
          <w:p w:rsidR="00A06E08" w:rsidRPr="00004FE2" w:rsidP="00305053">
            <w:pPr>
              <w:jc w:val="right"/>
            </w:pPr>
            <w:r w:rsidRPr="00031FFA">
              <w:rPr>
                <w:b/>
                <w:noProof/>
              </w:rPr>
              <w:t>0.00</w:t>
            </w:r>
          </w:p>
        </w:tc>
        <w:tc>
          <w:tcPr>
            <w:shd w:val="clear" w:color="auto" w:fill="auto"/>
          </w:tcPr>
          <w:p w:rsidR="00A06E08" w:rsidRPr="00004FE2" w:rsidP="00305053">
            <w:pPr>
              <w:jc w:val="right"/>
            </w:pPr>
            <w:r>
              <w:rPr>
                <w:b/>
                <w:noProof/>
              </w:rPr>
              <w:t>0.00%</w:t>
            </w:r>
          </w:p>
        </w:tc>
      </w:tr>
    </w:tbl>
    <w:p w:rsidR="00A06E08" w:rsidP="00305053">
      <w:pPr>
        <w:jc w:val="left"/>
        <w:rPr>
          <w:lang w:val="en"/>
        </w:rPr>
      </w:pPr>
    </w:p>
    <w:p w:rsidR="00A06E08" w:rsidRPr="008C3C44" w:rsidP="00305053">
      <w:pPr>
        <w:pStyle w:val="Heading2"/>
        <w:numPr>
          <w:ilvl w:val="0"/>
          <w:numId w:val="0"/>
        </w:numPr>
        <w:jc w:val="left"/>
        <w:rPr>
          <w:b w:val="0"/>
          <w:color w:val="000000"/>
          <w:sz w:val="22"/>
          <w:szCs w:val="22"/>
          <w:lang w:val="en"/>
        </w:rPr>
      </w:pPr>
      <w:r w:rsidRPr="004D1171">
        <w:rPr>
          <w:noProof/>
          <w:color w:val="000000"/>
          <w:lang w:val="en"/>
        </w:rPr>
        <w:t>4.3 Integrated Territorial Investment (ITI)</w:t>
      </w:r>
      <w:r>
        <w:rPr>
          <w:b w:val="0"/>
          <w:color w:val="000000"/>
          <w:lang w:val="en"/>
        </w:rPr>
        <w:t xml:space="preserve"> </w:t>
      </w:r>
      <w:r>
        <w:rPr>
          <w:b w:val="0"/>
          <w:noProof/>
          <w:color w:val="000000"/>
          <w:lang w:val="en"/>
        </w:rPr>
        <w:t>(where appropriate)</w:t>
      </w:r>
    </w:p>
    <w:p w:rsidR="00A06E08" w:rsidP="00305053">
      <w:pPr>
        <w:jc w:val="left"/>
      </w:pPr>
      <w:r>
        <w:rPr>
          <w:noProof/>
        </w:rPr>
        <w:t>The approach to the use of Integrated Territorial Investments (ITIs) (as defined in Article 36 of Regulation (EU) No 1303/2013) other than in cases covered by 4.2, and their indicative financial allocation from each priority axis.</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AP precizează că Investițiile teritoriale integrate (ITI) vor avea la bază nevoile locale pentru a stimula dezvoltarea integrată și cooperarea la nivel trans-sectorial subregional, conducând astfel la sinergii între FESI și alte surse de finanțare (de exemplu, bugetul național sau local) și evitând finanțarea de proiecte disparate sau divergente. ITI este un instrument care promovează utilizarea integrată a fondurilor și poate duce la un rezultat agregat mai bun pentru aceeași valoare a investiției publice.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România va folosi instrumentul ITI în </w:t>
      </w:r>
      <w:r>
        <w:rPr>
          <w:rFonts w:ascii="Times New Roman" w:eastAsia="Times New Roman" w:hAnsi="Times New Roman" w:cs="Times New Roman"/>
          <w:b/>
          <w:bCs/>
        </w:rPr>
        <w:t>Rezervația</w:t>
      </w:r>
      <w:r>
        <w:rPr>
          <w:rFonts w:ascii="Times New Roman" w:eastAsia="Times New Roman" w:hAnsi="Times New Roman" w:cs="Times New Roman"/>
        </w:rPr>
        <w:t xml:space="preserve"> </w:t>
      </w:r>
      <w:r>
        <w:rPr>
          <w:rFonts w:ascii="Times New Roman" w:eastAsia="Times New Roman" w:hAnsi="Times New Roman" w:cs="Times New Roman"/>
          <w:b/>
          <w:bCs/>
        </w:rPr>
        <w:t>Biosferei</w:t>
      </w:r>
      <w:r>
        <w:rPr>
          <w:rFonts w:ascii="Times New Roman" w:eastAsia="Times New Roman" w:hAnsi="Times New Roman" w:cs="Times New Roman"/>
        </w:rPr>
        <w:t xml:space="preserve"> </w:t>
      </w:r>
      <w:r>
        <w:rPr>
          <w:rFonts w:ascii="Times New Roman" w:eastAsia="Times New Roman" w:hAnsi="Times New Roman" w:cs="Times New Roman"/>
          <w:b/>
          <w:bCs/>
        </w:rPr>
        <w:t>Delta</w:t>
      </w:r>
      <w:r>
        <w:rPr>
          <w:rFonts w:ascii="Times New Roman" w:eastAsia="Times New Roman" w:hAnsi="Times New Roman" w:cs="Times New Roman"/>
        </w:rPr>
        <w:t xml:space="preserve"> </w:t>
      </w:r>
      <w:r>
        <w:rPr>
          <w:rFonts w:ascii="Times New Roman" w:eastAsia="Times New Roman" w:hAnsi="Times New Roman" w:cs="Times New Roman"/>
          <w:b/>
          <w:bCs/>
        </w:rPr>
        <w:t>Dunării</w:t>
      </w:r>
      <w:r>
        <w:rPr>
          <w:rFonts w:ascii="Times New Roman" w:eastAsia="Times New Roman" w:hAnsi="Times New Roman" w:cs="Times New Roman"/>
        </w:rPr>
        <w:t xml:space="preserve"> (un teritoriu unic cu funcții foarte specifice: populație rară și izolată, specializare și vulnerabilitate economică, acces nesatisfăcător la servicii etc.); elaborarea strategiei integrate pentru această zonă a început cu ajutorul Băncii Mondiale și al autorităților locale competente; strategia va fi implementată prin planuri de acțiune elaborate tot cu ajutorul Băncii Mondiale, ce va include intervențiile propuse și mecanismele de implementare.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POAT</w:t>
      </w:r>
      <w:r>
        <w:rPr>
          <w:rFonts w:ascii="Times New Roman" w:eastAsia="Times New Roman" w:hAnsi="Times New Roman" w:cs="Times New Roman"/>
        </w:rPr>
        <w:t xml:space="preserve"> </w:t>
      </w:r>
      <w:r>
        <w:rPr>
          <w:rFonts w:ascii="Times New Roman" w:eastAsia="Times New Roman" w:hAnsi="Times New Roman" w:cs="Times New Roman"/>
          <w:b/>
          <w:bCs/>
        </w:rPr>
        <w:t>prevede</w:t>
      </w:r>
      <w:r>
        <w:rPr>
          <w:rFonts w:ascii="Times New Roman" w:eastAsia="Times New Roman" w:hAnsi="Times New Roman" w:cs="Times New Roman"/>
        </w:rPr>
        <w:t xml:space="preserve"> </w:t>
      </w:r>
      <w:r>
        <w:rPr>
          <w:rFonts w:ascii="Times New Roman" w:eastAsia="Times New Roman" w:hAnsi="Times New Roman" w:cs="Times New Roman"/>
          <w:b/>
          <w:bCs/>
        </w:rPr>
        <w:t>sprijin</w:t>
      </w:r>
      <w:r>
        <w:rPr>
          <w:rFonts w:ascii="Times New Roman" w:eastAsia="Times New Roman" w:hAnsi="Times New Roman" w:cs="Times New Roman"/>
        </w:rPr>
        <w:t xml:space="preserve"> </w:t>
      </w:r>
      <w:r>
        <w:rPr>
          <w:rFonts w:ascii="Times New Roman" w:eastAsia="Times New Roman" w:hAnsi="Times New Roman" w:cs="Times New Roman"/>
          <w:b/>
          <w:bCs/>
        </w:rPr>
        <w:t>pentru</w:t>
      </w:r>
      <w:r>
        <w:rPr>
          <w:rFonts w:ascii="Times New Roman" w:eastAsia="Times New Roman" w:hAnsi="Times New Roman" w:cs="Times New Roman"/>
        </w:rPr>
        <w:t xml:space="preserve"> </w:t>
      </w:r>
      <w:r>
        <w:rPr>
          <w:rFonts w:ascii="Times New Roman" w:eastAsia="Times New Roman" w:hAnsi="Times New Roman" w:cs="Times New Roman"/>
          <w:b/>
          <w:bCs/>
        </w:rPr>
        <w:t>coordonarea</w:t>
      </w:r>
      <w:r>
        <w:rPr>
          <w:rFonts w:ascii="Times New Roman" w:eastAsia="Times New Roman" w:hAnsi="Times New Roman" w:cs="Times New Roman"/>
        </w:rPr>
        <w:t xml:space="preserve"> </w:t>
      </w:r>
      <w:r>
        <w:rPr>
          <w:rFonts w:ascii="Times New Roman" w:eastAsia="Times New Roman" w:hAnsi="Times New Roman" w:cs="Times New Roman"/>
          <w:b/>
          <w:bCs/>
        </w:rPr>
        <w:t>implementării</w:t>
      </w:r>
      <w:r>
        <w:rPr>
          <w:rFonts w:ascii="Times New Roman" w:eastAsia="Times New Roman" w:hAnsi="Times New Roman" w:cs="Times New Roman"/>
        </w:rPr>
        <w:t xml:space="preserve"> </w:t>
      </w:r>
      <w:r>
        <w:rPr>
          <w:rFonts w:ascii="Times New Roman" w:eastAsia="Times New Roman" w:hAnsi="Times New Roman" w:cs="Times New Roman"/>
          <w:b/>
          <w:bCs/>
        </w:rPr>
        <w:t>strategiilor</w:t>
      </w:r>
      <w:r>
        <w:rPr>
          <w:rFonts w:ascii="Times New Roman" w:eastAsia="Times New Roman" w:hAnsi="Times New Roman" w:cs="Times New Roman"/>
        </w:rPr>
        <w:t xml:space="preserve"> </w:t>
      </w:r>
      <w:r>
        <w:rPr>
          <w:rFonts w:ascii="Times New Roman" w:eastAsia="Times New Roman" w:hAnsi="Times New Roman" w:cs="Times New Roman"/>
          <w:b/>
          <w:bCs/>
        </w:rPr>
        <w:t>planurilor</w:t>
      </w:r>
      <w:r>
        <w:rPr>
          <w:rFonts w:ascii="Times New Roman" w:eastAsia="Times New Roman" w:hAnsi="Times New Roman" w:cs="Times New Roman"/>
        </w:rPr>
        <w:t xml:space="preserve"> </w:t>
      </w:r>
      <w:r>
        <w:rPr>
          <w:rFonts w:ascii="Times New Roman" w:eastAsia="Times New Roman" w:hAnsi="Times New Roman" w:cs="Times New Roman"/>
          <w:b/>
          <w:bCs/>
        </w:rPr>
        <w:t>integrate</w:t>
      </w:r>
      <w:r>
        <w:rPr>
          <w:rFonts w:ascii="Times New Roman" w:eastAsia="Times New Roman" w:hAnsi="Times New Roman" w:cs="Times New Roman"/>
        </w:rPr>
        <w:t xml:space="preserve"> </w:t>
      </w:r>
      <w:r>
        <w:rPr>
          <w:rFonts w:ascii="Times New Roman" w:eastAsia="Times New Roman" w:hAnsi="Times New Roman" w:cs="Times New Roman"/>
          <w:b/>
          <w:bCs/>
        </w:rPr>
        <w:t>de</w:t>
      </w:r>
      <w:r>
        <w:rPr>
          <w:rFonts w:ascii="Times New Roman" w:eastAsia="Times New Roman" w:hAnsi="Times New Roman" w:cs="Times New Roman"/>
        </w:rPr>
        <w:t xml:space="preserve"> </w:t>
      </w:r>
      <w:r>
        <w:rPr>
          <w:rFonts w:ascii="Times New Roman" w:eastAsia="Times New Roman" w:hAnsi="Times New Roman" w:cs="Times New Roman"/>
          <w:b/>
          <w:bCs/>
        </w:rPr>
        <w:t>dezvoltare</w:t>
      </w:r>
      <w:r>
        <w:rPr>
          <w:rFonts w:ascii="Times New Roman" w:eastAsia="Times New Roman" w:hAnsi="Times New Roman" w:cs="Times New Roman"/>
        </w:rPr>
        <w:t xml:space="preserve"> </w:t>
      </w:r>
      <w:r>
        <w:rPr>
          <w:rFonts w:ascii="Times New Roman" w:eastAsia="Times New Roman" w:hAnsi="Times New Roman" w:cs="Times New Roman"/>
          <w:b/>
          <w:bCs/>
        </w:rPr>
        <w:t>ale</w:t>
      </w:r>
      <w:r>
        <w:rPr>
          <w:rFonts w:ascii="Times New Roman" w:eastAsia="Times New Roman" w:hAnsi="Times New Roman" w:cs="Times New Roman"/>
        </w:rPr>
        <w:t xml:space="preserve"> </w:t>
      </w:r>
      <w:r>
        <w:rPr>
          <w:rFonts w:ascii="Times New Roman" w:eastAsia="Times New Roman" w:hAnsi="Times New Roman" w:cs="Times New Roman"/>
          <w:b/>
          <w:bCs/>
        </w:rPr>
        <w:t>Investițiilor</w:t>
      </w:r>
      <w:r>
        <w:rPr>
          <w:rFonts w:ascii="Times New Roman" w:eastAsia="Times New Roman" w:hAnsi="Times New Roman" w:cs="Times New Roman"/>
        </w:rPr>
        <w:t xml:space="preserve"> </w:t>
      </w:r>
      <w:r>
        <w:rPr>
          <w:rFonts w:ascii="Times New Roman" w:eastAsia="Times New Roman" w:hAnsi="Times New Roman" w:cs="Times New Roman"/>
          <w:b/>
          <w:bCs/>
        </w:rPr>
        <w:t>Teritoriale</w:t>
      </w:r>
      <w:r>
        <w:rPr>
          <w:rFonts w:ascii="Times New Roman" w:eastAsia="Times New Roman" w:hAnsi="Times New Roman" w:cs="Times New Roman"/>
        </w:rPr>
        <w:t xml:space="preserve"> </w:t>
      </w:r>
      <w:r>
        <w:rPr>
          <w:rFonts w:ascii="Times New Roman" w:eastAsia="Times New Roman" w:hAnsi="Times New Roman" w:cs="Times New Roman"/>
          <w:b/>
          <w:bCs/>
        </w:rPr>
        <w:t>Integrate</w:t>
      </w:r>
      <w:r>
        <w:rPr>
          <w:rFonts w:ascii="Times New Roman" w:eastAsia="Times New Roman" w:hAnsi="Times New Roman" w:cs="Times New Roman"/>
        </w:rPr>
        <w:t xml:space="preserve"> </w:t>
      </w:r>
      <w:r>
        <w:rPr>
          <w:rFonts w:ascii="Times New Roman" w:eastAsia="Times New Roman" w:hAnsi="Times New Roman" w:cs="Times New Roman"/>
          <w:b/>
          <w:bCs/>
        </w:rPr>
        <w:t>(ITI).</w:t>
      </w:r>
      <w:r>
        <w:rPr>
          <w:rFonts w:ascii="Times New Roman" w:eastAsia="Times New Roman" w:hAnsi="Times New Roman" w:cs="Times New Roman"/>
        </w:rPr>
        <w:t xml:space="preserve"> </w:t>
      </w:r>
      <w:r>
        <w:rPr>
          <w:rFonts w:ascii="Times New Roman" w:eastAsia="Times New Roman" w:hAnsi="Times New Roman" w:cs="Times New Roman"/>
          <w:b/>
          <w:bCs/>
        </w:rPr>
        <w:t>Se</w:t>
      </w:r>
      <w:r>
        <w:rPr>
          <w:rFonts w:ascii="Times New Roman" w:eastAsia="Times New Roman" w:hAnsi="Times New Roman" w:cs="Times New Roman"/>
        </w:rPr>
        <w:t xml:space="preserve"> </w:t>
      </w:r>
      <w:r>
        <w:rPr>
          <w:rFonts w:ascii="Times New Roman" w:eastAsia="Times New Roman" w:hAnsi="Times New Roman" w:cs="Times New Roman"/>
          <w:b/>
          <w:bCs/>
        </w:rPr>
        <w:t>are</w:t>
      </w:r>
      <w:r>
        <w:rPr>
          <w:rFonts w:ascii="Times New Roman" w:eastAsia="Times New Roman" w:hAnsi="Times New Roman" w:cs="Times New Roman"/>
        </w:rPr>
        <w:t xml:space="preserve"> </w:t>
      </w:r>
      <w:r>
        <w:rPr>
          <w:rFonts w:ascii="Times New Roman" w:eastAsia="Times New Roman" w:hAnsi="Times New Roman" w:cs="Times New Roman"/>
          <w:b/>
          <w:bCs/>
        </w:rPr>
        <w:t>astfel</w:t>
      </w:r>
      <w:r>
        <w:rPr>
          <w:rFonts w:ascii="Times New Roman" w:eastAsia="Times New Roman" w:hAnsi="Times New Roman" w:cs="Times New Roman"/>
        </w:rPr>
        <w:t xml:space="preserve"> </w:t>
      </w:r>
      <w:r>
        <w:rPr>
          <w:rFonts w:ascii="Times New Roman" w:eastAsia="Times New Roman" w:hAnsi="Times New Roman" w:cs="Times New Roman"/>
          <w:b/>
          <w:bCs/>
        </w:rPr>
        <w:t>în</w:t>
      </w:r>
      <w:r>
        <w:rPr>
          <w:rFonts w:ascii="Times New Roman" w:eastAsia="Times New Roman" w:hAnsi="Times New Roman" w:cs="Times New Roman"/>
        </w:rPr>
        <w:t xml:space="preserve"> </w:t>
      </w:r>
      <w:r>
        <w:rPr>
          <w:rFonts w:ascii="Times New Roman" w:eastAsia="Times New Roman" w:hAnsi="Times New Roman" w:cs="Times New Roman"/>
          <w:b/>
          <w:bCs/>
        </w:rPr>
        <w:t>vedere</w:t>
      </w:r>
      <w:r>
        <w:rPr>
          <w:rFonts w:ascii="Times New Roman" w:eastAsia="Times New Roman" w:hAnsi="Times New Roman" w:cs="Times New Roman"/>
        </w:rPr>
        <w:t xml:space="preserve"> </w:t>
      </w:r>
      <w:r>
        <w:rPr>
          <w:rFonts w:ascii="Times New Roman" w:eastAsia="Times New Roman" w:hAnsi="Times New Roman" w:cs="Times New Roman"/>
          <w:b/>
          <w:bCs/>
        </w:rPr>
        <w:t>asigurarea</w:t>
      </w:r>
      <w:r>
        <w:rPr>
          <w:rFonts w:ascii="Times New Roman" w:eastAsia="Times New Roman" w:hAnsi="Times New Roman" w:cs="Times New Roman"/>
        </w:rPr>
        <w:t xml:space="preserve"> </w:t>
      </w:r>
      <w:r>
        <w:rPr>
          <w:rFonts w:ascii="Times New Roman" w:eastAsia="Times New Roman" w:hAnsi="Times New Roman" w:cs="Times New Roman"/>
          <w:b/>
          <w:bCs/>
        </w:rPr>
        <w:t>remunerării,</w:t>
      </w:r>
      <w:r>
        <w:rPr>
          <w:rFonts w:ascii="Times New Roman" w:eastAsia="Times New Roman" w:hAnsi="Times New Roman" w:cs="Times New Roman"/>
        </w:rPr>
        <w:t xml:space="preserve"> </w:t>
      </w:r>
      <w:r>
        <w:rPr>
          <w:rFonts w:ascii="Times New Roman" w:eastAsia="Times New Roman" w:hAnsi="Times New Roman" w:cs="Times New Roman"/>
          <w:b/>
          <w:bCs/>
        </w:rPr>
        <w:t>instruirii</w:t>
      </w:r>
      <w:r>
        <w:rPr>
          <w:rFonts w:ascii="Times New Roman" w:eastAsia="Times New Roman" w:hAnsi="Times New Roman" w:cs="Times New Roman"/>
        </w:rPr>
        <w:t xml:space="preserve"> </w:t>
      </w:r>
      <w:r>
        <w:rPr>
          <w:rFonts w:ascii="Times New Roman" w:eastAsia="Times New Roman" w:hAnsi="Times New Roman" w:cs="Times New Roman"/>
          <w:b/>
          <w:bCs/>
        </w:rPr>
        <w:t>și</w:t>
      </w:r>
      <w:r>
        <w:rPr>
          <w:rFonts w:ascii="Times New Roman" w:eastAsia="Times New Roman" w:hAnsi="Times New Roman" w:cs="Times New Roman"/>
        </w:rPr>
        <w:t xml:space="preserve"> </w:t>
      </w:r>
      <w:r>
        <w:rPr>
          <w:rFonts w:ascii="Times New Roman" w:eastAsia="Times New Roman" w:hAnsi="Times New Roman" w:cs="Times New Roman"/>
          <w:b/>
          <w:bCs/>
        </w:rPr>
        <w:t>schimbul</w:t>
      </w:r>
      <w:r>
        <w:rPr>
          <w:rFonts w:ascii="Times New Roman" w:eastAsia="Times New Roman" w:hAnsi="Times New Roman" w:cs="Times New Roman"/>
        </w:rPr>
        <w:t xml:space="preserve"> </w:t>
      </w:r>
      <w:r>
        <w:rPr>
          <w:rFonts w:ascii="Times New Roman" w:eastAsia="Times New Roman" w:hAnsi="Times New Roman" w:cs="Times New Roman"/>
          <w:b/>
          <w:bCs/>
        </w:rPr>
        <w:t>de</w:t>
      </w:r>
      <w:r>
        <w:rPr>
          <w:rFonts w:ascii="Times New Roman" w:eastAsia="Times New Roman" w:hAnsi="Times New Roman" w:cs="Times New Roman"/>
        </w:rPr>
        <w:t xml:space="preserve"> </w:t>
      </w:r>
      <w:r>
        <w:rPr>
          <w:rFonts w:ascii="Times New Roman" w:eastAsia="Times New Roman" w:hAnsi="Times New Roman" w:cs="Times New Roman"/>
          <w:b/>
          <w:bCs/>
        </w:rPr>
        <w:t>experiență</w:t>
      </w:r>
      <w:r>
        <w:rPr>
          <w:rFonts w:ascii="Times New Roman" w:eastAsia="Times New Roman" w:hAnsi="Times New Roman" w:cs="Times New Roman"/>
        </w:rPr>
        <w:t xml:space="preserve"> </w:t>
      </w:r>
      <w:r>
        <w:rPr>
          <w:rFonts w:ascii="Times New Roman" w:eastAsia="Times New Roman" w:hAnsi="Times New Roman" w:cs="Times New Roman"/>
          <w:b/>
          <w:bCs/>
        </w:rPr>
        <w:t>pentru</w:t>
      </w:r>
      <w:r>
        <w:rPr>
          <w:rFonts w:ascii="Times New Roman" w:eastAsia="Times New Roman" w:hAnsi="Times New Roman" w:cs="Times New Roman"/>
        </w:rPr>
        <w:t xml:space="preserve"> </w:t>
      </w:r>
      <w:r>
        <w:rPr>
          <w:rFonts w:ascii="Times New Roman" w:eastAsia="Times New Roman" w:hAnsi="Times New Roman" w:cs="Times New Roman"/>
          <w:b/>
          <w:bCs/>
        </w:rPr>
        <w:t>personalul</w:t>
      </w:r>
      <w:r>
        <w:rPr>
          <w:rFonts w:ascii="Times New Roman" w:eastAsia="Times New Roman" w:hAnsi="Times New Roman" w:cs="Times New Roman"/>
        </w:rPr>
        <w:t xml:space="preserve"> </w:t>
      </w:r>
      <w:r>
        <w:rPr>
          <w:rFonts w:ascii="Times New Roman" w:eastAsia="Times New Roman" w:hAnsi="Times New Roman" w:cs="Times New Roman"/>
          <w:b/>
          <w:bCs/>
        </w:rPr>
        <w:t>dedicat</w:t>
      </w:r>
      <w:r>
        <w:rPr>
          <w:rFonts w:ascii="Times New Roman" w:eastAsia="Times New Roman" w:hAnsi="Times New Roman" w:cs="Times New Roman"/>
        </w:rPr>
        <w:t xml:space="preserve"> </w:t>
      </w:r>
      <w:r>
        <w:rPr>
          <w:rFonts w:ascii="Times New Roman" w:eastAsia="Times New Roman" w:hAnsi="Times New Roman" w:cs="Times New Roman"/>
          <w:b/>
          <w:bCs/>
        </w:rPr>
        <w:t>coordonării</w:t>
      </w:r>
      <w:r>
        <w:rPr>
          <w:rFonts w:ascii="Times New Roman" w:eastAsia="Times New Roman" w:hAnsi="Times New Roman" w:cs="Times New Roman"/>
        </w:rPr>
        <w:t xml:space="preserve"> </w:t>
      </w:r>
      <w:r>
        <w:rPr>
          <w:rFonts w:ascii="Times New Roman" w:eastAsia="Times New Roman" w:hAnsi="Times New Roman" w:cs="Times New Roman"/>
          <w:b/>
          <w:bCs/>
        </w:rPr>
        <w:t>ITI,</w:t>
      </w:r>
      <w:r>
        <w:rPr>
          <w:rFonts w:ascii="Times New Roman" w:eastAsia="Times New Roman" w:hAnsi="Times New Roman" w:cs="Times New Roman"/>
        </w:rPr>
        <w:t xml:space="preserve"> </w:t>
      </w:r>
      <w:r>
        <w:rPr>
          <w:rFonts w:ascii="Times New Roman" w:eastAsia="Times New Roman" w:hAnsi="Times New Roman" w:cs="Times New Roman"/>
          <w:b/>
          <w:bCs/>
        </w:rPr>
        <w:t>asigurarea</w:t>
      </w:r>
      <w:r>
        <w:rPr>
          <w:rFonts w:ascii="Times New Roman" w:eastAsia="Times New Roman" w:hAnsi="Times New Roman" w:cs="Times New Roman"/>
        </w:rPr>
        <w:t xml:space="preserve"> </w:t>
      </w:r>
      <w:r>
        <w:rPr>
          <w:rFonts w:ascii="Times New Roman" w:eastAsia="Times New Roman" w:hAnsi="Times New Roman" w:cs="Times New Roman"/>
          <w:b/>
          <w:bCs/>
        </w:rPr>
        <w:t>condițiilor</w:t>
      </w:r>
      <w:r>
        <w:rPr>
          <w:rFonts w:ascii="Times New Roman" w:eastAsia="Times New Roman" w:hAnsi="Times New Roman" w:cs="Times New Roman"/>
        </w:rPr>
        <w:t xml:space="preserve"> </w:t>
      </w:r>
      <w:r>
        <w:rPr>
          <w:rFonts w:ascii="Times New Roman" w:eastAsia="Times New Roman" w:hAnsi="Times New Roman" w:cs="Times New Roman"/>
          <w:b/>
          <w:bCs/>
        </w:rPr>
        <w:t>logistice</w:t>
      </w:r>
      <w:r>
        <w:rPr>
          <w:rFonts w:ascii="Times New Roman" w:eastAsia="Times New Roman" w:hAnsi="Times New Roman" w:cs="Times New Roman"/>
        </w:rPr>
        <w:t xml:space="preserve"> </w:t>
      </w:r>
      <w:r>
        <w:rPr>
          <w:rFonts w:ascii="Times New Roman" w:eastAsia="Times New Roman" w:hAnsi="Times New Roman" w:cs="Times New Roman"/>
          <w:b/>
          <w:bCs/>
        </w:rPr>
        <w:t>și</w:t>
      </w:r>
      <w:r>
        <w:rPr>
          <w:rFonts w:ascii="Times New Roman" w:eastAsia="Times New Roman" w:hAnsi="Times New Roman" w:cs="Times New Roman"/>
        </w:rPr>
        <w:t xml:space="preserve"> </w:t>
      </w:r>
      <w:r>
        <w:rPr>
          <w:rFonts w:ascii="Times New Roman" w:eastAsia="Times New Roman" w:hAnsi="Times New Roman" w:cs="Times New Roman"/>
          <w:b/>
          <w:bCs/>
        </w:rPr>
        <w:t>cheltuielilor</w:t>
      </w:r>
      <w:r>
        <w:rPr>
          <w:rFonts w:ascii="Times New Roman" w:eastAsia="Times New Roman" w:hAnsi="Times New Roman" w:cs="Times New Roman"/>
        </w:rPr>
        <w:t xml:space="preserve"> </w:t>
      </w:r>
      <w:r>
        <w:rPr>
          <w:rFonts w:ascii="Times New Roman" w:eastAsia="Times New Roman" w:hAnsi="Times New Roman" w:cs="Times New Roman"/>
          <w:b/>
          <w:bCs/>
        </w:rPr>
        <w:t>de</w:t>
      </w:r>
      <w:r>
        <w:rPr>
          <w:rFonts w:ascii="Times New Roman" w:eastAsia="Times New Roman" w:hAnsi="Times New Roman" w:cs="Times New Roman"/>
        </w:rPr>
        <w:t xml:space="preserve"> </w:t>
      </w:r>
      <w:r>
        <w:rPr>
          <w:rFonts w:ascii="Times New Roman" w:eastAsia="Times New Roman" w:hAnsi="Times New Roman" w:cs="Times New Roman"/>
          <w:b/>
          <w:bCs/>
        </w:rPr>
        <w:t>deplasare</w:t>
      </w:r>
      <w:r>
        <w:rPr>
          <w:rFonts w:ascii="Times New Roman" w:eastAsia="Times New Roman" w:hAnsi="Times New Roman" w:cs="Times New Roman"/>
        </w:rPr>
        <w:t xml:space="preserve"> </w:t>
      </w:r>
      <w:r>
        <w:rPr>
          <w:rFonts w:ascii="Times New Roman" w:eastAsia="Times New Roman" w:hAnsi="Times New Roman" w:cs="Times New Roman"/>
          <w:b/>
          <w:bCs/>
        </w:rPr>
        <w:t>ale</w:t>
      </w:r>
      <w:r>
        <w:rPr>
          <w:rFonts w:ascii="Times New Roman" w:eastAsia="Times New Roman" w:hAnsi="Times New Roman" w:cs="Times New Roman"/>
        </w:rPr>
        <w:t xml:space="preserve"> </w:t>
      </w:r>
      <w:r>
        <w:rPr>
          <w:rFonts w:ascii="Times New Roman" w:eastAsia="Times New Roman" w:hAnsi="Times New Roman" w:cs="Times New Roman"/>
          <w:b/>
          <w:bCs/>
        </w:rPr>
        <w:t>acestui</w:t>
      </w:r>
      <w:r>
        <w:rPr>
          <w:rFonts w:ascii="Times New Roman" w:eastAsia="Times New Roman" w:hAnsi="Times New Roman" w:cs="Times New Roman"/>
        </w:rPr>
        <w:t xml:space="preserve"> </w:t>
      </w:r>
      <w:r>
        <w:rPr>
          <w:rFonts w:ascii="Times New Roman" w:eastAsia="Times New Roman" w:hAnsi="Times New Roman" w:cs="Times New Roman"/>
          <w:b/>
          <w:bCs/>
        </w:rPr>
        <w:t>personal,</w:t>
      </w:r>
      <w:r>
        <w:rPr>
          <w:rFonts w:ascii="Times New Roman" w:eastAsia="Times New Roman" w:hAnsi="Times New Roman" w:cs="Times New Roman"/>
        </w:rPr>
        <w:t xml:space="preserve"> </w:t>
      </w:r>
      <w:r>
        <w:rPr>
          <w:rFonts w:ascii="Times New Roman" w:eastAsia="Times New Roman" w:hAnsi="Times New Roman" w:cs="Times New Roman"/>
          <w:b/>
          <w:bCs/>
        </w:rPr>
        <w:t>precum</w:t>
      </w:r>
      <w:r>
        <w:rPr>
          <w:rFonts w:ascii="Times New Roman" w:eastAsia="Times New Roman" w:hAnsi="Times New Roman" w:cs="Times New Roman"/>
        </w:rPr>
        <w:t xml:space="preserve"> </w:t>
      </w:r>
      <w:r>
        <w:rPr>
          <w:rFonts w:ascii="Times New Roman" w:eastAsia="Times New Roman" w:hAnsi="Times New Roman" w:cs="Times New Roman"/>
          <w:b/>
          <w:bCs/>
        </w:rPr>
        <w:t>și</w:t>
      </w:r>
      <w:r>
        <w:rPr>
          <w:rFonts w:ascii="Times New Roman" w:eastAsia="Times New Roman" w:hAnsi="Times New Roman" w:cs="Times New Roman"/>
        </w:rPr>
        <w:t xml:space="preserve"> </w:t>
      </w:r>
      <w:r>
        <w:rPr>
          <w:rFonts w:ascii="Times New Roman" w:eastAsia="Times New Roman" w:hAnsi="Times New Roman" w:cs="Times New Roman"/>
          <w:b/>
          <w:bCs/>
        </w:rPr>
        <w:t>organizarea</w:t>
      </w:r>
      <w:r>
        <w:rPr>
          <w:rFonts w:ascii="Times New Roman" w:eastAsia="Times New Roman" w:hAnsi="Times New Roman" w:cs="Times New Roman"/>
        </w:rPr>
        <w:t xml:space="preserve"> </w:t>
      </w:r>
      <w:r>
        <w:rPr>
          <w:rFonts w:ascii="Times New Roman" w:eastAsia="Times New Roman" w:hAnsi="Times New Roman" w:cs="Times New Roman"/>
          <w:b/>
          <w:bCs/>
        </w:rPr>
        <w:t>de</w:t>
      </w:r>
      <w:r>
        <w:rPr>
          <w:rFonts w:ascii="Times New Roman" w:eastAsia="Times New Roman" w:hAnsi="Times New Roman" w:cs="Times New Roman"/>
        </w:rPr>
        <w:t xml:space="preserve"> </w:t>
      </w:r>
      <w:r>
        <w:rPr>
          <w:rFonts w:ascii="Times New Roman" w:eastAsia="Times New Roman" w:hAnsi="Times New Roman" w:cs="Times New Roman"/>
          <w:b/>
          <w:bCs/>
        </w:rPr>
        <w:t>evenimente</w:t>
      </w:r>
      <w:r>
        <w:rPr>
          <w:rFonts w:ascii="Times New Roman" w:eastAsia="Times New Roman" w:hAnsi="Times New Roman" w:cs="Times New Roman"/>
        </w:rPr>
        <w:t xml:space="preserve"> </w:t>
      </w:r>
      <w:r>
        <w:rPr>
          <w:rFonts w:ascii="Times New Roman" w:eastAsia="Times New Roman" w:hAnsi="Times New Roman" w:cs="Times New Roman"/>
          <w:b/>
          <w:bCs/>
        </w:rPr>
        <w:t>și</w:t>
      </w:r>
      <w:r>
        <w:rPr>
          <w:rFonts w:ascii="Times New Roman" w:eastAsia="Times New Roman" w:hAnsi="Times New Roman" w:cs="Times New Roman"/>
        </w:rPr>
        <w:t xml:space="preserve"> </w:t>
      </w:r>
      <w:r>
        <w:rPr>
          <w:rFonts w:ascii="Times New Roman" w:eastAsia="Times New Roman" w:hAnsi="Times New Roman" w:cs="Times New Roman"/>
          <w:b/>
          <w:bCs/>
        </w:rPr>
        <w:t>furnizarea</w:t>
      </w:r>
      <w:r>
        <w:rPr>
          <w:rFonts w:ascii="Times New Roman" w:eastAsia="Times New Roman" w:hAnsi="Times New Roman" w:cs="Times New Roman"/>
        </w:rPr>
        <w:t xml:space="preserve"> </w:t>
      </w:r>
      <w:r>
        <w:rPr>
          <w:rFonts w:ascii="Times New Roman" w:eastAsia="Times New Roman" w:hAnsi="Times New Roman" w:cs="Times New Roman"/>
          <w:b/>
          <w:bCs/>
        </w:rPr>
        <w:t>de</w:t>
      </w:r>
      <w:r>
        <w:rPr>
          <w:rFonts w:ascii="Times New Roman" w:eastAsia="Times New Roman" w:hAnsi="Times New Roman" w:cs="Times New Roman"/>
        </w:rPr>
        <w:t xml:space="preserve"> </w:t>
      </w:r>
      <w:r>
        <w:rPr>
          <w:rFonts w:ascii="Times New Roman" w:eastAsia="Times New Roman" w:hAnsi="Times New Roman" w:cs="Times New Roman"/>
          <w:b/>
          <w:bCs/>
        </w:rPr>
        <w:t>asistență</w:t>
      </w:r>
      <w:r>
        <w:rPr>
          <w:rFonts w:ascii="Times New Roman" w:eastAsia="Times New Roman" w:hAnsi="Times New Roman" w:cs="Times New Roman"/>
        </w:rPr>
        <w:t xml:space="preserve"> </w:t>
      </w:r>
      <w:r>
        <w:rPr>
          <w:rFonts w:ascii="Times New Roman" w:eastAsia="Times New Roman" w:hAnsi="Times New Roman" w:cs="Times New Roman"/>
          <w:b/>
          <w:bCs/>
        </w:rPr>
        <w:t>în</w:t>
      </w:r>
      <w:r>
        <w:rPr>
          <w:rFonts w:ascii="Times New Roman" w:eastAsia="Times New Roman" w:hAnsi="Times New Roman" w:cs="Times New Roman"/>
        </w:rPr>
        <w:t xml:space="preserve"> </w:t>
      </w:r>
      <w:r>
        <w:rPr>
          <w:rFonts w:ascii="Times New Roman" w:eastAsia="Times New Roman" w:hAnsi="Times New Roman" w:cs="Times New Roman"/>
          <w:b/>
          <w:bCs/>
        </w:rPr>
        <w:t>legătură</w:t>
      </w:r>
      <w:r>
        <w:rPr>
          <w:rFonts w:ascii="Times New Roman" w:eastAsia="Times New Roman" w:hAnsi="Times New Roman" w:cs="Times New Roman"/>
        </w:rPr>
        <w:t xml:space="preserve"> </w:t>
      </w:r>
      <w:r>
        <w:rPr>
          <w:rFonts w:ascii="Times New Roman" w:eastAsia="Times New Roman" w:hAnsi="Times New Roman" w:cs="Times New Roman"/>
          <w:b/>
          <w:bCs/>
        </w:rPr>
        <w:t>cu</w:t>
      </w:r>
      <w:r>
        <w:rPr>
          <w:rFonts w:ascii="Times New Roman" w:eastAsia="Times New Roman" w:hAnsi="Times New Roman" w:cs="Times New Roman"/>
        </w:rPr>
        <w:t xml:space="preserve"> </w:t>
      </w:r>
      <w:r>
        <w:rPr>
          <w:rFonts w:ascii="Times New Roman" w:eastAsia="Times New Roman" w:hAnsi="Times New Roman" w:cs="Times New Roman"/>
          <w:b/>
          <w:bCs/>
        </w:rPr>
        <w:t>coordonarea</w:t>
      </w:r>
      <w:r>
        <w:rPr>
          <w:rFonts w:ascii="Times New Roman" w:eastAsia="Times New Roman" w:hAnsi="Times New Roman" w:cs="Times New Roman"/>
        </w:rPr>
        <w:t xml:space="preserve"> </w:t>
      </w:r>
      <w:r>
        <w:rPr>
          <w:rFonts w:ascii="Times New Roman" w:eastAsia="Times New Roman" w:hAnsi="Times New Roman" w:cs="Times New Roman"/>
          <w:b/>
          <w:bCs/>
        </w:rPr>
        <w:t>pregătirea,</w:t>
      </w:r>
      <w:r>
        <w:rPr>
          <w:rFonts w:ascii="Times New Roman" w:eastAsia="Times New Roman" w:hAnsi="Times New Roman" w:cs="Times New Roman"/>
        </w:rPr>
        <w:t xml:space="preserve"> </w:t>
      </w:r>
      <w:r>
        <w:rPr>
          <w:rFonts w:ascii="Times New Roman" w:eastAsia="Times New Roman" w:hAnsi="Times New Roman" w:cs="Times New Roman"/>
          <w:b/>
          <w:bCs/>
        </w:rPr>
        <w:t>actualizarea,</w:t>
      </w:r>
      <w:r>
        <w:rPr>
          <w:rFonts w:ascii="Times New Roman" w:eastAsia="Times New Roman" w:hAnsi="Times New Roman" w:cs="Times New Roman"/>
        </w:rPr>
        <w:t xml:space="preserve"> </w:t>
      </w:r>
      <w:r>
        <w:rPr>
          <w:rFonts w:ascii="Times New Roman" w:eastAsia="Times New Roman" w:hAnsi="Times New Roman" w:cs="Times New Roman"/>
          <w:b/>
          <w:bCs/>
        </w:rPr>
        <w:t>implementarea,</w:t>
      </w:r>
      <w:r>
        <w:rPr>
          <w:rFonts w:ascii="Times New Roman" w:eastAsia="Times New Roman" w:hAnsi="Times New Roman" w:cs="Times New Roman"/>
        </w:rPr>
        <w:t xml:space="preserve"> </w:t>
      </w:r>
      <w:r>
        <w:rPr>
          <w:rFonts w:ascii="Times New Roman" w:eastAsia="Times New Roman" w:hAnsi="Times New Roman" w:cs="Times New Roman"/>
          <w:b/>
          <w:bCs/>
        </w:rPr>
        <w:t>monitorizarea</w:t>
      </w:r>
      <w:r>
        <w:rPr>
          <w:rFonts w:ascii="Times New Roman" w:eastAsia="Times New Roman" w:hAnsi="Times New Roman" w:cs="Times New Roman"/>
        </w:rPr>
        <w:t xml:space="preserve"> </w:t>
      </w:r>
      <w:r>
        <w:rPr>
          <w:rFonts w:ascii="Times New Roman" w:eastAsia="Times New Roman" w:hAnsi="Times New Roman" w:cs="Times New Roman"/>
          <w:b/>
          <w:bCs/>
        </w:rPr>
        <w:t>și</w:t>
      </w:r>
      <w:r>
        <w:rPr>
          <w:rFonts w:ascii="Times New Roman" w:eastAsia="Times New Roman" w:hAnsi="Times New Roman" w:cs="Times New Roman"/>
        </w:rPr>
        <w:t xml:space="preserve"> </w:t>
      </w:r>
      <w:r>
        <w:rPr>
          <w:rFonts w:ascii="Times New Roman" w:eastAsia="Times New Roman" w:hAnsi="Times New Roman" w:cs="Times New Roman"/>
          <w:b/>
          <w:bCs/>
        </w:rPr>
        <w:t>evaluarea</w:t>
      </w:r>
      <w:r>
        <w:rPr>
          <w:rFonts w:ascii="Times New Roman" w:eastAsia="Times New Roman" w:hAnsi="Times New Roman" w:cs="Times New Roman"/>
        </w:rPr>
        <w:t xml:space="preserve"> </w:t>
      </w:r>
      <w:r>
        <w:rPr>
          <w:rFonts w:ascii="Times New Roman" w:eastAsia="Times New Roman" w:hAnsi="Times New Roman" w:cs="Times New Roman"/>
          <w:b/>
          <w:bCs/>
        </w:rPr>
        <w:t>planurilor</w:t>
      </w:r>
      <w:r>
        <w:rPr>
          <w:rFonts w:ascii="Times New Roman" w:eastAsia="Times New Roman" w:hAnsi="Times New Roman" w:cs="Times New Roman"/>
        </w:rPr>
        <w:t xml:space="preserve"> </w:t>
      </w:r>
      <w:r>
        <w:rPr>
          <w:rFonts w:ascii="Times New Roman" w:eastAsia="Times New Roman" w:hAnsi="Times New Roman" w:cs="Times New Roman"/>
          <w:b/>
          <w:bCs/>
        </w:rPr>
        <w:t>integrate</w:t>
      </w:r>
      <w:r>
        <w:rPr>
          <w:rFonts w:ascii="Times New Roman" w:eastAsia="Times New Roman" w:hAnsi="Times New Roman" w:cs="Times New Roman"/>
        </w:rPr>
        <w:t xml:space="preserve"> </w:t>
      </w:r>
      <w:r>
        <w:rPr>
          <w:rFonts w:ascii="Times New Roman" w:eastAsia="Times New Roman" w:hAnsi="Times New Roman" w:cs="Times New Roman"/>
          <w:b/>
          <w:bCs/>
        </w:rPr>
        <w:t>de</w:t>
      </w:r>
      <w:r>
        <w:rPr>
          <w:rFonts w:ascii="Times New Roman" w:eastAsia="Times New Roman" w:hAnsi="Times New Roman" w:cs="Times New Roman"/>
        </w:rPr>
        <w:t xml:space="preserve"> </w:t>
      </w:r>
      <w:r>
        <w:rPr>
          <w:rFonts w:ascii="Times New Roman" w:eastAsia="Times New Roman" w:hAnsi="Times New Roman" w:cs="Times New Roman"/>
          <w:b/>
          <w:bCs/>
        </w:rPr>
        <w:t>dezvoltare</w:t>
      </w:r>
      <w:r>
        <w:rPr>
          <w:rFonts w:ascii="Times New Roman" w:eastAsia="Times New Roman" w:hAnsi="Times New Roman" w:cs="Times New Roman"/>
        </w:rPr>
        <w:t xml:space="preserve"> </w:t>
      </w:r>
      <w:r>
        <w:rPr>
          <w:rFonts w:ascii="Times New Roman" w:eastAsia="Times New Roman" w:hAnsi="Times New Roman" w:cs="Times New Roman"/>
          <w:b/>
          <w:bCs/>
        </w:rPr>
        <w:t>ale</w:t>
      </w:r>
      <w:r>
        <w:rPr>
          <w:rFonts w:ascii="Times New Roman" w:eastAsia="Times New Roman" w:hAnsi="Times New Roman" w:cs="Times New Roman"/>
        </w:rPr>
        <w:t xml:space="preserve"> </w:t>
      </w:r>
      <w:r>
        <w:rPr>
          <w:rFonts w:ascii="Times New Roman" w:eastAsia="Times New Roman" w:hAnsi="Times New Roman" w:cs="Times New Roman"/>
          <w:b/>
          <w:bCs/>
        </w:rPr>
        <w:t>ITI.</w:t>
      </w:r>
    </w:p>
    <w:p w:rsidR="00A06E08" w:rsidP="00305053">
      <w:pPr>
        <w:jc w:val="left"/>
      </w:pPr>
    </w:p>
    <w:p w:rsidR="00A06E08" w:rsidRPr="00DC028E" w:rsidP="00305053">
      <w:pPr>
        <w:jc w:val="left"/>
      </w:pPr>
    </w:p>
    <w:p w:rsidR="00A06E08" w:rsidP="00305053">
      <w:pPr>
        <w:jc w:val="left"/>
        <w:rPr>
          <w:b/>
        </w:rPr>
      </w:pPr>
      <w:r>
        <w:rPr>
          <w:b/>
          <w:noProof/>
        </w:rPr>
        <w:t>Table 21: Indicative financial allocation to ITI other than those mentioned under point 4.2</w:t>
      </w:r>
      <w:r>
        <w:rPr>
          <w:b/>
        </w:rPr>
        <w:t xml:space="preserve"> </w:t>
      </w:r>
      <w:r w:rsidRPr="00134BEA">
        <w:rPr>
          <w:noProof/>
        </w:rPr>
        <w:t>(aggregate amount)</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96"/>
        <w:gridCol w:w="798"/>
        <w:gridCol w:w="1809"/>
      </w:tblGrid>
      <w:tr w:rsidTr="00305053">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blHeader/>
        </w:trPr>
        <w:tc>
          <w:tcPr>
            <w:shd w:val="clear" w:color="auto" w:fill="auto"/>
          </w:tcPr>
          <w:p w:rsidR="00A06E08" w:rsidRPr="00DC028E" w:rsidP="00305053">
            <w:pPr>
              <w:tabs>
                <w:tab w:val="left" w:pos="3237"/>
              </w:tabs>
              <w:suppressAutoHyphens/>
              <w:spacing w:after="0" w:line="480" w:lineRule="auto"/>
              <w:jc w:val="center"/>
              <w:rPr>
                <w:sz w:val="22"/>
                <w:szCs w:val="22"/>
                <w:lang w:eastAsia="ar-SA"/>
              </w:rPr>
            </w:pPr>
            <w:r>
              <w:rPr>
                <w:b/>
                <w:noProof/>
                <w:sz w:val="22"/>
                <w:szCs w:val="22"/>
                <w:lang w:eastAsia="ar-SA"/>
              </w:rPr>
              <w:t>Priority axis</w:t>
            </w:r>
          </w:p>
        </w:tc>
        <w:tc>
          <w:tcPr>
            <w:shd w:val="clear" w:color="auto" w:fill="auto"/>
          </w:tcPr>
          <w:p w:rsidR="00A06E08" w:rsidRPr="00DC028E" w:rsidP="00305053">
            <w:pPr>
              <w:tabs>
                <w:tab w:val="left" w:pos="3237"/>
              </w:tabs>
              <w:suppressAutoHyphens/>
              <w:spacing w:after="0"/>
              <w:jc w:val="center"/>
              <w:rPr>
                <w:sz w:val="22"/>
                <w:szCs w:val="22"/>
                <w:lang w:eastAsia="ar-SA"/>
              </w:rPr>
            </w:pPr>
            <w:r>
              <w:rPr>
                <w:b/>
                <w:noProof/>
                <w:sz w:val="22"/>
                <w:szCs w:val="22"/>
                <w:lang w:eastAsia="ar-SA"/>
              </w:rPr>
              <w:t>Fund</w:t>
            </w:r>
          </w:p>
        </w:tc>
        <w:tc>
          <w:tcPr>
            <w:shd w:val="clear" w:color="auto" w:fill="auto"/>
            <w:vAlign w:val="center"/>
          </w:tcPr>
          <w:p w:rsidR="00A06E08" w:rsidRPr="00E52C4F" w:rsidP="00305053">
            <w:pPr>
              <w:tabs>
                <w:tab w:val="left" w:pos="3237"/>
              </w:tabs>
              <w:suppressAutoHyphens/>
              <w:spacing w:before="0"/>
              <w:jc w:val="center"/>
              <w:rPr>
                <w:b/>
                <w:sz w:val="22"/>
                <w:szCs w:val="22"/>
                <w:lang w:val="da-DK" w:eastAsia="ar-SA"/>
              </w:rPr>
            </w:pPr>
            <w:r w:rsidRPr="00E52C4F">
              <w:rPr>
                <w:b/>
                <w:noProof/>
                <w:sz w:val="22"/>
                <w:szCs w:val="22"/>
                <w:lang w:val="da-DK" w:eastAsia="ar-SA"/>
              </w:rPr>
              <w:t>Indicative financial allocation (Union support) (€)</w:t>
            </w:r>
          </w:p>
        </w:tc>
      </w:tr>
      <w:tr w:rsidTr="00305053">
        <w:tblPrEx>
          <w:tblW w:w="5000" w:type="pct"/>
          <w:tblLook w:val="04A0"/>
        </w:tblPrEx>
        <w:trPr>
          <w:trHeight w:val="156"/>
        </w:trPr>
        <w:tc>
          <w:tcPr>
            <w:shd w:val="clear" w:color="auto" w:fill="auto"/>
            <w:vAlign w:val="center"/>
          </w:tcPr>
          <w:p w:rsidR="00A06E08" w:rsidRPr="00F4063B" w:rsidP="00305053">
            <w:pPr>
              <w:tabs>
                <w:tab w:val="left" w:pos="3237"/>
              </w:tabs>
              <w:suppressAutoHyphens/>
              <w:jc w:val="left"/>
              <w:rPr>
                <w:sz w:val="22"/>
                <w:szCs w:val="22"/>
                <w:lang w:val="da-DK" w:eastAsia="ar-SA"/>
              </w:rPr>
            </w:pPr>
            <w:r>
              <w:rPr>
                <w:noProof/>
                <w:sz w:val="22"/>
                <w:szCs w:val="22"/>
                <w:lang w:val="da-DK" w:eastAsia="ar-SA"/>
              </w:rPr>
              <w:t xml:space="preserve">AP 1 - </w:t>
            </w:r>
            <w:r w:rsidRPr="00F4063B">
              <w:rPr>
                <w:noProof/>
                <w:sz w:val="22"/>
                <w:szCs w:val="22"/>
                <w:lang w:val="da-DK" w:eastAsia="ar-SA"/>
              </w:rPr>
              <w:t>Întărirea capacității beneficiarilor de a pregăti și implementa proiecte finanțate din FESI și diseminarea informațiilor privind aceste fonduri</w:t>
            </w:r>
          </w:p>
        </w:tc>
        <w:tc>
          <w:tcPr>
            <w:shd w:val="clear" w:color="auto" w:fill="auto"/>
            <w:vAlign w:val="center"/>
          </w:tcPr>
          <w:p w:rsidR="00A06E08" w:rsidRPr="00DC028E" w:rsidP="00305053">
            <w:pPr>
              <w:tabs>
                <w:tab w:val="left" w:pos="3237"/>
              </w:tabs>
              <w:suppressAutoHyphens/>
              <w:jc w:val="center"/>
              <w:rPr>
                <w:sz w:val="22"/>
                <w:szCs w:val="22"/>
                <w:lang w:eastAsia="ar-SA"/>
              </w:rPr>
            </w:pPr>
            <w:r>
              <w:rPr>
                <w:noProof/>
                <w:sz w:val="22"/>
                <w:szCs w:val="22"/>
                <w:lang w:eastAsia="ar-SA"/>
              </w:rPr>
              <w:t>ERDF</w:t>
            </w:r>
          </w:p>
        </w:tc>
        <w:tc>
          <w:tcPr>
            <w:shd w:val="clear" w:color="auto" w:fill="auto"/>
            <w:vAlign w:val="center"/>
          </w:tcPr>
          <w:p w:rsidR="00A06E08" w:rsidRPr="00DC028E" w:rsidP="00305053">
            <w:pPr>
              <w:tabs>
                <w:tab w:val="left" w:pos="3237"/>
              </w:tabs>
              <w:suppressAutoHyphens/>
              <w:jc w:val="right"/>
              <w:rPr>
                <w:sz w:val="22"/>
                <w:szCs w:val="22"/>
                <w:lang w:eastAsia="ar-SA"/>
              </w:rPr>
            </w:pPr>
            <w:r>
              <w:rPr>
                <w:noProof/>
                <w:sz w:val="22"/>
                <w:szCs w:val="22"/>
                <w:lang w:eastAsia="ar-SA"/>
              </w:rPr>
              <w:t>5,000,000.00</w:t>
            </w:r>
          </w:p>
        </w:tc>
      </w:tr>
      <w:tr w:rsidTr="00305053">
        <w:tblPrEx>
          <w:tblW w:w="5000" w:type="pct"/>
          <w:tblLook w:val="04A0"/>
        </w:tblPrEx>
        <w:trPr>
          <w:trHeight w:val="156"/>
        </w:trPr>
        <w:tc>
          <w:tcPr>
            <w:shd w:val="clear" w:color="auto" w:fill="auto"/>
            <w:vAlign w:val="center"/>
          </w:tcPr>
          <w:p w:rsidR="00A06E08" w:rsidRPr="00F4063B" w:rsidP="00305053">
            <w:pPr>
              <w:tabs>
                <w:tab w:val="left" w:pos="3237"/>
              </w:tabs>
              <w:suppressAutoHyphens/>
              <w:jc w:val="left"/>
              <w:rPr>
                <w:sz w:val="22"/>
                <w:szCs w:val="22"/>
                <w:lang w:val="da-DK" w:eastAsia="ar-SA"/>
              </w:rPr>
            </w:pPr>
            <w:r w:rsidRPr="00F4063B">
              <w:rPr>
                <w:b/>
                <w:sz w:val="22"/>
                <w:szCs w:val="22"/>
                <w:lang w:val="da-DK" w:eastAsia="ar-SA"/>
              </w:rPr>
              <w:t>Total</w:t>
            </w:r>
          </w:p>
        </w:tc>
        <w:tc>
          <w:tcPr>
            <w:shd w:val="clear" w:color="auto" w:fill="auto"/>
            <w:vAlign w:val="center"/>
          </w:tcPr>
          <w:p w:rsidR="00A06E08" w:rsidRPr="00DC028E" w:rsidP="00305053">
            <w:pPr>
              <w:tabs>
                <w:tab w:val="left" w:pos="3237"/>
              </w:tabs>
              <w:suppressAutoHyphens/>
              <w:jc w:val="center"/>
              <w:rPr>
                <w:sz w:val="22"/>
                <w:szCs w:val="22"/>
                <w:lang w:eastAsia="ar-SA"/>
              </w:rPr>
            </w:pPr>
          </w:p>
        </w:tc>
        <w:tc>
          <w:tcPr>
            <w:shd w:val="clear" w:color="auto" w:fill="auto"/>
            <w:vAlign w:val="center"/>
          </w:tcPr>
          <w:p w:rsidR="00A06E08" w:rsidRPr="00DC028E" w:rsidP="00305053">
            <w:pPr>
              <w:tabs>
                <w:tab w:val="left" w:pos="3237"/>
              </w:tabs>
              <w:suppressAutoHyphens/>
              <w:jc w:val="right"/>
              <w:rPr>
                <w:sz w:val="22"/>
                <w:szCs w:val="22"/>
                <w:lang w:eastAsia="ar-SA"/>
              </w:rPr>
            </w:pPr>
            <w:r w:rsidRPr="004A4B51">
              <w:rPr>
                <w:b/>
                <w:noProof/>
                <w:sz w:val="22"/>
                <w:szCs w:val="22"/>
                <w:lang w:eastAsia="ar-SA"/>
              </w:rPr>
              <w:t>5,000,000.00</w:t>
            </w:r>
          </w:p>
        </w:tc>
      </w:tr>
    </w:tbl>
    <w:p w:rsidR="00A06E08" w:rsidRPr="00DC028E" w:rsidP="00305053"/>
    <w:p w:rsidR="00A06E08" w:rsidRPr="004D1171" w:rsidP="00305053">
      <w:pPr>
        <w:pStyle w:val="Heading2"/>
        <w:numPr>
          <w:ilvl w:val="0"/>
          <w:numId w:val="0"/>
        </w:numPr>
        <w:jc w:val="left"/>
        <w:rPr>
          <w:color w:val="000000"/>
          <w:sz w:val="22"/>
          <w:szCs w:val="22"/>
          <w:lang w:val="en"/>
        </w:rPr>
      </w:pPr>
      <w:r>
        <w:rPr>
          <w:noProof/>
          <w:color w:val="000000"/>
          <w:lang w:val="en"/>
        </w:rPr>
        <w:t>4.4 The arrangements for interregional and transnational actions, within the operational programme, with beneficiaries located in at least one other Member State</w:t>
      </w:r>
      <w:r>
        <w:rPr>
          <w:color w:val="000000"/>
          <w:lang w:val="en"/>
        </w:rPr>
        <w:t xml:space="preserve"> </w:t>
      </w:r>
      <w:r w:rsidRPr="00C435E2">
        <w:rPr>
          <w:b w:val="0"/>
          <w:noProof/>
          <w:color w:val="000000"/>
          <w:lang w:val="en"/>
        </w:rPr>
        <w:t>(where appropriate)</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N/A</w:t>
      </w:r>
    </w:p>
    <w:p w:rsidR="00A06E08" w:rsidP="00305053">
      <w:pPr>
        <w:widowControl w:val="0"/>
        <w:jc w:val="left"/>
        <w:rPr>
          <w:noProof/>
          <w:color w:val="000000"/>
          <w:sz w:val="22"/>
          <w:szCs w:val="22"/>
          <w:lang w:eastAsia="fr-BE"/>
        </w:rPr>
      </w:pPr>
    </w:p>
    <w:p w:rsidR="00A06E08" w:rsidRPr="00986934" w:rsidP="00305053">
      <w:pPr>
        <w:widowControl w:val="0"/>
        <w:jc w:val="left"/>
        <w:rPr>
          <w:noProof/>
          <w:color w:val="4F81BD"/>
          <w:sz w:val="22"/>
          <w:szCs w:val="22"/>
          <w:lang w:val="en" w:eastAsia="fr-BE"/>
        </w:rPr>
      </w:pPr>
    </w:p>
    <w:p w:rsidR="00A06E08" w:rsidRPr="00986934" w:rsidP="00305053">
      <w:pPr>
        <w:pStyle w:val="Heading2"/>
        <w:numPr>
          <w:ilvl w:val="0"/>
          <w:numId w:val="0"/>
        </w:numPr>
        <w:jc w:val="left"/>
        <w:rPr>
          <w:color w:val="000000"/>
          <w:sz w:val="22"/>
          <w:szCs w:val="22"/>
          <w:lang w:val="en"/>
        </w:rPr>
      </w:pPr>
      <w:r w:rsidRPr="00986934">
        <w:rPr>
          <w:noProof/>
          <w:color w:val="000000"/>
          <w:lang w:val="en"/>
        </w:rPr>
        <w:t>4.5 Contribution of the planned actions under the programme to macro-regional and sea basin strategies, subject to the needs of the programme area as identified by the Member State</w:t>
      </w:r>
      <w:r w:rsidRPr="00986934">
        <w:rPr>
          <w:noProof/>
          <w:color w:val="000000"/>
          <w:lang w:val="en" w:eastAsia="fr-BE"/>
        </w:rPr>
        <w:t xml:space="preserve"> </w:t>
      </w:r>
      <w:r w:rsidRPr="00986934">
        <w:rPr>
          <w:b w:val="0"/>
          <w:noProof/>
          <w:color w:val="000000"/>
          <w:lang w:val="en" w:eastAsia="fr-BE"/>
        </w:rPr>
        <w:t>(where appropriate)</w:t>
      </w:r>
    </w:p>
    <w:p w:rsidR="00A06E08" w:rsidRPr="00986934" w:rsidP="00305053">
      <w:pPr>
        <w:widowControl w:val="0"/>
        <w:jc w:val="left"/>
        <w:rPr>
          <w:noProof/>
          <w:color w:val="000000"/>
          <w:lang w:val="en" w:eastAsia="fr-BE"/>
        </w:rPr>
      </w:pPr>
      <w:r w:rsidRPr="00986934">
        <w:rPr>
          <w:noProof/>
          <w:color w:val="000000"/>
          <w:lang w:val="en" w:eastAsia="fr-BE"/>
        </w:rPr>
        <w:t>(Where the Member State and regions participate in macro-regional strategies and sea basin strategies).</w:t>
      </w:r>
      <w:r w:rsidRPr="00986934">
        <w:rPr>
          <w:noProof/>
          <w:color w:val="000000"/>
          <w:lang w:val="en" w:eastAsia="fr-BE"/>
        </w:rPr>
        <w:t xml:space="preserve"> </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N/A</w:t>
      </w:r>
    </w:p>
    <w:p w:rsidR="00A06E08" w:rsidRPr="00986934" w:rsidP="00305053">
      <w:pPr>
        <w:widowControl w:val="0"/>
        <w:jc w:val="left"/>
        <w:rPr>
          <w:noProof/>
          <w:color w:val="000000"/>
          <w:lang w:val="en" w:eastAsia="fr-BE"/>
        </w:rPr>
      </w:pPr>
    </w:p>
    <w:p w:rsidR="00A06E08" w:rsidRPr="00986934" w:rsidP="00305053">
      <w:pPr>
        <w:widowControl w:val="0"/>
        <w:jc w:val="left"/>
        <w:rPr>
          <w:noProof/>
          <w:lang w:val="en" w:eastAsia="fr-BE"/>
        </w:rPr>
        <w:sectPr w:rsidSect="00305053">
          <w:pgSz w:w="11906" w:h="16838"/>
          <w:pgMar w:top="1022" w:right="1699" w:bottom="1022" w:left="1584" w:header="709" w:footer="709" w:gutter="0"/>
          <w:cols w:space="708"/>
          <w:docGrid w:linePitch="360"/>
        </w:sectPr>
      </w:pPr>
    </w:p>
    <w:p w:rsidR="00A06E08" w:rsidRPr="00986934" w:rsidP="00305053">
      <w:pPr>
        <w:widowControl w:val="0"/>
        <w:jc w:val="left"/>
        <w:rPr>
          <w:b/>
          <w:lang w:val="en"/>
        </w:rPr>
      </w:pPr>
      <w:r w:rsidRPr="00986934">
        <w:rPr>
          <w:b/>
          <w:noProof/>
          <w:lang w:val="en" w:eastAsia="fr-BE"/>
        </w:rPr>
        <w:t>5. SPECIFIC NEEDS OF GEOGRAPHICAL AREAS MOST AFFECTED BY POVERTY OR TARGET GROUPS AT HIGHEST RISK OF DISCRIMINATION OR SOCIAL EXCLUSION</w:t>
      </w:r>
      <w:r w:rsidRPr="00986934">
        <w:rPr>
          <w:b/>
          <w:noProof/>
          <w:lang w:val="en" w:eastAsia="fr-BE"/>
        </w:rPr>
        <w:t xml:space="preserve"> </w:t>
      </w:r>
      <w:r w:rsidRPr="00986934">
        <w:rPr>
          <w:noProof/>
          <w:lang w:val="en" w:eastAsia="fr-BE"/>
        </w:rPr>
        <w:t>(WHERE APPROPRIATE)</w:t>
      </w:r>
    </w:p>
    <w:p w:rsidR="00A06E08" w:rsidRPr="00986934" w:rsidP="00305053">
      <w:pPr>
        <w:jc w:val="left"/>
        <w:rPr>
          <w:lang w:val="en"/>
        </w:rPr>
      </w:pPr>
    </w:p>
    <w:p w:rsidR="00A06E08" w:rsidP="00305053">
      <w:pPr>
        <w:pStyle w:val="Heading2"/>
        <w:numPr>
          <w:ilvl w:val="0"/>
          <w:numId w:val="0"/>
        </w:numPr>
        <w:jc w:val="left"/>
        <w:rPr>
          <w:color w:val="000000"/>
        </w:rPr>
      </w:pPr>
      <w:r w:rsidRPr="001D083A">
        <w:rPr>
          <w:noProof/>
          <w:color w:val="000000"/>
        </w:rPr>
        <w:t>5.1 Geographical areas most affected by poverty/target groups at highest risk of discrimination or social exclusion</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N/A</w:t>
      </w:r>
    </w:p>
    <w:p w:rsidR="00A06E08" w:rsidP="00305053">
      <w:pPr>
        <w:pStyle w:val="Text1"/>
        <w:ind w:left="0"/>
        <w:jc w:val="left"/>
        <w:rPr>
          <w:color w:val="000000"/>
        </w:rPr>
      </w:pPr>
    </w:p>
    <w:p w:rsidR="00A06E08" w:rsidP="00305053">
      <w:pPr>
        <w:pStyle w:val="Text1"/>
        <w:ind w:left="0"/>
        <w:jc w:val="left"/>
        <w:rPr>
          <w:color w:val="000000"/>
        </w:rPr>
      </w:pPr>
    </w:p>
    <w:p w:rsidR="00A06E08" w:rsidP="00305053">
      <w:pPr>
        <w:pStyle w:val="Heading2"/>
        <w:numPr>
          <w:ilvl w:val="0"/>
          <w:numId w:val="0"/>
        </w:numPr>
        <w:jc w:val="left"/>
        <w:rPr>
          <w:color w:val="000000"/>
        </w:rPr>
      </w:pPr>
      <w:r w:rsidRPr="00977A33">
        <w:rPr>
          <w:noProof/>
          <w:color w:val="000000"/>
        </w:rPr>
        <w:t>5.2 Strategy to address the specific needs of geographical areas most affected by poverty/target groups at highest risk of discrimination or social exclusion, and where relevant, the contribution to the integrated approach set out in the Partnership Agreement</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N/A</w:t>
      </w:r>
    </w:p>
    <w:p w:rsidR="00A06E08" w:rsidP="00305053">
      <w:pPr>
        <w:pStyle w:val="Text1"/>
        <w:ind w:left="0"/>
        <w:jc w:val="left"/>
        <w:rPr>
          <w:color w:val="000000"/>
          <w:sz w:val="22"/>
          <w:szCs w:val="22"/>
        </w:rPr>
      </w:pPr>
    </w:p>
    <w:p w:rsidR="00A06E08" w:rsidRPr="00977A33" w:rsidP="00305053">
      <w:pPr>
        <w:pStyle w:val="Text1"/>
        <w:ind w:left="0"/>
        <w:rPr>
          <w:color w:val="000000"/>
          <w:sz w:val="22"/>
          <w:szCs w:val="22"/>
        </w:rPr>
      </w:pPr>
    </w:p>
    <w:p w:rsidR="00A06E08" w:rsidP="00305053">
      <w:pPr>
        <w:jc w:val="left"/>
        <w:rPr>
          <w:b/>
        </w:rPr>
        <w:sectPr w:rsidSect="00305053">
          <w:pgSz w:w="11906" w:h="16838"/>
          <w:pgMar w:top="1022" w:right="1699" w:bottom="1022" w:left="1584" w:header="709" w:footer="709" w:gutter="0"/>
          <w:cols w:space="708"/>
          <w:docGrid w:linePitch="360"/>
        </w:sectPr>
      </w:pPr>
    </w:p>
    <w:p w:rsidR="00A06E08" w:rsidP="00305053">
      <w:pPr>
        <w:jc w:val="left"/>
        <w:rPr>
          <w:b/>
        </w:rPr>
      </w:pPr>
      <w:r>
        <w:rPr>
          <w:b/>
          <w:noProof/>
        </w:rPr>
        <w:t>Table 22: Actions to address specific needs of geographical areas most affected by poverty/target groups at highest risk of discrimination or social exclusion</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tblPr>
      <w:tblGrid>
        <w:gridCol w:w="1903"/>
        <w:gridCol w:w="3078"/>
        <w:gridCol w:w="6796"/>
        <w:gridCol w:w="747"/>
        <w:gridCol w:w="1058"/>
        <w:gridCol w:w="1191"/>
      </w:tblGrid>
      <w:tr w:rsidTr="00305053">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tblPrEx>
        <w:trPr>
          <w:trHeight w:val="510"/>
          <w:tblHeader/>
        </w:trPr>
        <w:tc>
          <w:tcPr/>
          <w:p w:rsidR="00A06E08" w:rsidRPr="0013384F" w:rsidP="00305053">
            <w:pPr>
              <w:pStyle w:val="Text1"/>
              <w:spacing w:before="60" w:after="60"/>
              <w:ind w:left="0"/>
              <w:jc w:val="center"/>
              <w:rPr>
                <w:b/>
                <w:color w:val="FF0000"/>
                <w:sz w:val="20"/>
                <w:szCs w:val="20"/>
              </w:rPr>
            </w:pPr>
            <w:r w:rsidRPr="0013384F">
              <w:rPr>
                <w:b/>
                <w:noProof/>
                <w:sz w:val="20"/>
                <w:szCs w:val="20"/>
              </w:rPr>
              <w:t>Target group/geographical area</w:t>
            </w:r>
          </w:p>
        </w:tc>
        <w:tc>
          <w:tcPr/>
          <w:p w:rsidR="00A06E08" w:rsidRPr="0013384F" w:rsidP="00305053">
            <w:pPr>
              <w:pStyle w:val="Text1"/>
              <w:spacing w:before="60" w:after="60"/>
              <w:ind w:left="0"/>
              <w:jc w:val="center"/>
              <w:rPr>
                <w:b/>
                <w:color w:val="FF0000"/>
                <w:sz w:val="20"/>
                <w:szCs w:val="20"/>
              </w:rPr>
            </w:pPr>
            <w:r w:rsidRPr="0013384F">
              <w:rPr>
                <w:b/>
                <w:noProof/>
                <w:sz w:val="20"/>
                <w:szCs w:val="20"/>
              </w:rPr>
              <w:t>Main types of planned action as part of integrated approach</w:t>
            </w:r>
          </w:p>
        </w:tc>
        <w:tc>
          <w:tcPr/>
          <w:p w:rsidR="00A06E08" w:rsidRPr="0013384F" w:rsidP="00305053">
            <w:pPr>
              <w:pStyle w:val="Text1"/>
              <w:spacing w:before="60" w:after="60"/>
              <w:ind w:left="0"/>
              <w:jc w:val="center"/>
              <w:rPr>
                <w:b/>
                <w:color w:val="FF0000"/>
                <w:sz w:val="20"/>
                <w:szCs w:val="20"/>
              </w:rPr>
            </w:pPr>
            <w:r w:rsidRPr="0013384F">
              <w:rPr>
                <w:b/>
                <w:noProof/>
                <w:sz w:val="20"/>
                <w:szCs w:val="20"/>
              </w:rPr>
              <w:t>Priority axis</w:t>
            </w:r>
          </w:p>
        </w:tc>
        <w:tc>
          <w:tcPr/>
          <w:p w:rsidR="00A06E08" w:rsidRPr="0013384F" w:rsidP="00305053">
            <w:pPr>
              <w:pStyle w:val="Text1"/>
              <w:spacing w:before="60" w:after="60"/>
              <w:ind w:left="0"/>
              <w:jc w:val="center"/>
              <w:rPr>
                <w:b/>
                <w:color w:val="FF0000"/>
                <w:sz w:val="20"/>
                <w:szCs w:val="20"/>
              </w:rPr>
            </w:pPr>
            <w:r w:rsidRPr="0013384F">
              <w:rPr>
                <w:b/>
                <w:noProof/>
                <w:sz w:val="20"/>
                <w:szCs w:val="20"/>
              </w:rPr>
              <w:t>Fund</w:t>
            </w:r>
          </w:p>
        </w:tc>
        <w:tc>
          <w:tcPr/>
          <w:p w:rsidR="00A06E08" w:rsidRPr="0013384F" w:rsidP="00305053">
            <w:pPr>
              <w:pStyle w:val="Text1"/>
              <w:spacing w:before="60" w:after="60"/>
              <w:ind w:left="0"/>
              <w:jc w:val="center"/>
              <w:rPr>
                <w:b/>
                <w:color w:val="FF0000"/>
                <w:sz w:val="20"/>
                <w:szCs w:val="20"/>
              </w:rPr>
            </w:pPr>
            <w:r w:rsidRPr="0013384F">
              <w:rPr>
                <w:b/>
                <w:noProof/>
                <w:sz w:val="20"/>
                <w:szCs w:val="20"/>
              </w:rPr>
              <w:t>Category of region</w:t>
            </w:r>
          </w:p>
        </w:tc>
        <w:tc>
          <w:tcPr/>
          <w:p w:rsidR="00A06E08" w:rsidRPr="0013384F" w:rsidP="00305053">
            <w:pPr>
              <w:pStyle w:val="Text1"/>
              <w:spacing w:before="60" w:after="60"/>
              <w:ind w:left="0"/>
              <w:jc w:val="center"/>
              <w:rPr>
                <w:b/>
                <w:sz w:val="20"/>
                <w:szCs w:val="20"/>
              </w:rPr>
            </w:pPr>
            <w:r w:rsidRPr="0013384F">
              <w:rPr>
                <w:b/>
                <w:noProof/>
                <w:sz w:val="20"/>
                <w:szCs w:val="20"/>
              </w:rPr>
              <w:t>Investment priority</w:t>
            </w:r>
          </w:p>
        </w:tc>
      </w:tr>
      <w:tr w:rsidTr="00305053">
        <w:tblPrEx>
          <w:tblW w:w="5000" w:type="pct"/>
          <w:tblLook w:val="0020"/>
        </w:tblPrEx>
        <w:trPr>
          <w:trHeight w:val="340"/>
        </w:trPr>
        <w:tc>
          <w:tcPr/>
          <w:p w:rsidR="00A06E08" w:rsidRPr="00D038B2" w:rsidP="00305053">
            <w:pPr>
              <w:jc w:val="left"/>
              <w:pPrChange w:id="1" w:author="Author">
                <w:pPr>
                  <w:jc w:val="left"/>
                </w:pPr>
              </w:pPrChange>
              <w:rPr>
                <w:sz w:val="20"/>
                <w:szCs w:val="20"/>
              </w:rPr>
            </w:pPr>
            <w:r w:rsidRPr="00D038B2">
              <w:rPr>
                <w:noProof/>
                <w:sz w:val="20"/>
                <w:szCs w:val="20"/>
              </w:rPr>
              <w:t>N/A</w:t>
            </w:r>
          </w:p>
        </w:tc>
        <w:tc>
          <w:tcPr/>
          <w:p w:rsidR="00A06E08" w:rsidRPr="00D038B2" w:rsidP="00305053">
            <w:pPr>
              <w:pStyle w:val="Text1"/>
              <w:spacing w:after="0"/>
              <w:ind w:left="0"/>
              <w:jc w:val="left"/>
              <w:pPrChange w:id="2" w:author="Author">
                <w:pPr>
                  <w:pStyle w:val="Text1"/>
                  <w:spacing w:after="0"/>
                  <w:ind w:left="0"/>
                  <w:jc w:val="left"/>
                </w:pPr>
              </w:pPrChange>
              <w:rPr>
                <w:sz w:val="20"/>
                <w:szCs w:val="20"/>
              </w:rPr>
            </w:pPr>
            <w:r w:rsidRPr="00D038B2">
              <w:rPr>
                <w:noProof/>
                <w:sz w:val="20"/>
                <w:szCs w:val="20"/>
              </w:rPr>
              <w:t>N/A</w:t>
            </w:r>
          </w:p>
        </w:tc>
        <w:tc>
          <w:tcPr/>
          <w:p w:rsidR="00A06E08" w:rsidRPr="00D038B2" w:rsidP="00305053">
            <w:pPr>
              <w:pStyle w:val="Text1"/>
              <w:spacing w:after="0"/>
              <w:ind w:left="0"/>
              <w:jc w:val="left"/>
              <w:pPrChange w:id="3" w:author="Author">
                <w:pPr>
                  <w:pStyle w:val="Text1"/>
                  <w:spacing w:after="0"/>
                  <w:ind w:left="0"/>
                  <w:jc w:val="left"/>
                </w:pPr>
              </w:pPrChange>
              <w:rPr>
                <w:sz w:val="20"/>
                <w:szCs w:val="20"/>
              </w:rPr>
            </w:pPr>
            <w:r>
              <w:rPr>
                <w:noProof/>
                <w:sz w:val="20"/>
                <w:szCs w:val="20"/>
              </w:rPr>
              <w:t>AP 1</w:t>
            </w:r>
            <w:r>
              <w:rPr>
                <w:sz w:val="20"/>
                <w:szCs w:val="20"/>
              </w:rPr>
              <w:t xml:space="preserve"> - </w:t>
            </w:r>
            <w:r w:rsidRPr="00D038B2">
              <w:rPr>
                <w:noProof/>
                <w:sz w:val="20"/>
                <w:szCs w:val="20"/>
              </w:rPr>
              <w:t>Întărirea capacității beneficiarilor de a pregăti și implementa proiecte finanțate din FESI și diseminarea informațiilor privind aceste fonduri</w:t>
            </w:r>
          </w:p>
        </w:tc>
        <w:tc>
          <w:tcPr/>
          <w:p w:rsidR="00A06E08" w:rsidRPr="00D038B2" w:rsidP="00305053">
            <w:pPr>
              <w:pStyle w:val="Text1"/>
              <w:spacing w:after="0"/>
              <w:ind w:left="0"/>
              <w:jc w:val="left"/>
              <w:pPrChange w:id="4" w:author="Author">
                <w:pPr>
                  <w:pStyle w:val="Text1"/>
                  <w:spacing w:after="0"/>
                  <w:ind w:left="0"/>
                  <w:jc w:val="left"/>
                </w:pPr>
              </w:pPrChange>
              <w:rPr>
                <w:sz w:val="20"/>
                <w:szCs w:val="20"/>
              </w:rPr>
            </w:pPr>
            <w:r>
              <w:rPr>
                <w:noProof/>
                <w:sz w:val="20"/>
                <w:szCs w:val="20"/>
              </w:rPr>
              <w:t>ERDF</w:t>
            </w:r>
          </w:p>
        </w:tc>
        <w:tc>
          <w:tcPr/>
          <w:p w:rsidR="00A06E08" w:rsidRPr="00D038B2" w:rsidP="00305053">
            <w:pPr>
              <w:jc w:val="left"/>
              <w:pPrChange w:id="5" w:author="Author">
                <w:pPr>
                  <w:jc w:val="left"/>
                </w:pPr>
              </w:pPrChange>
              <w:rPr>
                <w:sz w:val="20"/>
                <w:szCs w:val="20"/>
              </w:rPr>
            </w:pPr>
            <w:r w:rsidRPr="00D038B2">
              <w:rPr>
                <w:noProof/>
                <w:sz w:val="20"/>
                <w:szCs w:val="20"/>
              </w:rPr>
              <w:t>Less developed</w:t>
            </w:r>
          </w:p>
        </w:tc>
        <w:tc>
          <w:tcPr/>
          <w:p w:rsidR="00A06E08" w:rsidRPr="00D97138" w:rsidP="00305053">
            <w:pPr>
              <w:jc w:val="left"/>
              <w:pPrChange w:id="6" w:author="Author">
                <w:pPr>
                  <w:jc w:val="left"/>
                </w:pPr>
              </w:pPrChange>
              <w:rPr>
                <w:sz w:val="20"/>
                <w:szCs w:val="20"/>
              </w:rPr>
            </w:pPr>
            <w:r>
              <w:rPr>
                <w:sz w:val="20"/>
                <w:szCs w:val="20"/>
              </w:rPr>
              <w:t xml:space="preserve"> </w:t>
            </w:r>
          </w:p>
        </w:tc>
      </w:tr>
      <w:tr w:rsidTr="00305053">
        <w:tblPrEx>
          <w:tblW w:w="5000" w:type="pct"/>
          <w:tblLook w:val="0020"/>
        </w:tblPrEx>
        <w:trPr>
          <w:trHeight w:val="340"/>
        </w:trPr>
        <w:tc>
          <w:tcPr/>
          <w:p w:rsidR="00A06E08" w:rsidRPr="00D038B2" w:rsidP="00305053">
            <w:pPr>
              <w:jc w:val="left"/>
              <w:pPrChange w:id="7" w:author="Author">
                <w:pPr>
                  <w:jc w:val="left"/>
                </w:pPr>
              </w:pPrChange>
              <w:rPr>
                <w:sz w:val="20"/>
                <w:szCs w:val="20"/>
              </w:rPr>
            </w:pPr>
            <w:r w:rsidRPr="00D038B2">
              <w:rPr>
                <w:noProof/>
                <w:sz w:val="20"/>
                <w:szCs w:val="20"/>
              </w:rPr>
              <w:t>N/A</w:t>
            </w:r>
          </w:p>
        </w:tc>
        <w:tc>
          <w:tcPr/>
          <w:p w:rsidR="00A06E08" w:rsidRPr="00D038B2" w:rsidP="00305053">
            <w:pPr>
              <w:pStyle w:val="Text1"/>
              <w:spacing w:after="0"/>
              <w:ind w:left="0"/>
              <w:jc w:val="left"/>
              <w:pPrChange w:id="8" w:author="Author">
                <w:pPr>
                  <w:pStyle w:val="Text1"/>
                  <w:spacing w:after="0"/>
                  <w:ind w:left="0"/>
                  <w:jc w:val="left"/>
                </w:pPr>
              </w:pPrChange>
              <w:rPr>
                <w:sz w:val="20"/>
                <w:szCs w:val="20"/>
              </w:rPr>
            </w:pPr>
            <w:r w:rsidRPr="00D038B2">
              <w:rPr>
                <w:noProof/>
                <w:sz w:val="20"/>
                <w:szCs w:val="20"/>
              </w:rPr>
              <w:t>N/A</w:t>
            </w:r>
          </w:p>
        </w:tc>
        <w:tc>
          <w:tcPr/>
          <w:p w:rsidR="00A06E08" w:rsidRPr="00D038B2" w:rsidP="00305053">
            <w:pPr>
              <w:pStyle w:val="Text1"/>
              <w:spacing w:after="0"/>
              <w:ind w:left="0"/>
              <w:jc w:val="left"/>
              <w:pPrChange w:id="9" w:author="Author">
                <w:pPr>
                  <w:pStyle w:val="Text1"/>
                  <w:spacing w:after="0"/>
                  <w:ind w:left="0"/>
                  <w:jc w:val="left"/>
                </w:pPr>
              </w:pPrChange>
              <w:rPr>
                <w:sz w:val="20"/>
                <w:szCs w:val="20"/>
              </w:rPr>
            </w:pPr>
            <w:r>
              <w:rPr>
                <w:noProof/>
                <w:sz w:val="20"/>
                <w:szCs w:val="20"/>
              </w:rPr>
              <w:t>AP 1</w:t>
            </w:r>
            <w:r>
              <w:rPr>
                <w:sz w:val="20"/>
                <w:szCs w:val="20"/>
              </w:rPr>
              <w:t xml:space="preserve"> - </w:t>
            </w:r>
            <w:r w:rsidRPr="00D038B2">
              <w:rPr>
                <w:noProof/>
                <w:sz w:val="20"/>
                <w:szCs w:val="20"/>
              </w:rPr>
              <w:t>Întărirea capacității beneficiarilor de a pregăti și implementa proiecte finanțate din FESI și diseminarea informațiilor privind aceste fonduri</w:t>
            </w:r>
          </w:p>
        </w:tc>
        <w:tc>
          <w:tcPr/>
          <w:p w:rsidR="00A06E08" w:rsidRPr="00D038B2" w:rsidP="00305053">
            <w:pPr>
              <w:pStyle w:val="Text1"/>
              <w:spacing w:after="0"/>
              <w:ind w:left="0"/>
              <w:jc w:val="left"/>
              <w:pPrChange w:id="10" w:author="Author">
                <w:pPr>
                  <w:pStyle w:val="Text1"/>
                  <w:spacing w:after="0"/>
                  <w:ind w:left="0"/>
                  <w:jc w:val="left"/>
                </w:pPr>
              </w:pPrChange>
              <w:rPr>
                <w:sz w:val="20"/>
                <w:szCs w:val="20"/>
              </w:rPr>
            </w:pPr>
            <w:r>
              <w:rPr>
                <w:noProof/>
                <w:sz w:val="20"/>
                <w:szCs w:val="20"/>
              </w:rPr>
              <w:t>ERDF</w:t>
            </w:r>
          </w:p>
        </w:tc>
        <w:tc>
          <w:tcPr/>
          <w:p w:rsidR="00A06E08" w:rsidRPr="00D038B2" w:rsidP="00305053">
            <w:pPr>
              <w:jc w:val="left"/>
              <w:pPrChange w:id="11" w:author="Author">
                <w:pPr>
                  <w:jc w:val="left"/>
                </w:pPr>
              </w:pPrChange>
              <w:rPr>
                <w:sz w:val="20"/>
                <w:szCs w:val="20"/>
              </w:rPr>
            </w:pPr>
            <w:r w:rsidRPr="00D038B2">
              <w:rPr>
                <w:noProof/>
                <w:sz w:val="20"/>
                <w:szCs w:val="20"/>
              </w:rPr>
              <w:t>More developed</w:t>
            </w:r>
          </w:p>
        </w:tc>
        <w:tc>
          <w:tcPr/>
          <w:p w:rsidR="00A06E08" w:rsidRPr="00D97138" w:rsidP="00305053">
            <w:pPr>
              <w:jc w:val="left"/>
              <w:pPrChange w:id="12" w:author="Author">
                <w:pPr>
                  <w:jc w:val="left"/>
                </w:pPr>
              </w:pPrChange>
              <w:rPr>
                <w:sz w:val="20"/>
                <w:szCs w:val="20"/>
              </w:rPr>
            </w:pPr>
            <w:r>
              <w:rPr>
                <w:sz w:val="20"/>
                <w:szCs w:val="20"/>
              </w:rPr>
              <w:t xml:space="preserve"> </w:t>
            </w:r>
          </w:p>
        </w:tc>
      </w:tr>
      <w:tr w:rsidTr="00305053">
        <w:tblPrEx>
          <w:tblW w:w="5000" w:type="pct"/>
          <w:tblLook w:val="0020"/>
        </w:tblPrEx>
        <w:trPr>
          <w:trHeight w:val="340"/>
        </w:trPr>
        <w:tc>
          <w:tcPr/>
          <w:p w:rsidR="00A06E08" w:rsidRPr="00D038B2" w:rsidP="00305053">
            <w:pPr>
              <w:jc w:val="left"/>
              <w:pPrChange w:id="13" w:author="Author">
                <w:pPr>
                  <w:jc w:val="left"/>
                </w:pPr>
              </w:pPrChange>
              <w:rPr>
                <w:sz w:val="20"/>
                <w:szCs w:val="20"/>
              </w:rPr>
            </w:pPr>
            <w:r w:rsidRPr="00D038B2">
              <w:rPr>
                <w:noProof/>
                <w:sz w:val="20"/>
                <w:szCs w:val="20"/>
              </w:rPr>
              <w:t>N/A</w:t>
            </w:r>
          </w:p>
        </w:tc>
        <w:tc>
          <w:tcPr/>
          <w:p w:rsidR="00A06E08" w:rsidRPr="00D038B2" w:rsidP="00305053">
            <w:pPr>
              <w:pStyle w:val="Text1"/>
              <w:spacing w:after="0"/>
              <w:ind w:left="0"/>
              <w:jc w:val="left"/>
              <w:pPrChange w:id="14" w:author="Author">
                <w:pPr>
                  <w:pStyle w:val="Text1"/>
                  <w:spacing w:after="0"/>
                  <w:ind w:left="0"/>
                  <w:jc w:val="left"/>
                </w:pPr>
              </w:pPrChange>
              <w:rPr>
                <w:sz w:val="20"/>
                <w:szCs w:val="20"/>
              </w:rPr>
            </w:pPr>
            <w:r w:rsidRPr="00D038B2">
              <w:rPr>
                <w:noProof/>
                <w:sz w:val="20"/>
                <w:szCs w:val="20"/>
              </w:rPr>
              <w:t>N/A</w:t>
            </w:r>
          </w:p>
        </w:tc>
        <w:tc>
          <w:tcPr/>
          <w:p w:rsidR="00A06E08" w:rsidRPr="00D038B2" w:rsidP="00305053">
            <w:pPr>
              <w:pStyle w:val="Text1"/>
              <w:spacing w:after="0"/>
              <w:ind w:left="0"/>
              <w:jc w:val="left"/>
              <w:pPrChange w:id="15" w:author="Author">
                <w:pPr>
                  <w:pStyle w:val="Text1"/>
                  <w:spacing w:after="0"/>
                  <w:ind w:left="0"/>
                  <w:jc w:val="left"/>
                </w:pPr>
              </w:pPrChange>
              <w:rPr>
                <w:sz w:val="20"/>
                <w:szCs w:val="20"/>
              </w:rPr>
            </w:pPr>
            <w:r>
              <w:rPr>
                <w:noProof/>
                <w:sz w:val="20"/>
                <w:szCs w:val="20"/>
              </w:rPr>
              <w:t>AP 2</w:t>
            </w:r>
            <w:r>
              <w:rPr>
                <w:sz w:val="20"/>
                <w:szCs w:val="20"/>
              </w:rPr>
              <w:t xml:space="preserve"> - </w:t>
            </w:r>
            <w:r w:rsidRPr="00D038B2">
              <w:rPr>
                <w:noProof/>
                <w:sz w:val="20"/>
                <w:szCs w:val="20"/>
              </w:rPr>
              <w:t>Sprijin pentru coordonarea, gestionarea și controlul FESI</w:t>
            </w:r>
          </w:p>
        </w:tc>
        <w:tc>
          <w:tcPr/>
          <w:p w:rsidR="00A06E08" w:rsidRPr="00D038B2" w:rsidP="00305053">
            <w:pPr>
              <w:pStyle w:val="Text1"/>
              <w:spacing w:after="0"/>
              <w:ind w:left="0"/>
              <w:jc w:val="left"/>
              <w:pPrChange w:id="16" w:author="Author">
                <w:pPr>
                  <w:pStyle w:val="Text1"/>
                  <w:spacing w:after="0"/>
                  <w:ind w:left="0"/>
                  <w:jc w:val="left"/>
                </w:pPr>
              </w:pPrChange>
              <w:rPr>
                <w:sz w:val="20"/>
                <w:szCs w:val="20"/>
              </w:rPr>
            </w:pPr>
            <w:r>
              <w:rPr>
                <w:noProof/>
                <w:sz w:val="20"/>
                <w:szCs w:val="20"/>
              </w:rPr>
              <w:t>ERDF</w:t>
            </w:r>
          </w:p>
        </w:tc>
        <w:tc>
          <w:tcPr/>
          <w:p w:rsidR="00A06E08" w:rsidRPr="00D038B2" w:rsidP="00305053">
            <w:pPr>
              <w:jc w:val="left"/>
              <w:pPrChange w:id="17" w:author="Author">
                <w:pPr>
                  <w:jc w:val="left"/>
                </w:pPr>
              </w:pPrChange>
              <w:rPr>
                <w:sz w:val="20"/>
                <w:szCs w:val="20"/>
              </w:rPr>
            </w:pPr>
            <w:r w:rsidRPr="00D038B2">
              <w:rPr>
                <w:noProof/>
                <w:sz w:val="20"/>
                <w:szCs w:val="20"/>
              </w:rPr>
              <w:t>Less developed</w:t>
            </w:r>
          </w:p>
        </w:tc>
        <w:tc>
          <w:tcPr/>
          <w:p w:rsidR="00A06E08" w:rsidRPr="00D97138" w:rsidP="00305053">
            <w:pPr>
              <w:jc w:val="left"/>
              <w:pPrChange w:id="18" w:author="Author">
                <w:pPr>
                  <w:jc w:val="left"/>
                </w:pPr>
              </w:pPrChange>
              <w:rPr>
                <w:sz w:val="20"/>
                <w:szCs w:val="20"/>
              </w:rPr>
            </w:pPr>
            <w:r>
              <w:rPr>
                <w:sz w:val="20"/>
                <w:szCs w:val="20"/>
              </w:rPr>
              <w:t xml:space="preserve"> </w:t>
            </w:r>
          </w:p>
        </w:tc>
      </w:tr>
      <w:tr w:rsidTr="00305053">
        <w:tblPrEx>
          <w:tblW w:w="5000" w:type="pct"/>
          <w:tblLook w:val="0020"/>
        </w:tblPrEx>
        <w:trPr>
          <w:trHeight w:val="340"/>
        </w:trPr>
        <w:tc>
          <w:tcPr/>
          <w:p w:rsidR="00A06E08" w:rsidRPr="00D038B2" w:rsidP="00305053">
            <w:pPr>
              <w:jc w:val="left"/>
              <w:pPrChange w:id="19" w:author="Author">
                <w:pPr>
                  <w:jc w:val="left"/>
                </w:pPr>
              </w:pPrChange>
              <w:rPr>
                <w:sz w:val="20"/>
                <w:szCs w:val="20"/>
              </w:rPr>
            </w:pPr>
            <w:r w:rsidRPr="00D038B2">
              <w:rPr>
                <w:noProof/>
                <w:sz w:val="20"/>
                <w:szCs w:val="20"/>
              </w:rPr>
              <w:t>N/A</w:t>
            </w:r>
          </w:p>
        </w:tc>
        <w:tc>
          <w:tcPr/>
          <w:p w:rsidR="00A06E08" w:rsidRPr="00D038B2" w:rsidP="00305053">
            <w:pPr>
              <w:pStyle w:val="Text1"/>
              <w:spacing w:after="0"/>
              <w:ind w:left="0"/>
              <w:jc w:val="left"/>
              <w:pPrChange w:id="20" w:author="Author">
                <w:pPr>
                  <w:pStyle w:val="Text1"/>
                  <w:spacing w:after="0"/>
                  <w:ind w:left="0"/>
                  <w:jc w:val="left"/>
                </w:pPr>
              </w:pPrChange>
              <w:rPr>
                <w:sz w:val="20"/>
                <w:szCs w:val="20"/>
              </w:rPr>
            </w:pPr>
            <w:r w:rsidRPr="00D038B2">
              <w:rPr>
                <w:noProof/>
                <w:sz w:val="20"/>
                <w:szCs w:val="20"/>
              </w:rPr>
              <w:t>N/A</w:t>
            </w:r>
          </w:p>
        </w:tc>
        <w:tc>
          <w:tcPr/>
          <w:p w:rsidR="00A06E08" w:rsidRPr="00D038B2" w:rsidP="00305053">
            <w:pPr>
              <w:pStyle w:val="Text1"/>
              <w:spacing w:after="0"/>
              <w:ind w:left="0"/>
              <w:jc w:val="left"/>
              <w:pPrChange w:id="21" w:author="Author">
                <w:pPr>
                  <w:pStyle w:val="Text1"/>
                  <w:spacing w:after="0"/>
                  <w:ind w:left="0"/>
                  <w:jc w:val="left"/>
                </w:pPr>
              </w:pPrChange>
              <w:rPr>
                <w:sz w:val="20"/>
                <w:szCs w:val="20"/>
              </w:rPr>
            </w:pPr>
            <w:r>
              <w:rPr>
                <w:noProof/>
                <w:sz w:val="20"/>
                <w:szCs w:val="20"/>
              </w:rPr>
              <w:t>AP 2</w:t>
            </w:r>
            <w:r>
              <w:rPr>
                <w:sz w:val="20"/>
                <w:szCs w:val="20"/>
              </w:rPr>
              <w:t xml:space="preserve"> - </w:t>
            </w:r>
            <w:r w:rsidRPr="00D038B2">
              <w:rPr>
                <w:noProof/>
                <w:sz w:val="20"/>
                <w:szCs w:val="20"/>
              </w:rPr>
              <w:t>Sprijin pentru coordonarea, gestionarea și controlul FESI</w:t>
            </w:r>
          </w:p>
        </w:tc>
        <w:tc>
          <w:tcPr/>
          <w:p w:rsidR="00A06E08" w:rsidRPr="00D038B2" w:rsidP="00305053">
            <w:pPr>
              <w:pStyle w:val="Text1"/>
              <w:spacing w:after="0"/>
              <w:ind w:left="0"/>
              <w:jc w:val="left"/>
              <w:pPrChange w:id="22" w:author="Author">
                <w:pPr>
                  <w:pStyle w:val="Text1"/>
                  <w:spacing w:after="0"/>
                  <w:ind w:left="0"/>
                  <w:jc w:val="left"/>
                </w:pPr>
              </w:pPrChange>
              <w:rPr>
                <w:sz w:val="20"/>
                <w:szCs w:val="20"/>
              </w:rPr>
            </w:pPr>
            <w:r>
              <w:rPr>
                <w:noProof/>
                <w:sz w:val="20"/>
                <w:szCs w:val="20"/>
              </w:rPr>
              <w:t>ERDF</w:t>
            </w:r>
          </w:p>
        </w:tc>
        <w:tc>
          <w:tcPr/>
          <w:p w:rsidR="00A06E08" w:rsidRPr="00D038B2" w:rsidP="00305053">
            <w:pPr>
              <w:jc w:val="left"/>
              <w:pPrChange w:id="23" w:author="Author">
                <w:pPr>
                  <w:jc w:val="left"/>
                </w:pPr>
              </w:pPrChange>
              <w:rPr>
                <w:sz w:val="20"/>
                <w:szCs w:val="20"/>
              </w:rPr>
            </w:pPr>
            <w:r w:rsidRPr="00D038B2">
              <w:rPr>
                <w:noProof/>
                <w:sz w:val="20"/>
                <w:szCs w:val="20"/>
              </w:rPr>
              <w:t>More developed</w:t>
            </w:r>
          </w:p>
        </w:tc>
        <w:tc>
          <w:tcPr/>
          <w:p w:rsidR="00A06E08" w:rsidRPr="00D97138" w:rsidP="00305053">
            <w:pPr>
              <w:jc w:val="left"/>
              <w:pPrChange w:id="24" w:author="Author">
                <w:pPr>
                  <w:jc w:val="left"/>
                </w:pPr>
              </w:pPrChange>
              <w:rPr>
                <w:sz w:val="20"/>
                <w:szCs w:val="20"/>
              </w:rPr>
            </w:pPr>
            <w:r>
              <w:rPr>
                <w:sz w:val="20"/>
                <w:szCs w:val="20"/>
              </w:rPr>
              <w:t xml:space="preserve"> </w:t>
            </w:r>
          </w:p>
        </w:tc>
      </w:tr>
      <w:tr w:rsidTr="00305053">
        <w:tblPrEx>
          <w:tblW w:w="5000" w:type="pct"/>
          <w:tblLook w:val="0020"/>
        </w:tblPrEx>
        <w:trPr>
          <w:trHeight w:val="340"/>
        </w:trPr>
        <w:tc>
          <w:tcPr/>
          <w:p w:rsidR="00A06E08" w:rsidRPr="00D038B2" w:rsidP="00305053">
            <w:pPr>
              <w:jc w:val="left"/>
              <w:pPrChange w:id="25" w:author="Author">
                <w:pPr>
                  <w:jc w:val="left"/>
                </w:pPr>
              </w:pPrChange>
              <w:rPr>
                <w:sz w:val="20"/>
                <w:szCs w:val="20"/>
              </w:rPr>
            </w:pPr>
            <w:r w:rsidRPr="00D038B2">
              <w:rPr>
                <w:noProof/>
                <w:sz w:val="20"/>
                <w:szCs w:val="20"/>
              </w:rPr>
              <w:t>N/A</w:t>
            </w:r>
          </w:p>
        </w:tc>
        <w:tc>
          <w:tcPr/>
          <w:p w:rsidR="00A06E08" w:rsidRPr="00D038B2" w:rsidP="00305053">
            <w:pPr>
              <w:pStyle w:val="Text1"/>
              <w:spacing w:after="0"/>
              <w:ind w:left="0"/>
              <w:jc w:val="left"/>
              <w:pPrChange w:id="26" w:author="Author">
                <w:pPr>
                  <w:pStyle w:val="Text1"/>
                  <w:spacing w:after="0"/>
                  <w:ind w:left="0"/>
                  <w:jc w:val="left"/>
                </w:pPr>
              </w:pPrChange>
              <w:rPr>
                <w:sz w:val="20"/>
                <w:szCs w:val="20"/>
              </w:rPr>
            </w:pPr>
            <w:r w:rsidRPr="00D038B2">
              <w:rPr>
                <w:noProof/>
                <w:sz w:val="20"/>
                <w:szCs w:val="20"/>
              </w:rPr>
              <w:t>N/A</w:t>
            </w:r>
          </w:p>
        </w:tc>
        <w:tc>
          <w:tcPr/>
          <w:p w:rsidR="00A06E08" w:rsidRPr="00D038B2" w:rsidP="00305053">
            <w:pPr>
              <w:pStyle w:val="Text1"/>
              <w:spacing w:after="0"/>
              <w:ind w:left="0"/>
              <w:jc w:val="left"/>
              <w:pPrChange w:id="27" w:author="Author">
                <w:pPr>
                  <w:pStyle w:val="Text1"/>
                  <w:spacing w:after="0"/>
                  <w:ind w:left="0"/>
                  <w:jc w:val="left"/>
                </w:pPr>
              </w:pPrChange>
              <w:rPr>
                <w:sz w:val="20"/>
                <w:szCs w:val="20"/>
              </w:rPr>
            </w:pPr>
            <w:r>
              <w:rPr>
                <w:noProof/>
                <w:sz w:val="20"/>
                <w:szCs w:val="20"/>
              </w:rPr>
              <w:t>AP 3</w:t>
            </w:r>
            <w:r>
              <w:rPr>
                <w:sz w:val="20"/>
                <w:szCs w:val="20"/>
              </w:rPr>
              <w:t xml:space="preserve"> - </w:t>
            </w:r>
            <w:r w:rsidRPr="00D038B2">
              <w:rPr>
                <w:noProof/>
                <w:sz w:val="20"/>
                <w:szCs w:val="20"/>
              </w:rPr>
              <w:t>Creșterea eficienței și eficacității resurselor umane implicate în sistemul de coordonare, gestionare şi control al FESI în România</w:t>
            </w:r>
          </w:p>
        </w:tc>
        <w:tc>
          <w:tcPr/>
          <w:p w:rsidR="00A06E08" w:rsidRPr="00D038B2" w:rsidP="00305053">
            <w:pPr>
              <w:pStyle w:val="Text1"/>
              <w:spacing w:after="0"/>
              <w:ind w:left="0"/>
              <w:jc w:val="left"/>
              <w:pPrChange w:id="28" w:author="Author">
                <w:pPr>
                  <w:pStyle w:val="Text1"/>
                  <w:spacing w:after="0"/>
                  <w:ind w:left="0"/>
                  <w:jc w:val="left"/>
                </w:pPr>
              </w:pPrChange>
              <w:rPr>
                <w:sz w:val="20"/>
                <w:szCs w:val="20"/>
              </w:rPr>
            </w:pPr>
            <w:r>
              <w:rPr>
                <w:noProof/>
                <w:sz w:val="20"/>
                <w:szCs w:val="20"/>
              </w:rPr>
              <w:t>ERDF</w:t>
            </w:r>
          </w:p>
        </w:tc>
        <w:tc>
          <w:tcPr/>
          <w:p w:rsidR="00A06E08" w:rsidRPr="00D038B2" w:rsidP="00305053">
            <w:pPr>
              <w:jc w:val="left"/>
              <w:pPrChange w:id="29" w:author="Author">
                <w:pPr>
                  <w:jc w:val="left"/>
                </w:pPr>
              </w:pPrChange>
              <w:rPr>
                <w:sz w:val="20"/>
                <w:szCs w:val="20"/>
              </w:rPr>
            </w:pPr>
            <w:r w:rsidRPr="00D038B2">
              <w:rPr>
                <w:noProof/>
                <w:sz w:val="20"/>
                <w:szCs w:val="20"/>
              </w:rPr>
              <w:t>Less developed</w:t>
            </w:r>
          </w:p>
        </w:tc>
        <w:tc>
          <w:tcPr/>
          <w:p w:rsidR="00A06E08" w:rsidRPr="00D97138" w:rsidP="00305053">
            <w:pPr>
              <w:jc w:val="left"/>
              <w:pPrChange w:id="30" w:author="Author">
                <w:pPr>
                  <w:jc w:val="left"/>
                </w:pPr>
              </w:pPrChange>
              <w:rPr>
                <w:sz w:val="20"/>
                <w:szCs w:val="20"/>
              </w:rPr>
            </w:pPr>
            <w:r>
              <w:rPr>
                <w:sz w:val="20"/>
                <w:szCs w:val="20"/>
              </w:rPr>
              <w:t xml:space="preserve"> </w:t>
            </w:r>
          </w:p>
        </w:tc>
      </w:tr>
      <w:tr w:rsidTr="00305053">
        <w:tblPrEx>
          <w:tblW w:w="5000" w:type="pct"/>
          <w:tblLook w:val="0020"/>
        </w:tblPrEx>
        <w:trPr>
          <w:trHeight w:val="340"/>
        </w:trPr>
        <w:tc>
          <w:tcPr/>
          <w:p w:rsidR="00A06E08" w:rsidRPr="00D038B2" w:rsidP="00305053">
            <w:pPr>
              <w:jc w:val="left"/>
              <w:pPrChange w:id="31" w:author="Author">
                <w:pPr>
                  <w:jc w:val="left"/>
                </w:pPr>
              </w:pPrChange>
              <w:rPr>
                <w:sz w:val="20"/>
                <w:szCs w:val="20"/>
              </w:rPr>
            </w:pPr>
            <w:r w:rsidRPr="00D038B2">
              <w:rPr>
                <w:noProof/>
                <w:sz w:val="20"/>
                <w:szCs w:val="20"/>
              </w:rPr>
              <w:t>N/A</w:t>
            </w:r>
          </w:p>
        </w:tc>
        <w:tc>
          <w:tcPr/>
          <w:p w:rsidR="00A06E08" w:rsidRPr="00D038B2" w:rsidP="00305053">
            <w:pPr>
              <w:pStyle w:val="Text1"/>
              <w:spacing w:after="0"/>
              <w:ind w:left="0"/>
              <w:jc w:val="left"/>
              <w:pPrChange w:id="32" w:author="Author">
                <w:pPr>
                  <w:pStyle w:val="Text1"/>
                  <w:spacing w:after="0"/>
                  <w:ind w:left="0"/>
                  <w:jc w:val="left"/>
                </w:pPr>
              </w:pPrChange>
              <w:rPr>
                <w:sz w:val="20"/>
                <w:szCs w:val="20"/>
              </w:rPr>
            </w:pPr>
            <w:r w:rsidRPr="00D038B2">
              <w:rPr>
                <w:noProof/>
                <w:sz w:val="20"/>
                <w:szCs w:val="20"/>
              </w:rPr>
              <w:t>N/A</w:t>
            </w:r>
          </w:p>
        </w:tc>
        <w:tc>
          <w:tcPr/>
          <w:p w:rsidR="00A06E08" w:rsidRPr="00D038B2" w:rsidP="00305053">
            <w:pPr>
              <w:pStyle w:val="Text1"/>
              <w:spacing w:after="0"/>
              <w:ind w:left="0"/>
              <w:jc w:val="left"/>
              <w:pPrChange w:id="33" w:author="Author">
                <w:pPr>
                  <w:pStyle w:val="Text1"/>
                  <w:spacing w:after="0"/>
                  <w:ind w:left="0"/>
                  <w:jc w:val="left"/>
                </w:pPr>
              </w:pPrChange>
              <w:rPr>
                <w:sz w:val="20"/>
                <w:szCs w:val="20"/>
              </w:rPr>
            </w:pPr>
            <w:r>
              <w:rPr>
                <w:noProof/>
                <w:sz w:val="20"/>
                <w:szCs w:val="20"/>
              </w:rPr>
              <w:t>AP 3</w:t>
            </w:r>
            <w:r>
              <w:rPr>
                <w:sz w:val="20"/>
                <w:szCs w:val="20"/>
              </w:rPr>
              <w:t xml:space="preserve"> - </w:t>
            </w:r>
            <w:r w:rsidRPr="00D038B2">
              <w:rPr>
                <w:noProof/>
                <w:sz w:val="20"/>
                <w:szCs w:val="20"/>
              </w:rPr>
              <w:t>Creșterea eficienței și eficacității resurselor umane implicate în sistemul de coordonare, gestionare şi control al FESI în România</w:t>
            </w:r>
          </w:p>
        </w:tc>
        <w:tc>
          <w:tcPr/>
          <w:p w:rsidR="00A06E08" w:rsidRPr="00D038B2" w:rsidP="00305053">
            <w:pPr>
              <w:pStyle w:val="Text1"/>
              <w:spacing w:after="0"/>
              <w:ind w:left="0"/>
              <w:jc w:val="left"/>
              <w:pPrChange w:id="34" w:author="Author">
                <w:pPr>
                  <w:pStyle w:val="Text1"/>
                  <w:spacing w:after="0"/>
                  <w:ind w:left="0"/>
                  <w:jc w:val="left"/>
                </w:pPr>
              </w:pPrChange>
              <w:rPr>
                <w:sz w:val="20"/>
                <w:szCs w:val="20"/>
              </w:rPr>
            </w:pPr>
            <w:r>
              <w:rPr>
                <w:noProof/>
                <w:sz w:val="20"/>
                <w:szCs w:val="20"/>
              </w:rPr>
              <w:t>ERDF</w:t>
            </w:r>
          </w:p>
        </w:tc>
        <w:tc>
          <w:tcPr/>
          <w:p w:rsidR="00A06E08" w:rsidRPr="00D038B2" w:rsidP="00305053">
            <w:pPr>
              <w:jc w:val="left"/>
              <w:pPrChange w:id="35" w:author="Author">
                <w:pPr>
                  <w:jc w:val="left"/>
                </w:pPr>
              </w:pPrChange>
              <w:rPr>
                <w:sz w:val="20"/>
                <w:szCs w:val="20"/>
              </w:rPr>
            </w:pPr>
            <w:r w:rsidRPr="00D038B2">
              <w:rPr>
                <w:noProof/>
                <w:sz w:val="20"/>
                <w:szCs w:val="20"/>
              </w:rPr>
              <w:t>More developed</w:t>
            </w:r>
          </w:p>
        </w:tc>
        <w:tc>
          <w:tcPr/>
          <w:p w:rsidR="00A06E08" w:rsidRPr="00D97138" w:rsidP="00305053">
            <w:pPr>
              <w:jc w:val="left"/>
              <w:pPrChange w:id="36" w:author="Author">
                <w:pPr>
                  <w:jc w:val="left"/>
                </w:pPr>
              </w:pPrChange>
              <w:rPr>
                <w:sz w:val="20"/>
                <w:szCs w:val="20"/>
              </w:rPr>
            </w:pPr>
            <w:r>
              <w:rPr>
                <w:sz w:val="20"/>
                <w:szCs w:val="20"/>
              </w:rPr>
              <w:t xml:space="preserve"> </w:t>
            </w:r>
          </w:p>
        </w:tc>
      </w:tr>
    </w:tbl>
    <w:p w:rsidR="00A06E08" w:rsidP="00305053">
      <w:pPr>
        <w:pStyle w:val="Heading1"/>
        <w:numPr>
          <w:ilvl w:val="0"/>
          <w:numId w:val="15"/>
        </w:numPr>
        <w:sectPr w:rsidSect="00305053">
          <w:footerReference w:type="default" r:id="rId14"/>
          <w:pgSz w:w="16838" w:h="11906" w:orient="landscape"/>
          <w:pgMar w:top="1584" w:right="1022" w:bottom="1699" w:left="1022" w:header="709" w:footer="709" w:gutter="0"/>
          <w:cols w:space="708"/>
          <w:docGrid w:linePitch="360"/>
        </w:sectPr>
      </w:pPr>
    </w:p>
    <w:p w:rsidR="00A06E08" w:rsidP="00305053">
      <w:pPr>
        <w:pStyle w:val="Heading1"/>
        <w:numPr>
          <w:ilvl w:val="0"/>
          <w:numId w:val="0"/>
        </w:numPr>
      </w:pPr>
      <w:r>
        <w:rPr>
          <w:noProof/>
        </w:rPr>
        <w:t>6. SPECIFIC NEEDS OF GEOGRAPHICAL AREAS WHICH SUFFER FROM SEVERE AND PERMANENT NATURAL OR DEMOGRAPHIC HANDICAPS</w:t>
      </w:r>
      <w:r>
        <w:t xml:space="preserve"> </w:t>
      </w:r>
      <w:r w:rsidRPr="00F403B2">
        <w:rPr>
          <w:b w:val="0"/>
          <w:noProof/>
        </w:rPr>
        <w:t>(WHERE APPROPRIATE)</w:t>
      </w:r>
    </w:p>
    <w:p w:rsidR="00A06E08" w:rsidP="00305053">
      <w:pPr>
        <w:pStyle w:val="Text1"/>
      </w:pPr>
    </w:p>
    <w:p>
      <w:pPr>
        <w:spacing w:before="0" w:after="240"/>
        <w:jc w:val="left"/>
        <w:rPr>
          <w:rFonts w:ascii="Times New Roman" w:eastAsia="Times New Roman" w:hAnsi="Times New Roman" w:cs="Times New Roman"/>
        </w:rPr>
      </w:pPr>
      <w:r>
        <w:rPr>
          <w:rFonts w:ascii="Times New Roman" w:eastAsia="Times New Roman" w:hAnsi="Times New Roman" w:cs="Times New Roman"/>
        </w:rPr>
        <w:t>N/A</w:t>
      </w:r>
    </w:p>
    <w:p w:rsidR="00A06E08" w:rsidRPr="00DC028E" w:rsidP="00305053">
      <w:pPr>
        <w:pStyle w:val="Text1"/>
        <w:ind w:left="0"/>
      </w:pPr>
    </w:p>
    <w:p w:rsidR="00A06E08" w:rsidP="00305053">
      <w:pPr>
        <w:pStyle w:val="Heading1"/>
        <w:numPr>
          <w:ilvl w:val="0"/>
          <w:numId w:val="15"/>
        </w:numPr>
        <w:sectPr w:rsidSect="00305053">
          <w:footerReference w:type="default" r:id="rId15"/>
          <w:pgSz w:w="11906" w:h="16838"/>
          <w:pgMar w:top="1022" w:right="1699" w:bottom="1022" w:left="1584" w:header="709" w:footer="709" w:gutter="0"/>
          <w:cols w:space="708"/>
          <w:docGrid w:linePitch="360"/>
        </w:sectPr>
      </w:pPr>
    </w:p>
    <w:p w:rsidR="00A06E08" w:rsidP="00305053">
      <w:pPr>
        <w:pStyle w:val="Heading1"/>
        <w:numPr>
          <w:ilvl w:val="0"/>
          <w:numId w:val="0"/>
        </w:numPr>
        <w:jc w:val="left"/>
      </w:pPr>
      <w:r>
        <w:rPr>
          <w:noProof/>
        </w:rPr>
        <w:t>7. AUTHORITIES AND BODIES RESPONSIBLE FOR MANAGEMENT, CONTROL AND AUDIT AND THE ROLE OF RELEVANT PARTNERS</w:t>
      </w:r>
    </w:p>
    <w:p w:rsidR="00A06E08" w:rsidRPr="00DF0174" w:rsidP="00305053">
      <w:pPr>
        <w:pStyle w:val="Text1"/>
      </w:pPr>
    </w:p>
    <w:p w:rsidR="00A06E08" w:rsidP="00305053">
      <w:pPr>
        <w:pStyle w:val="Heading2"/>
        <w:numPr>
          <w:ilvl w:val="0"/>
          <w:numId w:val="0"/>
        </w:numPr>
        <w:jc w:val="left"/>
      </w:pPr>
      <w:r>
        <w:rPr>
          <w:noProof/>
        </w:rPr>
        <w:t>7.1 Relevant authorities and bodies</w:t>
      </w:r>
    </w:p>
    <w:p w:rsidR="00A06E08" w:rsidRPr="00DF0174" w:rsidP="00305053">
      <w:pPr>
        <w:pStyle w:val="Text1"/>
      </w:pPr>
    </w:p>
    <w:p w:rsidR="00A06E08" w:rsidRPr="00575F1E" w:rsidP="00305053">
      <w:pPr>
        <w:suppressAutoHyphens/>
        <w:jc w:val="left"/>
      </w:pPr>
      <w:r>
        <w:rPr>
          <w:b/>
          <w:noProof/>
        </w:rPr>
        <w:t>Table 23: Relevant authorities and bodies</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tblPr>
      <w:tblGrid>
        <w:gridCol w:w="2032"/>
        <w:gridCol w:w="3442"/>
        <w:gridCol w:w="3129"/>
      </w:tblGrid>
      <w:tr w:rsidTr="00305053">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tblPrEx>
        <w:trPr>
          <w:tblHeader/>
        </w:trPr>
        <w:tc>
          <w:tcPr>
            <w:shd w:val="clear" w:color="auto" w:fill="auto"/>
          </w:tcPr>
          <w:p w:rsidR="00A06E08" w:rsidRPr="00725837" w:rsidP="00305053">
            <w:pPr>
              <w:suppressAutoHyphens/>
              <w:jc w:val="center"/>
              <w:rPr>
                <w:b/>
                <w:sz w:val="20"/>
              </w:rPr>
            </w:pPr>
            <w:r>
              <w:rPr>
                <w:b/>
                <w:noProof/>
                <w:sz w:val="20"/>
              </w:rPr>
              <w:t>Authority/body</w:t>
            </w:r>
          </w:p>
        </w:tc>
        <w:tc>
          <w:tcPr>
            <w:shd w:val="clear" w:color="auto" w:fill="auto"/>
          </w:tcPr>
          <w:p w:rsidR="00A06E08" w:rsidRPr="00502742" w:rsidP="00305053">
            <w:pPr>
              <w:suppressAutoHyphens/>
              <w:jc w:val="center"/>
              <w:rPr>
                <w:b/>
                <w:color w:val="FF0000"/>
                <w:sz w:val="20"/>
                <w:lang w:val="pl-PL"/>
              </w:rPr>
            </w:pPr>
            <w:r w:rsidRPr="00502742">
              <w:rPr>
                <w:b/>
                <w:noProof/>
                <w:sz w:val="20"/>
                <w:lang w:val="pl-PL"/>
              </w:rPr>
              <w:t>Name of authority/body and department or unit</w:t>
            </w:r>
          </w:p>
        </w:tc>
        <w:tc>
          <w:tcPr>
            <w:shd w:val="clear" w:color="auto" w:fill="auto"/>
          </w:tcPr>
          <w:p w:rsidR="00A06E08" w:rsidRPr="008726F3" w:rsidP="00305053">
            <w:pPr>
              <w:suppressAutoHyphens/>
              <w:jc w:val="center"/>
              <w:rPr>
                <w:b/>
                <w:color w:val="FF0000"/>
                <w:sz w:val="20"/>
                <w:lang w:val="pl-PL"/>
              </w:rPr>
            </w:pPr>
            <w:r>
              <w:rPr>
                <w:b/>
                <w:noProof/>
                <w:sz w:val="20"/>
                <w:lang w:val="pl-PL"/>
              </w:rPr>
              <w:t>Name of the person responsible for the authority/body (position or post)</w:t>
            </w:r>
          </w:p>
        </w:tc>
      </w:tr>
      <w:tr w:rsidTr="00305053">
        <w:tblPrEx>
          <w:tblW w:w="5000" w:type="pct"/>
          <w:tblLook w:val="0020"/>
        </w:tblPrEx>
        <w:tc>
          <w:tcPr>
            <w:shd w:val="clear" w:color="auto" w:fill="auto"/>
          </w:tcPr>
          <w:p w:rsidR="00A06E08" w:rsidRPr="00DC028E" w:rsidP="00305053">
            <w:pPr>
              <w:suppressAutoHyphens/>
              <w:rPr>
                <w:sz w:val="20"/>
              </w:rPr>
            </w:pPr>
            <w:r>
              <w:rPr>
                <w:noProof/>
                <w:sz w:val="20"/>
              </w:rPr>
              <w:t>Managing authority</w:t>
            </w:r>
          </w:p>
        </w:tc>
        <w:tc>
          <w:tcPr>
            <w:shd w:val="clear" w:color="auto" w:fill="auto"/>
          </w:tcPr>
          <w:p w:rsidR="00A06E08" w:rsidRPr="00DC028E" w:rsidP="00305053">
            <w:pPr>
              <w:suppressAutoHyphens/>
              <w:rPr>
                <w:sz w:val="20"/>
              </w:rPr>
            </w:pPr>
            <w:r>
              <w:rPr>
                <w:noProof/>
                <w:sz w:val="20"/>
              </w:rPr>
              <w:t>Ministerul Fondurilor Europene</w:t>
            </w:r>
          </w:p>
        </w:tc>
        <w:tc>
          <w:tcPr>
            <w:shd w:val="clear" w:color="auto" w:fill="auto"/>
          </w:tcPr>
          <w:p w:rsidR="00A06E08" w:rsidRPr="00DC028E" w:rsidP="00305053">
            <w:pPr>
              <w:suppressAutoHyphens/>
              <w:rPr>
                <w:sz w:val="20"/>
              </w:rPr>
            </w:pPr>
            <w:r>
              <w:rPr>
                <w:noProof/>
                <w:sz w:val="20"/>
              </w:rPr>
              <w:t>Mihaela Saragea - Director General</w:t>
            </w:r>
          </w:p>
        </w:tc>
      </w:tr>
      <w:tr w:rsidTr="00305053">
        <w:tblPrEx>
          <w:tblW w:w="5000" w:type="pct"/>
          <w:tblLook w:val="0020"/>
        </w:tblPrEx>
        <w:tc>
          <w:tcPr>
            <w:shd w:val="clear" w:color="auto" w:fill="auto"/>
          </w:tcPr>
          <w:p w:rsidR="00A06E08" w:rsidRPr="00DC028E" w:rsidP="00305053">
            <w:pPr>
              <w:suppressAutoHyphens/>
              <w:rPr>
                <w:sz w:val="20"/>
              </w:rPr>
            </w:pPr>
            <w:r>
              <w:rPr>
                <w:noProof/>
                <w:sz w:val="20"/>
              </w:rPr>
              <w:t>Certifying authority</w:t>
            </w:r>
          </w:p>
        </w:tc>
        <w:tc>
          <w:tcPr>
            <w:shd w:val="clear" w:color="auto" w:fill="auto"/>
          </w:tcPr>
          <w:p w:rsidR="00A06E08" w:rsidRPr="00DC028E" w:rsidP="00305053">
            <w:pPr>
              <w:suppressAutoHyphens/>
              <w:rPr>
                <w:sz w:val="20"/>
              </w:rPr>
            </w:pPr>
            <w:r>
              <w:rPr>
                <w:noProof/>
                <w:sz w:val="20"/>
              </w:rPr>
              <w:t>Ministerul Finanțelor Publice - Autoritatea de Certificare și Plată</w:t>
            </w:r>
          </w:p>
        </w:tc>
        <w:tc>
          <w:tcPr>
            <w:shd w:val="clear" w:color="auto" w:fill="auto"/>
          </w:tcPr>
          <w:p w:rsidR="00A06E08" w:rsidRPr="00DC028E" w:rsidP="00305053">
            <w:pPr>
              <w:suppressAutoHyphens/>
              <w:rPr>
                <w:sz w:val="20"/>
              </w:rPr>
            </w:pPr>
            <w:r>
              <w:rPr>
                <w:noProof/>
                <w:sz w:val="20"/>
              </w:rPr>
              <w:t>Lucica Crăciun - Director general</w:t>
            </w:r>
          </w:p>
        </w:tc>
      </w:tr>
      <w:tr w:rsidTr="00305053">
        <w:tblPrEx>
          <w:tblW w:w="5000" w:type="pct"/>
          <w:tblLook w:val="0020"/>
        </w:tblPrEx>
        <w:tc>
          <w:tcPr>
            <w:shd w:val="clear" w:color="auto" w:fill="auto"/>
          </w:tcPr>
          <w:p w:rsidR="00A06E08" w:rsidRPr="00DC028E" w:rsidP="00305053">
            <w:pPr>
              <w:suppressAutoHyphens/>
              <w:rPr>
                <w:sz w:val="20"/>
              </w:rPr>
            </w:pPr>
            <w:r>
              <w:rPr>
                <w:noProof/>
                <w:sz w:val="20"/>
              </w:rPr>
              <w:t>Audit authority</w:t>
            </w:r>
          </w:p>
        </w:tc>
        <w:tc>
          <w:tcPr>
            <w:shd w:val="clear" w:color="auto" w:fill="auto"/>
          </w:tcPr>
          <w:p w:rsidR="00A06E08" w:rsidRPr="00DC028E" w:rsidP="00305053">
            <w:pPr>
              <w:suppressAutoHyphens/>
              <w:rPr>
                <w:sz w:val="20"/>
              </w:rPr>
            </w:pPr>
            <w:r>
              <w:rPr>
                <w:noProof/>
                <w:sz w:val="20"/>
              </w:rPr>
              <w:t>Autoritatea de Audit (organism independent pe lângă Curtea de Conturi a României)</w:t>
            </w:r>
          </w:p>
        </w:tc>
        <w:tc>
          <w:tcPr>
            <w:shd w:val="clear" w:color="auto" w:fill="auto"/>
          </w:tcPr>
          <w:p w:rsidR="00A06E08" w:rsidRPr="00DC028E" w:rsidP="00305053">
            <w:pPr>
              <w:suppressAutoHyphens/>
              <w:rPr>
                <w:sz w:val="20"/>
              </w:rPr>
            </w:pPr>
            <w:r>
              <w:rPr>
                <w:noProof/>
                <w:sz w:val="20"/>
              </w:rPr>
              <w:t>Lucian Dan Vlădescu - președinte</w:t>
            </w:r>
          </w:p>
        </w:tc>
      </w:tr>
      <w:tr w:rsidTr="00305053">
        <w:tblPrEx>
          <w:tblW w:w="5000" w:type="pct"/>
          <w:tblLook w:val="0020"/>
        </w:tblPrEx>
        <w:tc>
          <w:tcPr>
            <w:shd w:val="clear" w:color="auto" w:fill="auto"/>
          </w:tcPr>
          <w:p w:rsidR="00A06E08" w:rsidRPr="00DC028E" w:rsidP="00305053">
            <w:pPr>
              <w:suppressAutoHyphens/>
              <w:rPr>
                <w:sz w:val="20"/>
              </w:rPr>
            </w:pPr>
            <w:r>
              <w:rPr>
                <w:noProof/>
                <w:sz w:val="20"/>
              </w:rPr>
              <w:t>Body to which Commission will make payments</w:t>
            </w:r>
          </w:p>
        </w:tc>
        <w:tc>
          <w:tcPr>
            <w:shd w:val="clear" w:color="auto" w:fill="auto"/>
          </w:tcPr>
          <w:p w:rsidR="00A06E08" w:rsidRPr="00DC028E" w:rsidP="00305053">
            <w:pPr>
              <w:suppressAutoHyphens/>
              <w:rPr>
                <w:sz w:val="20"/>
              </w:rPr>
            </w:pPr>
            <w:r>
              <w:rPr>
                <w:noProof/>
                <w:sz w:val="20"/>
              </w:rPr>
              <w:t>Ministerul Finanțelor Publice - Autoritatea de Certificare și Plată</w:t>
            </w:r>
          </w:p>
        </w:tc>
        <w:tc>
          <w:tcPr>
            <w:shd w:val="clear" w:color="auto" w:fill="auto"/>
          </w:tcPr>
          <w:p w:rsidR="00A06E08" w:rsidRPr="00DC028E" w:rsidP="00305053">
            <w:pPr>
              <w:suppressAutoHyphens/>
              <w:rPr>
                <w:sz w:val="20"/>
              </w:rPr>
            </w:pPr>
            <w:r>
              <w:rPr>
                <w:noProof/>
                <w:sz w:val="20"/>
              </w:rPr>
              <w:t>Lucica Crăciun, Director General</w:t>
            </w:r>
          </w:p>
        </w:tc>
      </w:tr>
    </w:tbl>
    <w:p w:rsidR="00A06E08" w:rsidP="00305053"/>
    <w:p w:rsidR="00A06E08" w:rsidP="00305053">
      <w:pPr>
        <w:pStyle w:val="Heading2"/>
        <w:numPr>
          <w:ilvl w:val="0"/>
          <w:numId w:val="0"/>
        </w:numPr>
        <w:jc w:val="left"/>
        <w:rPr>
          <w:noProof/>
        </w:rPr>
      </w:pPr>
      <w:r>
        <w:rPr>
          <w:noProof/>
        </w:rPr>
        <w:t>7.2 Involvement of relevant partners</w:t>
      </w:r>
    </w:p>
    <w:p w:rsidR="00A06E08" w:rsidRPr="00257870" w:rsidP="00305053">
      <w:pPr>
        <w:pStyle w:val="Text1"/>
        <w:ind w:left="0"/>
      </w:pPr>
    </w:p>
    <w:p w:rsidR="00A06E08" w:rsidP="00305053">
      <w:pPr>
        <w:pStyle w:val="Heading3"/>
        <w:numPr>
          <w:ilvl w:val="0"/>
          <w:numId w:val="0"/>
        </w:numPr>
        <w:jc w:val="left"/>
        <w:rPr>
          <w:b/>
        </w:rPr>
      </w:pPr>
      <w:r>
        <w:rPr>
          <w:b/>
          <w:noProof/>
        </w:rPr>
        <w:t>7.2.1 Actions taken to involve the relevant partners in the preparation of the operational programme, and the role of those partners in the implementation, monitoring and evaluation of the programme</w:t>
      </w:r>
    </w:p>
    <w:p w:rsidR="00A06E08" w:rsidRPr="0041422F" w:rsidP="00305053">
      <w:pPr>
        <w:pStyle w:val="Text1"/>
        <w:ind w:left="0"/>
      </w:pPr>
    </w:p>
    <w:p>
      <w:pPr>
        <w:spacing w:before="0" w:after="240"/>
        <w:jc w:val="left"/>
        <w:rPr>
          <w:rFonts w:ascii="Times New Roman" w:eastAsia="Times New Roman" w:hAnsi="Times New Roman" w:cs="Times New Roman"/>
        </w:rPr>
      </w:pPr>
      <w:r>
        <w:rPr>
          <w:rFonts w:ascii="Times New Roman" w:eastAsia="Times New Roman" w:hAnsi="Times New Roman" w:cs="Times New Roman"/>
        </w:rPr>
        <w:t>Pregătirea Programului Operațional Asistență Tehnică POAT 2014-2020 a fost coordonată de către Ministerul Fondurilor Europene, cu respectarea și aplicarea principiului parteneriatului, principiu-cheie al gestionării fondurilor Uniunii Europene, care a presupus o cooperare strânsă cu o serie de autoritățile publice precum și cu alte părți interesate. În procesul de elaborare a POAT, s-a avut în vedere principiile Codului de conduită european, respectiv:</w:t>
      </w:r>
    </w:p>
    <w:p>
      <w:pPr>
        <w:numPr>
          <w:ilvl w:val="0"/>
          <w:numId w:val="45"/>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asigurarea transparenței procesului de selectare a partenerilor (autorități regionale, autorități locale și alte autorități publice, a partenerilor sociali și economici și a organismelor care reprezintă societatea civilă)</w:t>
      </w:r>
    </w:p>
    <w:p>
      <w:pPr>
        <w:numPr>
          <w:ilvl w:val="0"/>
          <w:numId w:val="4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furnizarea de informații adecvate și acordarea de timp suficient în procesul de consultare a partenerilor;</w:t>
      </w:r>
    </w:p>
    <w:p>
      <w:pPr>
        <w:numPr>
          <w:ilvl w:val="0"/>
          <w:numId w:val="45"/>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garantarea implicării efective a partenerilor în procesul de pregătire.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Principiile indicate de Codul de conduită european au fost puse în practică în procesul de elaborare a POAT 2014 -2020.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POAT 2014-2020 a avut ca punct de plecare analiza nevoilor de asistență tehnică realizată cu sprijinul Grupului de Lucru pe Asistență Tehnică (GLAT) și documentul ”Concept paper” elaborat de Autoritatea de Management a POAT. GLAT a fost înființat în 2012 pentru realizarea analizei pe Asistență Tehnică și sprijinirea elaborării POAT 2014-2020, prin extinderea Comitetului de Coordonare a Asistenței Tehnice (CC AT), cu reprezentanți ai Organismelor Intermediare, ai asociațiilor autorităților locale, ai societății civile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Metodologia de pregătire urmată a prevăzut ca și instrumente efective de consultare interviuri directe, focus grupuri și paneluri de experți.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 parcursul elaborării POAT, Autoritatea de Management a pus la dispoziția partenerilor implicați, documente și informații relevante. In vederea asigurării unui proces extensiv de consultare, dar și cu un nivel ridicat de reprezentativitate, ulterior documentării, s-a trecut la identificarea unor actori potențiali reprezentativi pentru POAT 2014 -2020. Acești actori au fost selectați din toate organizațiile implicate în implementarea POAT 2007-2013, precum și din organizațiile potențial beneficiare pentru perioada post 2013. Printre actorii potențiali identificați se numără: Autorităţile de Management ale Programelor Operaționale, Direcţiile de sprijin din ministerele de linie, ANRMAP, UCVAP, CNSC, Autoritatea de Audit, Autoritatea de Certificare și Plată, Academia Română, Consiliul Naţional de Prevenire şi Combaterea Discriminării, Confederaţii sindicale, Confederații patronale, asociații profesionale ale evaluatorilor, auditorilor, firme de consultanţă în calitatea lor de furnizori ai POAT 2007-2013etc. Ulterior identificării, a urmat selecția celor mai relevanți actori potențiali și gruparea acestora în funcție modalitatea de consultare cea mai adecvată.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Ulterior identificării și selectării partenerilor relevanți (membri şi observatori ai Comitetului de Monitorizare al Programului Operaţional Asistenţă Tehnică, membrii în CCAT, beneficiari POAT) au fost organizate interviuri. Acestea au avut un caracter semi-structurat, s-au desfășurat pe baza unui chestionar unitar și au avut un rol de culegere de informaţii calitative de profunzime şi foarte specifice.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Un alt instrument de consultare utilizat pentru asigurarea unei elaborări participative a POAT 2014 -2020 a fost focus grupul (FG). În etapa de pregătire s-a organizat un FG cu categorii relevante de părţi interesate, respectiv reprezentanți ai membrilor desemnaţi în Comitetul de Monitorizare a POAT 2007-2013. Acesta s-a desfăşurat pe baza unui protocol de întrebări pregătit în prealabil și a fost facilitat în mod profesionist, aplicându-se o metodologie specifică. La FG a participat un spectru larg de organizații reprezentative atât pentru sectorul public, cât și pentru cel privat, care fie au fost implicaţi în implementarea POAT în perioada 2007-2013, fie au fost incluși pe lista partenerilor relevanţi potrivit prevederilor Codului de Conduită privind parteneriatul.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Un instrument specific de consultare extinsă care a fost utilizat cu succes în elaborarea POAT 2014-2020 a fost panelul de experți. Acest panel a fost constituit din experţi cheie din categoria celor care au fost implicați in derularea unor proiecte de evaluare şi asistență tehnică în cadrul tuturor programelor operaționale din perioada de implementare 2007-2013. Acești experți au fost consultați pe marginea principalelor obiective, axe prioritare și direcții de acțiune pentru următoarea perioadă, au furnizat feedback pe documentul de consultare publică referitor la POAT 2014-2020 și au prezentat idei de proiecte relevante care ar putea fi finanțate din POAT 2014-2020.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afara activităților de consultare mai sus menționate, în perioada de pregătire a POAT au fost organizate ședințe de lucru mixte de coordonare între echipele de planificare ale POAT, POIM, POC cu scopul identificării nevoilor și pentru a face un schimb periodic de materiale informative privind stadiul procesului de programare pentru perioada 2014-2020. De asemenea, au fost organizate o serie de întâlniri de lucru cu reprezentanții direcțiilor de specialitate din MFE și cu cei ai evaluatorilor responsabili de evaluarea ex-ante a POAT.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 atenție deosebită s-a acordat evitării posibilelor suprapuneri, asigurării de acoperire a tuturor necesităţilor pentru perioada de programare 2014-2020, asigurării rezolvării problemelor operaţionale determinate de implementarea şi gestionarea priorităţilor de AT precum și stabilirii de linii directoare comune privind asistenţa tehnică în contextul schimbărilor intervenite în sistemul de coordonare, gestionare şi control al FESI. O atenție specială s-a acordat aspectelor de coordonare cu celelalte PO, în special cu PODCA cu care POAT s-a coordonat îndeaproape în intervalul de programare 2007-2013. Toate acțiunile derulate au avut drept scop îmbunătățirea documentului programatic, ținând cont și de bunele practici din perioada precedentă de implementare POAT, respectiv 2007-2013.</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 prima versiune a POAT a fost publicată spre dezbatere publică pe site-ul MFE în luna martie 2014.</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cadrul consultărilor desfăşurate în perioada de pregătire a POAT 2014-2020 au fost implicate peste 18 instituţii partenere și peste 75 de reprezentanţi ai acestor instituţii sub forma de interviuri, focus – grupuri, panel experți.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Lista completă a partenerilor consultaţi în procesul de pregătire a POAT 2014-2020 este prezentată în Secțiunea 12.3.</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Procesul de consultare a partenerilor relevanți a fost caracterizat de un grad sporit de interactivitate și implicare directă în elaborarea efectivă a Programului Operațional a categoriilor de beneficiari eligibili și a altor părți interesate. Toate părțile consultate au avut posibilitatea exprimării unui punct de vedere integrat vizând atât viziunea generală și obiectivele Programului Operațional, cât și direcțiile de acțiune și activitățile specifice.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Acest proces extins de consultare a generat o valoare adăugată substanțială în procesul de elaborare a POAT, aspect reflectat de faptul că majoritatea sugestiilor partenerilor au fost analizate și ulterior, după caz, au fost înglobate/repercutate în versiunea de lucru a POAT, care a făcut obiectul mai multor iterații pe parcursul procesului de pregătire.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Principalele categorii de sugestii ale organizațiilor partenere au fost: lecții învățate din POAT 2007-2013, sugestii pentru intervenții relevante/nevoi care ar trebui sa fie finanțate din POAT 2014-2020, propuneri de îmbunătățire a modalității de implementare, monitorizare și evaluare în perioada de programare 2014-2020.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Dintre aspectele tematice cele mai importante/factorii de risc pentru performanța programelor care au constituit obiectul îngrijorărilor şi preocupării pentru partenerii consultați se reţin:</w:t>
      </w:r>
    </w:p>
    <w:p>
      <w:pPr>
        <w:numPr>
          <w:ilvl w:val="0"/>
          <w:numId w:val="46"/>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capacitatea limitată a beneficiarilor de a pregăti proiecte mature și ulterior de a le gestiona</w:t>
      </w:r>
    </w:p>
    <w:p>
      <w:pPr>
        <w:numPr>
          <w:ilvl w:val="0"/>
          <w:numId w:val="4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capacitatea de mobilizare și de utilizare eficientă a resurselor umane și a resurselor financiare</w:t>
      </w:r>
    </w:p>
    <w:p>
      <w:pPr>
        <w:numPr>
          <w:ilvl w:val="0"/>
          <w:numId w:val="4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capacitatea AM şi OI de susţinere a beneficiarilor</w:t>
      </w:r>
    </w:p>
    <w:p>
      <w:pPr>
        <w:numPr>
          <w:ilvl w:val="0"/>
          <w:numId w:val="4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claritatea şi consecvenţa procedurilor și a liniilor directoare</w:t>
      </w:r>
    </w:p>
    <w:p>
      <w:pPr>
        <w:numPr>
          <w:ilvl w:val="0"/>
          <w:numId w:val="4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achizițiile publice (proceduri, formare profesională, etc)</w:t>
      </w:r>
    </w:p>
    <w:p>
      <w:pPr>
        <w:numPr>
          <w:ilvl w:val="0"/>
          <w:numId w:val="4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resursele umane la nivelul structurilor de management al PO (disponibilitate, fluctuație și pregătire profesională)</w:t>
      </w:r>
    </w:p>
    <w:p>
      <w:pPr>
        <w:numPr>
          <w:ilvl w:val="0"/>
          <w:numId w:val="4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managementul organizațional – nevoia de consolidare a rolului Comitetelor de Coordonare/ Comitetelor de Monitorizare/ Grupurilor de Lucru tematice</w:t>
      </w:r>
    </w:p>
    <w:p>
      <w:pPr>
        <w:numPr>
          <w:ilvl w:val="0"/>
          <w:numId w:val="4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corelarea în vederea asigurării complementarităţii şi evitării suprapunerilor cu acțiunile finanțate din alte PO</w:t>
      </w:r>
    </w:p>
    <w:p>
      <w:pPr>
        <w:numPr>
          <w:ilvl w:val="0"/>
          <w:numId w:val="4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dezvoltarea sistemelor electronice de schimb de date în scopul sprijinirii utilizatorilor (sistemul SMIS, MySMIS)</w:t>
      </w:r>
    </w:p>
    <w:p>
      <w:pPr>
        <w:numPr>
          <w:ilvl w:val="0"/>
          <w:numId w:val="4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simplificarea procedurilor şi reducerea sarcinilor administrative la nivelul beneficiarilor de finanţare privaţi dar şi al celor din rândul autorităţilor publice</w:t>
      </w:r>
    </w:p>
    <w:p>
      <w:pPr>
        <w:numPr>
          <w:ilvl w:val="0"/>
          <w:numId w:val="46"/>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extinderea eligibilității activităților și a beneficiarilor de finanţare,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Pentru perioada 2014-2020, POAT va respecta prevederile Codului de conduită european, nu numai în stadiul de elaborare și programare ci și în stadiile de implementare, monitorizare și evaluare ale Programului Operațional.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procesul de monitorizare a implementării POAT, un rol esenţial îl are Comitetul de Monitorizare, care:</w:t>
      </w:r>
    </w:p>
    <w:p>
      <w:pPr>
        <w:numPr>
          <w:ilvl w:val="0"/>
          <w:numId w:val="47"/>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analizează şi aprobă criteriile de selecţie ale operaţiunilor finanţate;</w:t>
      </w:r>
    </w:p>
    <w:p>
      <w:pPr>
        <w:numPr>
          <w:ilvl w:val="0"/>
          <w:numId w:val="4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analizează progresele înregistrate în atingerea obiectivelor specifice ale programului operaţional pe baza documentelor înaintate de Autoritatea de Management;</w:t>
      </w:r>
    </w:p>
    <w:p>
      <w:pPr>
        <w:numPr>
          <w:ilvl w:val="0"/>
          <w:numId w:val="4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examinează rezultatele procesului de implementare, prin analizarea rapoartelor de monitorizare şi evaluare;</w:t>
      </w:r>
    </w:p>
    <w:p>
      <w:pPr>
        <w:numPr>
          <w:ilvl w:val="0"/>
          <w:numId w:val="4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analizează şi aprobă rapoartele anuale şi finale ale Programului Operaţional;</w:t>
      </w:r>
    </w:p>
    <w:p>
      <w:pPr>
        <w:numPr>
          <w:ilvl w:val="0"/>
          <w:numId w:val="4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propune, dacă este cazul, modificări în vederea îmbunătăţirii programului operaţional şi a modalităţii de implementare a acestuia, inclusiv cu privire la managementul financiar;</w:t>
      </w:r>
    </w:p>
    <w:p>
      <w:pPr>
        <w:numPr>
          <w:ilvl w:val="0"/>
          <w:numId w:val="47"/>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analizează și aprobă orice propunere de amendare a conţinutului deciziei Comisiei Europene cu privire la contribuţia fondurilor relevante pentru Programul Operaţional de Asistentă Tehnică.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Comitetul de Monitorizare se va întâlni în ședințe ordinare de două ori pe an, iar deciziile se iau pe bază de consens. De asemenea, se prevede posibilitatea organizării unor întâlniri ale CM între reuniunile semestriale.  </w:t>
      </w:r>
    </w:p>
    <w:p w:rsidR="00A06E08" w:rsidRPr="001371B2" w:rsidP="00305053"/>
    <w:p w:rsidR="00A06E08" w:rsidRPr="00810D5C" w:rsidP="00305053">
      <w:pPr>
        <w:pStyle w:val="Heading3"/>
        <w:numPr>
          <w:ilvl w:val="0"/>
          <w:numId w:val="0"/>
        </w:numPr>
        <w:jc w:val="left"/>
        <w:rPr>
          <w:i w:val="0"/>
        </w:rPr>
      </w:pPr>
      <w:r>
        <w:rPr>
          <w:b/>
          <w:noProof/>
        </w:rPr>
        <w:t>7.2.3 Allocation of an amount for capacity building</w:t>
      </w:r>
      <w:r>
        <w:t xml:space="preserve"> </w:t>
      </w:r>
      <w:r w:rsidRPr="00F86556">
        <w:rPr>
          <w:noProof/>
        </w:rPr>
        <w:t>(for the ESF, where appropriate)</w:t>
      </w:r>
    </w:p>
    <w:p w:rsidR="00A06E08" w:rsidRPr="0041422F" w:rsidP="00305053">
      <w:pPr>
        <w:pStyle w:val="Text1"/>
        <w:ind w:left="0"/>
      </w:pPr>
    </w:p>
    <w:p w:rsidR="00A06E08" w:rsidP="00305053">
      <w:pPr>
        <w:pStyle w:val="Heading1"/>
        <w:numPr>
          <w:ilvl w:val="0"/>
          <w:numId w:val="15"/>
        </w:numPr>
        <w:sectPr w:rsidSect="00305053">
          <w:pgSz w:w="11906" w:h="16838"/>
          <w:pgMar w:top="1022" w:right="1699" w:bottom="1022" w:left="1584" w:header="709" w:footer="709" w:gutter="0"/>
          <w:cols w:space="708"/>
          <w:docGrid w:linePitch="360"/>
        </w:sectPr>
      </w:pPr>
    </w:p>
    <w:p w:rsidR="00A06E08" w:rsidP="00305053">
      <w:pPr>
        <w:pStyle w:val="Heading1"/>
        <w:numPr>
          <w:ilvl w:val="0"/>
          <w:numId w:val="0"/>
        </w:numPr>
      </w:pPr>
      <w:r>
        <w:rPr>
          <w:noProof/>
        </w:rPr>
        <w:t>8. COORDINATION BETWEEN THE FUNDS, THE EAFRD, THE EMFF AND OTHER UNION AND NATIONAL FUNDING INSTRUMENTS, AND WITH THE EIB</w:t>
      </w:r>
    </w:p>
    <w:p w:rsidR="00A06E08" w:rsidRPr="00264139" w:rsidP="00305053">
      <w:r>
        <w:rPr>
          <w:noProof/>
        </w:rPr>
        <w:t>The mechanisms to ensure coordination between the Funds, the European Agricultural Fund for Rural Development (EAFRD), the European Maritime and Fisheries Fund (EMFF) and other Union and national funding instruments, and with the European Investment Bank (EIB), taking into account the relevant provisions laid down in the Common Strategic Framework.</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În noul context instituţional şi pe fondul exercitării funcţiei de coordonare a FESI de către MFE, POAT 2014-2020 este unul dintre instrumentele prin care se va pune în acţiune prevenirea sau rezolvarea unor blocaje orizontale posibil să apară în implementarea PO pe parcursul perioadei de programare şi rezolvarea unor nevoi orizontale de sprijin ale PO.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Această secţiune identifică domeniile unde sprijinul POAT va fi utilizat într-o manieră complementară axelor de AT din celelalte PO finanţate din FEDR (POR, POCTE), respectiv FSE (POCA, POCU), din FEADR (PNDR), precum şi din FEPAM (POPAM).</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conformitate cu AP, sistemul de coordonare implică intervenţia corelată şi coordonată a unui număr mare de instituţii. Capacitatea administrativă a sistemului de coordonare şi calitatea intervenţiei coordonate sunt factori care pot determina punerea în practică a unor soluţii viabile la problemele sistemului de implementare, inclusiv prin utilizarea POAT.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 fondul preocupărilor speciale de asigurare a corelării cu POCA, secţiunea aprofundează modul în care vor fi asigurate complementarităţile cu acest PO şi, ulterior, monitorizate efectiv în implementare, pentru a conduce la sinergii şi a se asigura eficacitatea, inclusiv prin menţionarea sprijinului combinat din diferitele instrumente.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Secţiunea îşi propune să descrie mecanismul de coordonare utilizat atât în pregătirea programării, în programare şi cel care va fi pus în practică în implementare.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Detalierile aduse aici vin în completarea prevederilor AP.</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Corelarea POAT cu axele de AT din alte PO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Anexa III se prezintă matricea sintetică de corelare a POAT cu axele de AT ale celorlalte PO și POCA care susține implementarea OT 11. În procesul de programare, AM POAT a consultat, a primit şi valorificat feedbackul oferit de celelalte entităţi din sistemul de gestionare şi control.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Corelarea urmăreşte asigurarea sinergiei și complementarității între intervențiile AT, precum și evitarea dublei finanțări, astfel: (i) specializarea pe tipuri de intervenţie a POAT şi, respectiv a axelor proprii de AT ale celorlalte PO şi (ii) asigurarea complementarităţii, acolo unde se identifică zone cu risc mai mare de suprapunere, în scopul obţinerii efectului sinergic al intervenţiilor.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fapt, în procesul de pregătire al POAT au trebuit avute în vedere o serie de schimbări care au intervenit atât în arhitectura sistemului instituţional pentru coordonarea, gestionarea şi controlul FESI (sistemul FESI), respectiv faptul că FESI includ FEADR și FEPAM și faptul că POAT va asigura AT pentru POIM și POC, PO care nu au axe proprii de AT.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nivel orizontal, prin POAT se va finanța: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•instruirea pe teme orizontale și sprijin orizontal pentru beneficiarii FESI conform Acțiunii 1.1.1</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•promovarea și comunicarea FESI, inclusiv susținerea activității Centrului de Informare FESI și a rețelei teritoriale de puncte de informare prin intermediul cărora se va implementa și mecanismul de ghișeu unic pentru IMM-uri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•dezvoltarea în continuare și actualizarea site-ului www.fonduri-ue.ro, ca site internet public unic care oferă informații și acces la toate PO, acesta funcționând ca un portal prin care se accesează site-urile specifice ale PO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•informarea şi promovarea pentru lansarea perioadei de programare post 2020, și rezultatelor obținute în perioada 2007-13</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•sprijin orizontal pentru dezvoltarea culturii parteneriale la nivelul AP și orizontal pentru Comitetele de Monitorizare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•dezvoltarea unei “culturi comune de evaluare”, la nivel orizontal în sistemul de gestionare FESI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•realizarea de evaluare/studii/analize orizontale la nivel de AP și FESI și evaluări ex-ante a documentelor programatice post 2020 aferente FSC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•sprijinul pentru structurile orizontale din sistemul de coordonare și control al FESI, inclusiv instruire și rambursarea salarială pentru personalul acestor structuri (MFE, AA, ACP, DLAF, ANAP)</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•sprijin pentru SMIS2014+ și MySMIS2014 care va asigura schimbul electronic de informații între beneficiarii PO finanțate din FSC (cu excepția POCTE) și instituţiile implicate în gestionarea acestor PO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•asistență pentru politica orizontală de resurse umane pentru sistemul FESI, sub coordonarea MFE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•instruirea orizontală și schimburi de experiență orizontale pentru personalul din sistemul FESI, în special în domeniul achizițiilor publice, precum și personalul CNSC și al instanțelor abilitate să soluționeze litigiile în domeniul achizițiilor publice, din perspectiva FESI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•instruirea cu privire la FESI sau alte tematici necesare implementării corespunzătoare a FESI pentru personalul din alte structuri care intervin în implementarea PO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Așa cum este evidențiat în Anexa III, AT specifică pentru implementarea fiecărui PO este asigurată de POAT pentru POIM, POC și POAT și de Axele de AT existente la nivelul POR, POCA, POCU, PNDR și POPAM și această AT cuprinde: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•instruirea personalului AM/OI pe teme specifice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•instruirea beneficiarilor pe teme specifice PO și sprijin specific pentru beneficiarii PO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•activități de promovare și de comunicare la nivel de PO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•dezvoltarea în continuare și actualizarea site-urilor specifice PO, care vor fi accesate prin conectarea la portalul www.fonduri-ue.ro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•elaborarea de analize, studii, strategii care să sprijine fundamentarea și implementarea acestor PO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•realizarea evaluărilor prevăzute în planurile de evaluare ale PO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•realizarea de studii și analize la nivel de PO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•pregătirea, managementul, implementarea și monitorizarea PO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•pregătirea, selecţia, evaluarea, monitorizarea și verificarea proiectelor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•pregătirea pentru perioada post 2020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•sprijin logistic pentru funcționarea AM și OI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•participarea personalului la reuniuni/evenimente/întâlniri/ conferințe/grupuri de lucru/rețele/comitete etc. legate de problematică sau cu impact asupra FESI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•rambursarea salarială pentru personalul structurilor specifice de gestionare a PO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•sprijinul specific pentru întărirea capacității, organizarea și funcționarea CM pentru aceste PO, inclusiv a unor grupuri de lucru/rețele specifice înființate pentru buna monitorizare și implementare a acestor PO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Acțiuni de AT specifice numai anumitor PO, finanțate din Axele Prioritare de AT sau POAT: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•instruirea personalului din structurile suport din MDRAP (POCA)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•sprijinirea activităților pentru lansarea PO pentru perioada de programare post 2020 (POR; POCU)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•asistenţă tehnică pentru dezvoltarea unor instrumente financiare (POIM și POC - prin POAT; POCU)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•sprijin specific pentru elaborarea/actualizarea unor scheme de ajutor de stat (POIM și POC - prin POAT; POCU)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•sprijin pentru pregătirea proiectelor (POIM, POC și POAT - prin POAT; POCU)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•pentru principalii beneficiari care gestionează un portofoliu de proiecte, se are în vedere întărirea capacității de pregătire, implementare și management al proiectelor (POIM, POC și POAT - prin POAT)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•dezvoltarea sistemelor informatice POCTE, PNDR și POPAM</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•asigurarea mecanismelor în vederea gestionării schemelor de grant global, implementării CLLD, instrumentelor financiare și ale altor mecanisme necesare pentru implementarea intervenţiilor planificate ale PO (POCU)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Complementaritatea acţiunilor de sprijin pentru pregătirea de proiecte din diversele PO este dată de demarcarea existentă atât între intervențiile pentru care este necesară pregătirea de proiecte, cât şi între beneficiarii eligibili pentru respectivele PO.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Corelarea POAT cu POCA (mai puțin axa de AT)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POAT se limitează la întărirea capacității structurilor din sistemul FESI și sprijinirea politicii de resurse umane orientată spre performanță pentru personalul FESI, în timp ce POCA se va adresa măsurilor care vizează întărirea capacității și revizuirea politicilor motivaționale pentru toate celelalte instituții și domenii ale administrației publice.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POAT va finanța activități pentru întărirea capacității DLAF și a instituțiilor din sistemul FESI, precum și sprijin pentru elaborarea, implementarea, monitorizarea și evaluarea Strategiei Naționale Anti-fraudă pentru FESI, în timp ce acțiunile POCA vor contribui la asigurarea implementării și sustenabilității rezultatelor proiectului Strategiei de dezvoltare a sistemului judiciar, a măsurilor relevante pentru sistemul judiciar din Strategia Națională Anticorupție, dar și Strategia de întărire a integrității în justiție 2011-2016 și elementele de etică și administrație pentru autoritățile și instituțiile publice în ansamblu.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domeniul achizițiilor publice , POAT se limitează la activități de îmbunătățire a implementării regulilor privind achizițiile publice de către instituțiile și organismele implicate în implementarea, managementul și controlul FESI.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Referitor la conflictul de interese și incompatibilități, POAT va finanța măsuri orizontale specifice sistemului FESI, în timp ce toate celelalte acțiuni ce vizează întreaga administrație sau alte domenii decât FESI vor fi sprijinite prin POCA.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ceea ce privește instruirea beneficiarilor (potențiali) FESI, care sunt în mare majoritate structuri ale administrației publice, complementaritatea este dată de temele sesiunilor de instruire (POAT vizează structuri ale administrației publice care au calitatea de beneficiari FESI și include instruirea pe teme orizontale sau specifice FESI pentru personalul care are responsabilitatea sau contribuie la implementarea proiectelor FESI, pe când POCA vizează structurile administrației publice în ansamblu și are în vedere instruirea personalului pe temele necesare îndeplinirii atribuțiilor specifice ale acestor structuri).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Coordonarea între POAT și POCA se va realiza continuu, în plus față de cea realizată cu toate Axele de AT prin GL AT și resurse umane prevăzut în AP. Coordonarea va fi monitorizată prin secţiunea dedicată din RAI al celor două PO, urmând să fie prezentate evoluțiile înregistrate pe tematicile de interes pentru FESI: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•Prin POAT - evoluțiile din cadrul: OS 1.2 privind activitățile care vizează măsurile de antifraudă și cele orizontale privind conflictul de interese și incompatibilități pentru FESI; OS3.1 privind stadiul implementării politicii de resurse umane orientată spre performanță pentru personalul FESI;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•Prin POCA – evoluțiile din cadrul: OS2.1 care are ca scop dezvoltarea și implementarea de politici și instrumente moderne de management al resurselor umane; OS2.2 privind acțiunile care vizează transparența, integritatea, etica, prevenirea și reducerea corupției la nivelul administrației publice.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Mecanismul de coordonare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1. Coordonare AT în programare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Mecanismul de coordonare a AT care a funcţionat în perioada de programare 2007-2013 a constat în organizarea reuniunilor trimestriale ale Comitetului de Coordonare a Asistenţei Tehnice (CCAT) şi prin întâlniri ale diferitelor Grupuri de Lucru pe probleme specifice/tematice de AT (GL Evaluare, GL Monitorizarea PO, GL Comunicarea IS).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Comitetul Consultativ Tematic (CCT) relevant în ceea ce priveşte coordonarea AT în etapa de programare a fost CCT Administrație și Bună Guvernanță. În cadrul acestui comitet, a fost înființat Grupul de Lucru Asistență (GLAT), constituit în scopul de a contribui la elaborarea documentelor de programare 2014-2020, prin extinderea CCAT, astfel încât să cuprindă și reprezentanți ai OI, AM PNDR, AM PO Pescuit, asociații ale autorităților publice locale și reprezentanți ai societății civile.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ceea ce privește coordonarea AT în perioada de implementare a PO 2014-2020, în cadrul mecanismului de coordonare de la nivelul AP, s-a stabilit că se va înființa Grupul de Lucru Funcțional operațional care va acoperi și zona de asistență tehnică și resurse umane, și la ale cărui reuniuni va fi invitată și CE, în calitate de observator.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etapa de pregătire a programării, GLAT a făcut o analiză aferentă AT din CSC pentru perioada 2014-20, în cadrul căreia au fost identificate două direcții majore de acţiune pentru utilizarea AT (beneficiari și sistemul FESI).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Ulterior, în procesul de programare, aceste direcții de acţiune ale AT au fost dezvoltate în cadrul documentelor de programare pentru POAT, în strânsă legătură şi în funcție şi de arhitectura și dimensiunea celorlalte PO.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Coordonarea a funcţionat în perioada de planificare a POAT şi prin activarea mecanismului de consultare a partenerilor şi părţilor interesate (descris la 7.2.1), precum şi prin validarea direcţiilor de acţiune, a obiectivului general şi a obiectivelor specifice, a axelor prioritare și acţiunilor stabilite.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Rezultatele acestei abordări participative din perioada de programare creează premise favorabile pentru asigurarea complementarităţii, utilizarea eficientă a resurselor şi obţinerea unor rezultate sinergice în urma intervenţiilor de AT din cadrul PO în perioada de implementare efectivă.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2. Coordonare AT în implementarea PO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Conform AP, MFE va înfiinţa un mecanism de coordonare cu structuri pe trei niveluri (interministerial strategic, interinstituțional tematic, operațional) pentru a asigura coerența intervențiilor, complementarităților și sinergiilor din fazele de programare și punere în aplicare, unul din grupurile de lucru operaționale fiind Grupul de Lucru Asistență Tehnică și Resurse Umane, care se va reuni anual sau ori de câte ori este nevoie. Acest grup de lucru va continua activitatea CCAT din perioada de programare 2007-13, având rolul de armonizare a abordărilor, ghidaj și dezvoltarea capacități în acest domeniu, inclusiv coordonarea rețelei și identificare a nevoilor de AT pentru întărirea capacității administrative la nivelul FESI, precum și coordonarea procesului de rambursare a cheltuielilor salariale pentru personalul implicat în gestionarea FESI în vederea asigurării unei abordări unitare. Așa cum este precizat în AP, GLF vor fi constituite din reprezentanți ai MFE, AM, precum și ai altor experți, inclusiv ai partenerilor socio-economici, în funcție de caz. Pentru alte acțiuni sprijinite la inițiativa Comisiei, coordonarea acțiunilor de AT se va realiza prin instrumentele oferite de Programul de Sprijin pentru Reforme Structurale gestionat la nivelul Serviciului de Sprijin pentru Reforme Structurale din cadrul CE.</w:t>
      </w:r>
    </w:p>
    <w:p w:rsidR="00A06E08" w:rsidRPr="00DC028E" w:rsidP="00305053">
      <w:pPr>
        <w:rPr>
          <w:noProof/>
        </w:rPr>
      </w:pPr>
    </w:p>
    <w:p w:rsidR="00A06E08" w:rsidRPr="00BE7FCE" w:rsidP="00305053">
      <w:pPr>
        <w:pStyle w:val="Heading1"/>
        <w:numPr>
          <w:ilvl w:val="0"/>
          <w:numId w:val="15"/>
        </w:numPr>
        <w:sectPr w:rsidSect="00305053">
          <w:pgSz w:w="11906" w:h="16838"/>
          <w:pgMar w:top="1022" w:right="1699" w:bottom="1022" w:left="1584" w:header="709" w:footer="709" w:gutter="0"/>
          <w:cols w:space="708"/>
          <w:docGrid w:linePitch="360"/>
        </w:sectPr>
      </w:pPr>
    </w:p>
    <w:p w:rsidR="00A06E08" w:rsidRPr="00BE7FCE" w:rsidP="00305053">
      <w:pPr>
        <w:pStyle w:val="Heading1"/>
        <w:numPr>
          <w:ilvl w:val="0"/>
          <w:numId w:val="0"/>
        </w:numPr>
      </w:pPr>
      <w:r w:rsidRPr="00BE7FCE">
        <w:rPr>
          <w:noProof/>
        </w:rPr>
        <w:t>9. EX-ANTE CONDITIONALITIES</w:t>
      </w:r>
    </w:p>
    <w:p w:rsidR="00A06E08" w:rsidRPr="00BE7FCE" w:rsidP="00305053">
      <w:pPr>
        <w:pStyle w:val="Text1"/>
        <w:ind w:left="0"/>
      </w:pPr>
    </w:p>
    <w:p w:rsidR="00A06E08" w:rsidRPr="00F77728" w:rsidP="00305053">
      <w:pPr>
        <w:pStyle w:val="Heading2"/>
        <w:numPr>
          <w:ilvl w:val="0"/>
          <w:numId w:val="0"/>
        </w:numPr>
      </w:pPr>
      <w:r w:rsidRPr="00BE7FCE">
        <w:rPr>
          <w:noProof/>
        </w:rPr>
        <w:t>9.1 Ex-ante conditionalities</w:t>
      </w:r>
    </w:p>
    <w:p w:rsidR="00A06E08" w:rsidRPr="004B2ED1" w:rsidP="00305053">
      <w:r>
        <w:rPr>
          <w:noProof/>
        </w:rPr>
        <w:t>Information on the assessment of the applicability and the fulfilment of ex-ante conditionalities (optional).</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La nivelul POAT nu sunt stabilite condiționalități ex-ante specifice, iar dintre condiționalitățile ex-ante orizontale, aplicabile POAT sunt cele referitoare la existența capacității administrative pentru implementarea și aplicarea legislației și politicii antidiscriminare și egalitate de șanse, precum și a Convenției Națiunilor Unite privind drepturile persoanelor cu dizabilități, existența aranjamentelor pentru aplicarea eficace a legislației comunitare privind achizițiile publice în domeniul FESI, precum și cea referitoare la existența bazei statistice necesare pentru realizarea evaluărilor care să analizeze eficacitatea și impactul programelor.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ceea ce privește condiționalitatea generală G4 referitoare la achizițiile publice, un plan de acțiune detaliat este prezentat în Anexa VIII a POAT.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A06E08" w:rsidRPr="0042051F" w:rsidP="00305053"/>
    <w:p w:rsidR="00A06E08" w:rsidRPr="0042051F" w:rsidP="00305053">
      <w:pPr>
        <w:pStyle w:val="Heading2"/>
        <w:numPr>
          <w:ilvl w:val="0"/>
          <w:numId w:val="0"/>
        </w:numPr>
      </w:pPr>
      <w:r w:rsidRPr="0042051F">
        <w:rPr>
          <w:noProof/>
        </w:rPr>
        <w:t>Table 24: Applicable ex-ante conditionalities and assessment of their fulfilment</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26"/>
        <w:gridCol w:w="2197"/>
        <w:gridCol w:w="1780"/>
      </w:tblGrid>
      <w:tr w:rsidTr="00305053">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blHeader/>
        </w:trPr>
        <w:tc>
          <w:tcPr>
            <w:shd w:val="clear" w:color="auto" w:fill="auto"/>
          </w:tcPr>
          <w:p w:rsidR="00A06E08" w:rsidRPr="00A722FB" w:rsidP="00305053">
            <w:pPr>
              <w:spacing w:after="0"/>
              <w:jc w:val="center"/>
              <w:rPr>
                <w:b/>
                <w:color w:val="FF0000"/>
                <w:sz w:val="20"/>
              </w:rPr>
            </w:pPr>
            <w:r>
              <w:rPr>
                <w:b/>
                <w:noProof/>
                <w:sz w:val="20"/>
              </w:rPr>
              <w:t>Ex-ante conditionality</w:t>
            </w:r>
          </w:p>
        </w:tc>
        <w:tc>
          <w:tcPr>
            <w:shd w:val="clear" w:color="auto" w:fill="auto"/>
          </w:tcPr>
          <w:p w:rsidR="00A06E08" w:rsidRPr="00A722FB" w:rsidP="00305053">
            <w:pPr>
              <w:spacing w:after="0"/>
              <w:jc w:val="center"/>
              <w:rPr>
                <w:b/>
                <w:color w:val="FF0000"/>
                <w:sz w:val="20"/>
              </w:rPr>
            </w:pPr>
            <w:r>
              <w:rPr>
                <w:b/>
                <w:noProof/>
                <w:sz w:val="20"/>
              </w:rPr>
              <w:t>Priority axes to which conditionality applies</w:t>
            </w:r>
          </w:p>
        </w:tc>
        <w:tc>
          <w:tcPr/>
          <w:p w:rsidR="00A06E08" w:rsidRPr="00A722FB" w:rsidP="00305053">
            <w:pPr>
              <w:spacing w:after="0"/>
              <w:jc w:val="center"/>
              <w:rPr>
                <w:b/>
                <w:color w:val="FF0000"/>
                <w:sz w:val="20"/>
              </w:rPr>
            </w:pPr>
            <w:r>
              <w:rPr>
                <w:b/>
                <w:noProof/>
                <w:sz w:val="20"/>
              </w:rPr>
              <w:t>Ex-ante conditionality fulfilled (Yes/No/Partially)</w:t>
            </w:r>
          </w:p>
        </w:tc>
      </w:tr>
      <w:tr w:rsidTr="00305053">
        <w:tblPrEx>
          <w:tblW w:w="5000" w:type="pct"/>
          <w:tblLook w:val="04A0"/>
        </w:tblPrEx>
        <w:trPr>
          <w:trHeight w:val="397"/>
        </w:trPr>
        <w:tc>
          <w:tcPr>
            <w:shd w:val="clear" w:color="auto" w:fill="auto"/>
          </w:tcPr>
          <w:p w:rsidR="00A06E08" w:rsidRPr="00E9348A" w:rsidP="00305053">
            <w:pPr>
              <w:jc w:val="left"/>
              <w:rPr>
                <w:sz w:val="20"/>
                <w:szCs w:val="20"/>
              </w:rPr>
            </w:pPr>
            <w:r>
              <w:rPr>
                <w:noProof/>
                <w:sz w:val="20"/>
                <w:szCs w:val="20"/>
              </w:rPr>
              <w:t>G</w:t>
            </w:r>
            <w:r w:rsidRPr="00E9348A">
              <w:rPr>
                <w:sz w:val="20"/>
                <w:szCs w:val="20"/>
              </w:rPr>
              <w:t>.</w:t>
            </w:r>
            <w:r>
              <w:rPr>
                <w:noProof/>
                <w:sz w:val="20"/>
                <w:szCs w:val="20"/>
              </w:rPr>
              <w:t>1</w:t>
            </w:r>
            <w:r>
              <w:rPr>
                <w:sz w:val="20"/>
                <w:szCs w:val="20"/>
              </w:rPr>
              <w:t xml:space="preserve"> -</w:t>
            </w:r>
            <w:r w:rsidRPr="00E9348A">
              <w:rPr>
                <w:sz w:val="20"/>
                <w:szCs w:val="20"/>
              </w:rPr>
              <w:t xml:space="preserve"> </w:t>
            </w:r>
            <w:r>
              <w:rPr>
                <w:sz w:val="20"/>
                <w:szCs w:val="20"/>
              </w:rPr>
              <w:t xml:space="preserve"> </w:t>
            </w:r>
            <w:r>
              <w:rPr>
                <w:noProof/>
                <w:sz w:val="20"/>
                <w:szCs w:val="20"/>
              </w:rPr>
              <w:t>The existence of administrative capacity for the implementation and application of Union anti-discrimination law and policy in the field of ESI Funds.</w:t>
            </w:r>
          </w:p>
        </w:tc>
        <w:tc>
          <w:tcPr>
            <w:shd w:val="clear" w:color="auto" w:fill="auto"/>
          </w:tcPr>
          <w:p w:rsidR="00A06E08" w:rsidRPr="008A26EF" w:rsidP="00305053">
            <w:pPr>
              <w:jc w:val="left"/>
              <w:rPr>
                <w:sz w:val="20"/>
                <w:szCs w:val="20"/>
              </w:rPr>
            </w:pPr>
            <w:r>
              <w:rPr>
                <w:noProof/>
                <w:sz w:val="20"/>
                <w:szCs w:val="20"/>
              </w:rPr>
              <w:t>AP 1</w:t>
            </w:r>
            <w:r>
              <w:rPr>
                <w:sz w:val="20"/>
                <w:szCs w:val="20"/>
              </w:rPr>
              <w:t xml:space="preserve"> - </w:t>
            </w:r>
            <w:r>
              <w:rPr>
                <w:noProof/>
                <w:sz w:val="20"/>
                <w:szCs w:val="20"/>
              </w:rPr>
              <w:t>Întărirea capacității beneficiarilor de a pregăti și implementa proiecte finanțate din FESI și diseminarea informațiilor privind aceste fonduri</w:t>
            </w:r>
          </w:p>
          <w:p w:rsidR="00A06E08" w:rsidRPr="008A26EF" w:rsidP="00305053">
            <w:pPr>
              <w:jc w:val="left"/>
              <w:rPr>
                <w:sz w:val="20"/>
                <w:szCs w:val="20"/>
              </w:rPr>
            </w:pPr>
            <w:r>
              <w:rPr>
                <w:noProof/>
                <w:sz w:val="20"/>
                <w:szCs w:val="20"/>
              </w:rPr>
              <w:t>AP 2</w:t>
            </w:r>
            <w:r>
              <w:rPr>
                <w:sz w:val="20"/>
                <w:szCs w:val="20"/>
              </w:rPr>
              <w:t xml:space="preserve"> - </w:t>
            </w:r>
            <w:r>
              <w:rPr>
                <w:noProof/>
                <w:sz w:val="20"/>
                <w:szCs w:val="20"/>
              </w:rPr>
              <w:t>Sprijin pentru coordonarea, gestionarea și controlul FESI</w:t>
            </w:r>
          </w:p>
          <w:p w:rsidR="00A06E08" w:rsidRPr="008A26EF" w:rsidP="00305053">
            <w:pPr>
              <w:jc w:val="left"/>
              <w:rPr>
                <w:sz w:val="20"/>
                <w:szCs w:val="20"/>
              </w:rPr>
            </w:pPr>
            <w:r>
              <w:rPr>
                <w:noProof/>
                <w:sz w:val="20"/>
                <w:szCs w:val="20"/>
              </w:rPr>
              <w:t>AP 3</w:t>
            </w:r>
            <w:r>
              <w:rPr>
                <w:sz w:val="20"/>
                <w:szCs w:val="20"/>
              </w:rPr>
              <w:t xml:space="preserve"> - </w:t>
            </w:r>
            <w:r>
              <w:rPr>
                <w:noProof/>
                <w:sz w:val="20"/>
                <w:szCs w:val="20"/>
              </w:rPr>
              <w:t>Creșterea eficienței și eficacității resurselor umane implicate în sistemul de coordonare, gestionare şi control al FESI în România</w:t>
            </w:r>
          </w:p>
        </w:tc>
        <w:tc>
          <w:tcPr/>
          <w:p w:rsidR="00A06E08" w:rsidRPr="00E9348A" w:rsidP="00305053">
            <w:pPr>
              <w:jc w:val="left"/>
              <w:rPr>
                <w:sz w:val="20"/>
                <w:szCs w:val="20"/>
              </w:rPr>
            </w:pPr>
            <w:r>
              <w:rPr>
                <w:noProof/>
                <w:sz w:val="20"/>
                <w:szCs w:val="20"/>
              </w:rPr>
              <w:t>Yes</w:t>
            </w:r>
          </w:p>
        </w:tc>
      </w:tr>
      <w:tr w:rsidTr="00305053">
        <w:tblPrEx>
          <w:tblW w:w="5000" w:type="pct"/>
          <w:tblLook w:val="04A0"/>
        </w:tblPrEx>
        <w:trPr>
          <w:trHeight w:val="397"/>
        </w:trPr>
        <w:tc>
          <w:tcPr>
            <w:shd w:val="clear" w:color="auto" w:fill="auto"/>
          </w:tcPr>
          <w:p w:rsidR="00A06E08" w:rsidRPr="00E9348A" w:rsidP="00305053">
            <w:pPr>
              <w:jc w:val="left"/>
              <w:rPr>
                <w:sz w:val="20"/>
                <w:szCs w:val="20"/>
              </w:rPr>
            </w:pPr>
            <w:r>
              <w:rPr>
                <w:noProof/>
                <w:sz w:val="20"/>
                <w:szCs w:val="20"/>
              </w:rPr>
              <w:t>G</w:t>
            </w:r>
            <w:r w:rsidRPr="00E9348A">
              <w:rPr>
                <w:sz w:val="20"/>
                <w:szCs w:val="20"/>
              </w:rPr>
              <w:t>.</w:t>
            </w:r>
            <w:r>
              <w:rPr>
                <w:noProof/>
                <w:sz w:val="20"/>
                <w:szCs w:val="20"/>
              </w:rPr>
              <w:t>2</w:t>
            </w:r>
            <w:r>
              <w:rPr>
                <w:sz w:val="20"/>
                <w:szCs w:val="20"/>
              </w:rPr>
              <w:t xml:space="preserve"> -</w:t>
            </w:r>
            <w:r w:rsidRPr="00E9348A">
              <w:rPr>
                <w:sz w:val="20"/>
                <w:szCs w:val="20"/>
              </w:rPr>
              <w:t xml:space="preserve"> </w:t>
            </w:r>
            <w:r>
              <w:rPr>
                <w:sz w:val="20"/>
                <w:szCs w:val="20"/>
              </w:rPr>
              <w:t xml:space="preserve"> </w:t>
            </w:r>
            <w:r>
              <w:rPr>
                <w:noProof/>
                <w:sz w:val="20"/>
                <w:szCs w:val="20"/>
              </w:rPr>
              <w:t>The existence of administrative capacity for the implementation and application of Union gender equality law and policy in the field of ESI Funds.</w:t>
            </w:r>
          </w:p>
        </w:tc>
        <w:tc>
          <w:tcPr>
            <w:shd w:val="clear" w:color="auto" w:fill="auto"/>
          </w:tcPr>
          <w:p w:rsidR="00A06E08" w:rsidRPr="008A26EF" w:rsidP="00305053">
            <w:pPr>
              <w:jc w:val="left"/>
              <w:rPr>
                <w:sz w:val="20"/>
                <w:szCs w:val="20"/>
              </w:rPr>
            </w:pPr>
            <w:r>
              <w:rPr>
                <w:noProof/>
                <w:sz w:val="20"/>
                <w:szCs w:val="20"/>
              </w:rPr>
              <w:t>AP 1</w:t>
            </w:r>
            <w:r>
              <w:rPr>
                <w:sz w:val="20"/>
                <w:szCs w:val="20"/>
              </w:rPr>
              <w:t xml:space="preserve"> - </w:t>
            </w:r>
            <w:r>
              <w:rPr>
                <w:noProof/>
                <w:sz w:val="20"/>
                <w:szCs w:val="20"/>
              </w:rPr>
              <w:t>Întărirea capacității beneficiarilor de a pregăti și implementa proiecte finanțate din FESI și diseminarea informațiilor privind aceste fonduri</w:t>
            </w:r>
          </w:p>
          <w:p w:rsidR="00A06E08" w:rsidRPr="008A26EF" w:rsidP="00305053">
            <w:pPr>
              <w:jc w:val="left"/>
              <w:rPr>
                <w:sz w:val="20"/>
                <w:szCs w:val="20"/>
              </w:rPr>
            </w:pPr>
            <w:r>
              <w:rPr>
                <w:noProof/>
                <w:sz w:val="20"/>
                <w:szCs w:val="20"/>
              </w:rPr>
              <w:t>AP 2</w:t>
            </w:r>
            <w:r>
              <w:rPr>
                <w:sz w:val="20"/>
                <w:szCs w:val="20"/>
              </w:rPr>
              <w:t xml:space="preserve"> - </w:t>
            </w:r>
            <w:r>
              <w:rPr>
                <w:noProof/>
                <w:sz w:val="20"/>
                <w:szCs w:val="20"/>
              </w:rPr>
              <w:t>Sprijin pentru coordonarea, gestionarea și controlul FESI</w:t>
            </w:r>
          </w:p>
          <w:p w:rsidR="00A06E08" w:rsidRPr="008A26EF" w:rsidP="00305053">
            <w:pPr>
              <w:jc w:val="left"/>
              <w:rPr>
                <w:sz w:val="20"/>
                <w:szCs w:val="20"/>
              </w:rPr>
            </w:pPr>
            <w:r>
              <w:rPr>
                <w:noProof/>
                <w:sz w:val="20"/>
                <w:szCs w:val="20"/>
              </w:rPr>
              <w:t>AP 3</w:t>
            </w:r>
            <w:r>
              <w:rPr>
                <w:sz w:val="20"/>
                <w:szCs w:val="20"/>
              </w:rPr>
              <w:t xml:space="preserve"> - </w:t>
            </w:r>
            <w:r>
              <w:rPr>
                <w:noProof/>
                <w:sz w:val="20"/>
                <w:szCs w:val="20"/>
              </w:rPr>
              <w:t>Creșterea eficienței și eficacității resurselor umane implicate în sistemul de coordonare, gestionare şi control al FESI în România</w:t>
            </w:r>
          </w:p>
        </w:tc>
        <w:tc>
          <w:tcPr/>
          <w:p w:rsidR="00A06E08" w:rsidRPr="00E9348A" w:rsidP="00305053">
            <w:pPr>
              <w:jc w:val="left"/>
              <w:rPr>
                <w:sz w:val="20"/>
                <w:szCs w:val="20"/>
              </w:rPr>
            </w:pPr>
            <w:r>
              <w:rPr>
                <w:noProof/>
                <w:sz w:val="20"/>
                <w:szCs w:val="20"/>
              </w:rPr>
              <w:t>Yes</w:t>
            </w:r>
          </w:p>
        </w:tc>
      </w:tr>
      <w:tr w:rsidTr="00305053">
        <w:tblPrEx>
          <w:tblW w:w="5000" w:type="pct"/>
          <w:tblLook w:val="04A0"/>
        </w:tblPrEx>
        <w:trPr>
          <w:trHeight w:val="397"/>
        </w:trPr>
        <w:tc>
          <w:tcPr>
            <w:shd w:val="clear" w:color="auto" w:fill="auto"/>
          </w:tcPr>
          <w:p w:rsidR="00A06E08" w:rsidRPr="00E9348A" w:rsidP="00305053">
            <w:pPr>
              <w:jc w:val="left"/>
              <w:rPr>
                <w:sz w:val="20"/>
                <w:szCs w:val="20"/>
              </w:rPr>
            </w:pPr>
            <w:r>
              <w:rPr>
                <w:noProof/>
                <w:sz w:val="20"/>
                <w:szCs w:val="20"/>
              </w:rPr>
              <w:t>G</w:t>
            </w:r>
            <w:r w:rsidRPr="00E9348A">
              <w:rPr>
                <w:sz w:val="20"/>
                <w:szCs w:val="20"/>
              </w:rPr>
              <w:t>.</w:t>
            </w:r>
            <w:r>
              <w:rPr>
                <w:noProof/>
                <w:sz w:val="20"/>
                <w:szCs w:val="20"/>
              </w:rPr>
              <w:t>3</w:t>
            </w:r>
            <w:r>
              <w:rPr>
                <w:sz w:val="20"/>
                <w:szCs w:val="20"/>
              </w:rPr>
              <w:t xml:space="preserve"> -</w:t>
            </w:r>
            <w:r w:rsidRPr="00E9348A">
              <w:rPr>
                <w:sz w:val="20"/>
                <w:szCs w:val="20"/>
              </w:rPr>
              <w:t xml:space="preserve"> </w:t>
            </w:r>
            <w:r>
              <w:rPr>
                <w:sz w:val="20"/>
                <w:szCs w:val="20"/>
              </w:rPr>
              <w:t xml:space="preserve"> </w:t>
            </w:r>
            <w:r>
              <w:rPr>
                <w:noProof/>
                <w:sz w:val="20"/>
                <w:szCs w:val="20"/>
              </w:rPr>
              <w:t>The existence of administrative capacity for the implementation and application of the United Nations Convention on the rights of persons with disabilities (UNCRPD) in the field of ESI Funds in accordance with Council Decision 2010/48/EC.</w:t>
            </w:r>
          </w:p>
        </w:tc>
        <w:tc>
          <w:tcPr>
            <w:shd w:val="clear" w:color="auto" w:fill="auto"/>
          </w:tcPr>
          <w:p w:rsidR="00A06E08" w:rsidRPr="008A26EF" w:rsidP="00305053">
            <w:pPr>
              <w:jc w:val="left"/>
              <w:rPr>
                <w:sz w:val="20"/>
                <w:szCs w:val="20"/>
              </w:rPr>
            </w:pPr>
            <w:r>
              <w:rPr>
                <w:noProof/>
                <w:sz w:val="20"/>
                <w:szCs w:val="20"/>
              </w:rPr>
              <w:t>AP 1</w:t>
            </w:r>
            <w:r>
              <w:rPr>
                <w:sz w:val="20"/>
                <w:szCs w:val="20"/>
              </w:rPr>
              <w:t xml:space="preserve"> - </w:t>
            </w:r>
            <w:r>
              <w:rPr>
                <w:noProof/>
                <w:sz w:val="20"/>
                <w:szCs w:val="20"/>
              </w:rPr>
              <w:t>Întărirea capacității beneficiarilor de a pregăti și implementa proiecte finanțate din FESI și diseminarea informațiilor privind aceste fonduri</w:t>
            </w:r>
          </w:p>
          <w:p w:rsidR="00A06E08" w:rsidRPr="008A26EF" w:rsidP="00305053">
            <w:pPr>
              <w:jc w:val="left"/>
              <w:rPr>
                <w:sz w:val="20"/>
                <w:szCs w:val="20"/>
              </w:rPr>
            </w:pPr>
            <w:r>
              <w:rPr>
                <w:noProof/>
                <w:sz w:val="20"/>
                <w:szCs w:val="20"/>
              </w:rPr>
              <w:t>AP 2</w:t>
            </w:r>
            <w:r>
              <w:rPr>
                <w:sz w:val="20"/>
                <w:szCs w:val="20"/>
              </w:rPr>
              <w:t xml:space="preserve"> - </w:t>
            </w:r>
            <w:r>
              <w:rPr>
                <w:noProof/>
                <w:sz w:val="20"/>
                <w:szCs w:val="20"/>
              </w:rPr>
              <w:t>Sprijin pentru coordonarea, gestionarea și controlul FESI</w:t>
            </w:r>
          </w:p>
          <w:p w:rsidR="00A06E08" w:rsidRPr="008A26EF" w:rsidP="00305053">
            <w:pPr>
              <w:jc w:val="left"/>
              <w:rPr>
                <w:sz w:val="20"/>
                <w:szCs w:val="20"/>
              </w:rPr>
            </w:pPr>
            <w:r>
              <w:rPr>
                <w:noProof/>
                <w:sz w:val="20"/>
                <w:szCs w:val="20"/>
              </w:rPr>
              <w:t>AP 3</w:t>
            </w:r>
            <w:r>
              <w:rPr>
                <w:sz w:val="20"/>
                <w:szCs w:val="20"/>
              </w:rPr>
              <w:t xml:space="preserve"> - </w:t>
            </w:r>
            <w:r>
              <w:rPr>
                <w:noProof/>
                <w:sz w:val="20"/>
                <w:szCs w:val="20"/>
              </w:rPr>
              <w:t>Creșterea eficienței și eficacității resurselor umane implicate în sistemul de coordonare, gestionare şi control al FESI în România</w:t>
            </w:r>
          </w:p>
        </w:tc>
        <w:tc>
          <w:tcPr/>
          <w:p w:rsidR="00A06E08" w:rsidRPr="00E9348A" w:rsidP="00305053">
            <w:pPr>
              <w:jc w:val="left"/>
              <w:rPr>
                <w:sz w:val="20"/>
                <w:szCs w:val="20"/>
              </w:rPr>
            </w:pPr>
            <w:r>
              <w:rPr>
                <w:noProof/>
                <w:sz w:val="20"/>
                <w:szCs w:val="20"/>
              </w:rPr>
              <w:t>Yes</w:t>
            </w:r>
          </w:p>
        </w:tc>
      </w:tr>
      <w:tr w:rsidTr="00305053">
        <w:tblPrEx>
          <w:tblW w:w="5000" w:type="pct"/>
          <w:tblLook w:val="04A0"/>
        </w:tblPrEx>
        <w:trPr>
          <w:trHeight w:val="397"/>
        </w:trPr>
        <w:tc>
          <w:tcPr>
            <w:shd w:val="clear" w:color="auto" w:fill="auto"/>
          </w:tcPr>
          <w:p w:rsidR="00A06E08" w:rsidRPr="00E9348A" w:rsidP="00305053">
            <w:pPr>
              <w:jc w:val="left"/>
              <w:rPr>
                <w:sz w:val="20"/>
                <w:szCs w:val="20"/>
              </w:rPr>
            </w:pPr>
            <w:r>
              <w:rPr>
                <w:noProof/>
                <w:sz w:val="20"/>
                <w:szCs w:val="20"/>
              </w:rPr>
              <w:t>G</w:t>
            </w:r>
            <w:r w:rsidRPr="00E9348A">
              <w:rPr>
                <w:sz w:val="20"/>
                <w:szCs w:val="20"/>
              </w:rPr>
              <w:t>.</w:t>
            </w:r>
            <w:r>
              <w:rPr>
                <w:noProof/>
                <w:sz w:val="20"/>
                <w:szCs w:val="20"/>
              </w:rPr>
              <w:t>4</w:t>
            </w:r>
            <w:r>
              <w:rPr>
                <w:sz w:val="20"/>
                <w:szCs w:val="20"/>
              </w:rPr>
              <w:t xml:space="preserve"> -</w:t>
            </w:r>
            <w:r w:rsidRPr="00E9348A">
              <w:rPr>
                <w:sz w:val="20"/>
                <w:szCs w:val="20"/>
              </w:rPr>
              <w:t xml:space="preserve"> </w:t>
            </w:r>
            <w:r>
              <w:rPr>
                <w:sz w:val="20"/>
                <w:szCs w:val="20"/>
              </w:rPr>
              <w:t xml:space="preserve"> </w:t>
            </w:r>
            <w:r>
              <w:rPr>
                <w:noProof/>
                <w:sz w:val="20"/>
                <w:szCs w:val="20"/>
              </w:rPr>
              <w:t>The existence of arrangements for the effective application of Union public procurement law in the field of the ESI Funds.</w:t>
            </w:r>
          </w:p>
        </w:tc>
        <w:tc>
          <w:tcPr>
            <w:shd w:val="clear" w:color="auto" w:fill="auto"/>
          </w:tcPr>
          <w:p w:rsidR="00A06E08" w:rsidRPr="008A26EF" w:rsidP="00305053">
            <w:pPr>
              <w:jc w:val="left"/>
              <w:rPr>
                <w:sz w:val="20"/>
                <w:szCs w:val="20"/>
              </w:rPr>
            </w:pPr>
            <w:r>
              <w:rPr>
                <w:noProof/>
                <w:sz w:val="20"/>
                <w:szCs w:val="20"/>
              </w:rPr>
              <w:t>AP 1</w:t>
            </w:r>
            <w:r>
              <w:rPr>
                <w:sz w:val="20"/>
                <w:szCs w:val="20"/>
              </w:rPr>
              <w:t xml:space="preserve"> - </w:t>
            </w:r>
            <w:r>
              <w:rPr>
                <w:noProof/>
                <w:sz w:val="20"/>
                <w:szCs w:val="20"/>
              </w:rPr>
              <w:t>Întărirea capacității beneficiarilor de a pregăti și implementa proiecte finanțate din FESI și diseminarea informațiilor privind aceste fonduri</w:t>
            </w:r>
          </w:p>
          <w:p w:rsidR="00A06E08" w:rsidRPr="008A26EF" w:rsidP="00305053">
            <w:pPr>
              <w:jc w:val="left"/>
              <w:rPr>
                <w:sz w:val="20"/>
                <w:szCs w:val="20"/>
              </w:rPr>
            </w:pPr>
            <w:r>
              <w:rPr>
                <w:noProof/>
                <w:sz w:val="20"/>
                <w:szCs w:val="20"/>
              </w:rPr>
              <w:t>AP 2</w:t>
            </w:r>
            <w:r>
              <w:rPr>
                <w:sz w:val="20"/>
                <w:szCs w:val="20"/>
              </w:rPr>
              <w:t xml:space="preserve"> - </w:t>
            </w:r>
            <w:r>
              <w:rPr>
                <w:noProof/>
                <w:sz w:val="20"/>
                <w:szCs w:val="20"/>
              </w:rPr>
              <w:t>Sprijin pentru coordonarea, gestionarea și controlul FESI</w:t>
            </w:r>
          </w:p>
          <w:p w:rsidR="00A06E08" w:rsidRPr="008A26EF" w:rsidP="00305053">
            <w:pPr>
              <w:jc w:val="left"/>
              <w:rPr>
                <w:sz w:val="20"/>
                <w:szCs w:val="20"/>
              </w:rPr>
            </w:pPr>
            <w:r>
              <w:rPr>
                <w:noProof/>
                <w:sz w:val="20"/>
                <w:szCs w:val="20"/>
              </w:rPr>
              <w:t>AP 3</w:t>
            </w:r>
            <w:r>
              <w:rPr>
                <w:sz w:val="20"/>
                <w:szCs w:val="20"/>
              </w:rPr>
              <w:t xml:space="preserve"> - </w:t>
            </w:r>
            <w:r>
              <w:rPr>
                <w:noProof/>
                <w:sz w:val="20"/>
                <w:szCs w:val="20"/>
              </w:rPr>
              <w:t>Creșterea eficienței și eficacității resurselor umane implicate în sistemul de coordonare, gestionare şi control al FESI în România</w:t>
            </w:r>
          </w:p>
        </w:tc>
        <w:tc>
          <w:tcPr/>
          <w:p w:rsidR="00A06E08" w:rsidRPr="00E9348A" w:rsidP="00305053">
            <w:pPr>
              <w:jc w:val="left"/>
              <w:rPr>
                <w:sz w:val="20"/>
                <w:szCs w:val="20"/>
              </w:rPr>
            </w:pPr>
            <w:r>
              <w:rPr>
                <w:noProof/>
                <w:sz w:val="20"/>
                <w:szCs w:val="20"/>
              </w:rPr>
              <w:t>No</w:t>
            </w:r>
          </w:p>
        </w:tc>
      </w:tr>
      <w:tr w:rsidTr="00305053">
        <w:tblPrEx>
          <w:tblW w:w="5000" w:type="pct"/>
          <w:tblLook w:val="04A0"/>
        </w:tblPrEx>
        <w:trPr>
          <w:trHeight w:val="397"/>
        </w:trPr>
        <w:tc>
          <w:tcPr>
            <w:shd w:val="clear" w:color="auto" w:fill="auto"/>
          </w:tcPr>
          <w:p w:rsidR="00A06E08" w:rsidRPr="00E9348A" w:rsidP="00305053">
            <w:pPr>
              <w:jc w:val="left"/>
              <w:rPr>
                <w:sz w:val="20"/>
                <w:szCs w:val="20"/>
              </w:rPr>
            </w:pPr>
            <w:r>
              <w:rPr>
                <w:noProof/>
                <w:sz w:val="20"/>
                <w:szCs w:val="20"/>
              </w:rPr>
              <w:t>G</w:t>
            </w:r>
            <w:r w:rsidRPr="00E9348A">
              <w:rPr>
                <w:sz w:val="20"/>
                <w:szCs w:val="20"/>
              </w:rPr>
              <w:t>.</w:t>
            </w:r>
            <w:r>
              <w:rPr>
                <w:noProof/>
                <w:sz w:val="20"/>
                <w:szCs w:val="20"/>
              </w:rPr>
              <w:t>7</w:t>
            </w:r>
            <w:r>
              <w:rPr>
                <w:sz w:val="20"/>
                <w:szCs w:val="20"/>
              </w:rPr>
              <w:t xml:space="preserve"> -</w:t>
            </w:r>
            <w:r w:rsidRPr="00E9348A">
              <w:rPr>
                <w:sz w:val="20"/>
                <w:szCs w:val="20"/>
              </w:rPr>
              <w:t xml:space="preserve"> </w:t>
            </w:r>
            <w:r>
              <w:rPr>
                <w:sz w:val="20"/>
                <w:szCs w:val="20"/>
              </w:rPr>
              <w:t xml:space="preserve"> </w:t>
            </w:r>
            <w:r>
              <w:rPr>
                <w:noProof/>
                <w:sz w:val="20"/>
                <w:szCs w:val="20"/>
              </w:rPr>
              <w:t>The existence of a statistical basis necessary to undertake evaluations to assess the effectiveness and impact of the programmes. The existence of a system of result indicators necessary to select actions, which most effectively contribute to desired results, to monitor progress towards results and to undertake impact evaluation.</w:t>
            </w:r>
          </w:p>
        </w:tc>
        <w:tc>
          <w:tcPr>
            <w:shd w:val="clear" w:color="auto" w:fill="auto"/>
          </w:tcPr>
          <w:p w:rsidR="00A06E08" w:rsidRPr="008A26EF" w:rsidP="00305053">
            <w:pPr>
              <w:jc w:val="left"/>
              <w:rPr>
                <w:sz w:val="20"/>
                <w:szCs w:val="20"/>
              </w:rPr>
            </w:pPr>
            <w:r>
              <w:rPr>
                <w:noProof/>
                <w:sz w:val="20"/>
                <w:szCs w:val="20"/>
              </w:rPr>
              <w:t>AP 1</w:t>
            </w:r>
            <w:r>
              <w:rPr>
                <w:sz w:val="20"/>
                <w:szCs w:val="20"/>
              </w:rPr>
              <w:t xml:space="preserve"> - </w:t>
            </w:r>
            <w:r>
              <w:rPr>
                <w:noProof/>
                <w:sz w:val="20"/>
                <w:szCs w:val="20"/>
              </w:rPr>
              <w:t>Întărirea capacității beneficiarilor de a pregăti și implementa proiecte finanțate din FESI și diseminarea informațiilor privind aceste fonduri</w:t>
            </w:r>
          </w:p>
          <w:p w:rsidR="00A06E08" w:rsidRPr="008A26EF" w:rsidP="00305053">
            <w:pPr>
              <w:jc w:val="left"/>
              <w:rPr>
                <w:sz w:val="20"/>
                <w:szCs w:val="20"/>
              </w:rPr>
            </w:pPr>
            <w:r>
              <w:rPr>
                <w:noProof/>
                <w:sz w:val="20"/>
                <w:szCs w:val="20"/>
              </w:rPr>
              <w:t>AP 2</w:t>
            </w:r>
            <w:r>
              <w:rPr>
                <w:sz w:val="20"/>
                <w:szCs w:val="20"/>
              </w:rPr>
              <w:t xml:space="preserve"> - </w:t>
            </w:r>
            <w:r>
              <w:rPr>
                <w:noProof/>
                <w:sz w:val="20"/>
                <w:szCs w:val="20"/>
              </w:rPr>
              <w:t>Sprijin pentru coordonarea, gestionarea și controlul FESI</w:t>
            </w:r>
          </w:p>
          <w:p w:rsidR="00A06E08" w:rsidRPr="008A26EF" w:rsidP="00305053">
            <w:pPr>
              <w:jc w:val="left"/>
              <w:rPr>
                <w:sz w:val="20"/>
                <w:szCs w:val="20"/>
              </w:rPr>
            </w:pPr>
            <w:r>
              <w:rPr>
                <w:noProof/>
                <w:sz w:val="20"/>
                <w:szCs w:val="20"/>
              </w:rPr>
              <w:t>AP 3</w:t>
            </w:r>
            <w:r>
              <w:rPr>
                <w:sz w:val="20"/>
                <w:szCs w:val="20"/>
              </w:rPr>
              <w:t xml:space="preserve"> - </w:t>
            </w:r>
            <w:r>
              <w:rPr>
                <w:noProof/>
                <w:sz w:val="20"/>
                <w:szCs w:val="20"/>
              </w:rPr>
              <w:t>Creșterea eficienței și eficacității resurselor umane implicate în sistemul de coordonare, gestionare şi control al FESI în România</w:t>
            </w:r>
          </w:p>
        </w:tc>
        <w:tc>
          <w:tcPr/>
          <w:p w:rsidR="00A06E08" w:rsidRPr="00E9348A" w:rsidP="00305053">
            <w:pPr>
              <w:jc w:val="left"/>
              <w:rPr>
                <w:sz w:val="20"/>
                <w:szCs w:val="20"/>
              </w:rPr>
            </w:pPr>
            <w:r>
              <w:rPr>
                <w:noProof/>
                <w:sz w:val="20"/>
                <w:szCs w:val="20"/>
              </w:rPr>
              <w:t>Partially</w:t>
            </w:r>
          </w:p>
        </w:tc>
      </w:tr>
    </w:tbl>
    <w:p w:rsidR="00A06E08" w:rsidP="00305053">
      <w:pPr>
        <w:sectPr w:rsidSect="00305053">
          <w:pgSz w:w="11906" w:h="16838"/>
          <w:pgMar w:top="1022" w:right="1699" w:bottom="1022" w:left="1584" w:header="709" w:footer="709" w:gutter="0"/>
          <w:cols w:space="708"/>
          <w:docGrid w:linePitch="360"/>
        </w:sectPr>
      </w:pPr>
    </w:p>
    <w:tbl>
      <w:tblPr>
        <w:tblStyle w:val="TableNorm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tblPr>
      <w:tblGrid>
        <w:gridCol w:w="1383"/>
        <w:gridCol w:w="1383"/>
        <w:gridCol w:w="909"/>
        <w:gridCol w:w="9012"/>
        <w:gridCol w:w="2733"/>
      </w:tblGrid>
      <w:tr w:rsidTr="00305053">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tblPrEx>
        <w:trPr>
          <w:tblHeader/>
        </w:trPr>
        <w:tc>
          <w:tcPr>
            <w:tcW w:w="1383" w:type="dxa"/>
            <w:shd w:val="clear" w:color="auto" w:fill="auto"/>
          </w:tcPr>
          <w:p w:rsidR="00A06E08" w:rsidRPr="00A722FB" w:rsidP="00305053">
            <w:pPr>
              <w:spacing w:after="0"/>
              <w:jc w:val="center"/>
              <w:rPr>
                <w:b/>
                <w:color w:val="FF0000"/>
                <w:sz w:val="20"/>
              </w:rPr>
            </w:pPr>
            <w:r>
              <w:rPr>
                <w:b/>
                <w:noProof/>
                <w:sz w:val="20"/>
              </w:rPr>
              <w:t>Ex-ante conditionality</w:t>
            </w:r>
          </w:p>
        </w:tc>
        <w:tc>
          <w:tcPr>
            <w:tcW w:w="1383" w:type="dxa"/>
          </w:tcPr>
          <w:p w:rsidR="00A06E08" w:rsidRPr="00A722FB" w:rsidP="00305053">
            <w:pPr>
              <w:spacing w:after="0"/>
              <w:jc w:val="center"/>
              <w:rPr>
                <w:b/>
                <w:color w:val="FF0000"/>
                <w:sz w:val="20"/>
              </w:rPr>
            </w:pPr>
            <w:r>
              <w:rPr>
                <w:b/>
                <w:noProof/>
                <w:sz w:val="20"/>
              </w:rPr>
              <w:t>Criteria</w:t>
            </w:r>
          </w:p>
        </w:tc>
        <w:tc>
          <w:tcPr>
            <w:tcW w:w="909" w:type="dxa"/>
          </w:tcPr>
          <w:p w:rsidR="00A06E08" w:rsidRPr="00DC028E" w:rsidP="00305053">
            <w:pPr>
              <w:spacing w:after="0"/>
              <w:jc w:val="center"/>
              <w:rPr>
                <w:b/>
                <w:sz w:val="20"/>
              </w:rPr>
            </w:pPr>
            <w:r>
              <w:rPr>
                <w:b/>
                <w:noProof/>
                <w:sz w:val="20"/>
              </w:rPr>
              <w:t>Criteria fulfilled (Yes/No)</w:t>
            </w:r>
          </w:p>
        </w:tc>
        <w:tc>
          <w:tcPr>
            <w:tcW w:w="9012" w:type="dxa"/>
          </w:tcPr>
          <w:p w:rsidR="00A06E08" w:rsidRPr="00DB1435" w:rsidP="00305053">
            <w:pPr>
              <w:spacing w:after="0"/>
              <w:jc w:val="center"/>
              <w:rPr>
                <w:color w:val="FF0000"/>
                <w:sz w:val="18"/>
                <w:szCs w:val="18"/>
              </w:rPr>
            </w:pPr>
            <w:r>
              <w:rPr>
                <w:b/>
                <w:noProof/>
                <w:sz w:val="22"/>
                <w:szCs w:val="22"/>
              </w:rPr>
              <w:t>Reference</w:t>
            </w:r>
          </w:p>
        </w:tc>
        <w:tc>
          <w:tcPr>
            <w:tcW w:w="2733" w:type="dxa"/>
          </w:tcPr>
          <w:p w:rsidR="00A06E08" w:rsidRPr="00DB1435" w:rsidP="00305053">
            <w:pPr>
              <w:spacing w:after="0"/>
              <w:jc w:val="center"/>
              <w:rPr>
                <w:b/>
                <w:color w:val="FF0000"/>
                <w:sz w:val="22"/>
                <w:szCs w:val="22"/>
              </w:rPr>
            </w:pPr>
            <w:r>
              <w:rPr>
                <w:b/>
                <w:noProof/>
                <w:sz w:val="22"/>
                <w:szCs w:val="22"/>
              </w:rPr>
              <w:t>Explanations</w:t>
            </w:r>
          </w:p>
        </w:tc>
      </w:tr>
      <w:tr w:rsidTr="00305053">
        <w:tblPrEx>
          <w:tblW w:w="0" w:type="auto"/>
          <w:tblLayout w:type="fixed"/>
          <w:tblLook w:val="0420"/>
        </w:tblPrEx>
        <w:trPr>
          <w:trHeight w:val="836"/>
        </w:trPr>
        <w:tc>
          <w:tcPr>
            <w:tcW w:w="1383" w:type="dxa"/>
            <w:shd w:val="clear" w:color="auto" w:fill="auto"/>
          </w:tcPr>
          <w:p w:rsidR="00A06E08" w:rsidRPr="00E9348A" w:rsidP="00305053">
            <w:pPr>
              <w:jc w:val="left"/>
              <w:rPr>
                <w:sz w:val="20"/>
                <w:szCs w:val="20"/>
              </w:rPr>
            </w:pPr>
            <w:r w:rsidRPr="00E9348A">
              <w:rPr>
                <w:noProof/>
                <w:sz w:val="20"/>
                <w:szCs w:val="20"/>
              </w:rPr>
              <w:t>G</w:t>
            </w:r>
            <w:r w:rsidRPr="00E9348A">
              <w:rPr>
                <w:sz w:val="20"/>
                <w:szCs w:val="20"/>
              </w:rPr>
              <w:t>.</w:t>
            </w:r>
            <w:r w:rsidRPr="00E9348A">
              <w:rPr>
                <w:noProof/>
                <w:sz w:val="20"/>
                <w:szCs w:val="20"/>
              </w:rPr>
              <w:t>1</w:t>
            </w:r>
            <w:r w:rsidRPr="00E9348A">
              <w:rPr>
                <w:sz w:val="20"/>
                <w:szCs w:val="20"/>
              </w:rPr>
              <w:t xml:space="preserve"> </w:t>
            </w:r>
            <w:r>
              <w:rPr>
                <w:sz w:val="20"/>
                <w:szCs w:val="20"/>
              </w:rPr>
              <w:t xml:space="preserve">-  </w:t>
            </w:r>
            <w:r w:rsidRPr="00E9348A">
              <w:rPr>
                <w:noProof/>
                <w:sz w:val="20"/>
                <w:szCs w:val="20"/>
              </w:rPr>
              <w:t>The existence of administrative capacity for the implementation and application of Union anti-discrimination law and policy in the field of ESI Funds.</w:t>
            </w:r>
          </w:p>
        </w:tc>
        <w:tc>
          <w:tcPr>
            <w:tcW w:w="1383" w:type="dxa"/>
          </w:tcPr>
          <w:p w:rsidR="00A06E08" w:rsidRPr="00DC028E" w:rsidP="00305053">
            <w:pPr>
              <w:jc w:val="left"/>
              <w:rPr>
                <w:sz w:val="20"/>
              </w:rPr>
            </w:pPr>
            <w:r>
              <w:rPr>
                <w:noProof/>
                <w:sz w:val="20"/>
              </w:rPr>
              <w:t>1</w:t>
            </w:r>
            <w:r>
              <w:rPr>
                <w:sz w:val="20"/>
              </w:rPr>
              <w:t xml:space="preserve"> - </w:t>
            </w:r>
            <w:r>
              <w:rPr>
                <w:noProof/>
                <w:sz w:val="20"/>
              </w:rPr>
              <w:t>Arrangements in accordance with the institutional and legal framework of Member States for the involvement of bodies responsible for the promotion of equal treatment of all persons throughout the preparation and implementation of programmes, including the provision of advice on equality in ESI fund related activities.</w:t>
            </w:r>
          </w:p>
        </w:tc>
        <w:tc>
          <w:tcPr>
            <w:tcW w:w="909" w:type="dxa"/>
          </w:tcPr>
          <w:p w:rsidR="00A06E08" w:rsidRPr="00DC028E" w:rsidP="00305053">
            <w:pPr>
              <w:jc w:val="center"/>
              <w:rPr>
                <w:sz w:val="20"/>
              </w:rPr>
            </w:pPr>
            <w:r>
              <w:rPr>
                <w:noProof/>
                <w:sz w:val="20"/>
              </w:rPr>
              <w:t>Yes</w:t>
            </w:r>
          </w:p>
        </w:tc>
        <w:tc>
          <w:tcPr>
            <w:tcW w:w="9012" w:type="dxa"/>
          </w:tcPr>
          <w:p w:rsidR="00A06E08" w:rsidRPr="00E9348A" w:rsidP="00305053">
            <w:pPr>
              <w:rPr>
                <w:sz w:val="20"/>
                <w:szCs w:val="20"/>
              </w:rPr>
            </w:pPr>
            <w:r>
              <w:rPr>
                <w:rFonts w:ascii="Times New Roman" w:eastAsia="Times New Roman" w:hAnsi="Times New Roman" w:cs="Times New Roman"/>
              </w:rPr>
              <w:t xml:space="preserve">www.cncd.org.ro/legislatie/ </w:t>
            </w:r>
          </w:p>
        </w:tc>
        <w:tc>
          <w:tcPr>
            <w:tcW w:w="2733" w:type="dxa"/>
          </w:tcPr>
          <w:p w:rsidR="00A06E08" w:rsidRPr="00E9348A" w:rsidP="00305053">
            <w:pPr>
              <w:rPr>
                <w:sz w:val="20"/>
                <w:szCs w:val="20"/>
              </w:rPr>
            </w:pPr>
            <w:r w:rsidRPr="00E9348A">
              <w:rPr>
                <w:noProof/>
                <w:sz w:val="20"/>
                <w:szCs w:val="20"/>
              </w:rPr>
              <w:t xml:space="preserve">În comitetele de monitorizare pentru PO 2014-2020 este implicat și CNCD. </w:t>
            </w:r>
          </w:p>
          <w:p w:rsidR="00A06E08" w:rsidRPr="00E9348A" w:rsidP="00305053">
            <w:pPr>
              <w:rPr>
                <w:sz w:val="20"/>
                <w:szCs w:val="20"/>
              </w:rPr>
            </w:pPr>
            <w:r w:rsidRPr="00E9348A">
              <w:rPr>
                <w:noProof/>
                <w:sz w:val="20"/>
                <w:szCs w:val="20"/>
              </w:rPr>
              <w:t>De asemenea, s-a elaborat un proiect al documentului-cadru pentru consultarea și, respectiv, implicarea organismelor responsabile de antidiscriminare și un proiect de protocol între CNCD și AM-uri, documentul aflându-se în proces de consultare.</w:t>
            </w:r>
          </w:p>
          <w:p w:rsidR="00A06E08" w:rsidRPr="00E9348A" w:rsidP="00305053">
            <w:pPr>
              <w:rPr>
                <w:sz w:val="20"/>
                <w:szCs w:val="20"/>
              </w:rPr>
            </w:pPr>
            <w:r w:rsidRPr="00E9348A">
              <w:rPr>
                <w:noProof/>
                <w:sz w:val="20"/>
                <w:szCs w:val="20"/>
              </w:rPr>
              <w:t>În conformitate cu art 2 alin f din HG 1194/2001, Consiliul National pentru Combaterea Discriminării are atribuții privind urmărirea aplicării și respectării, de către autoritățile publice, persoanele juridice și persoanele fizice, a dispozițiilor normative ce privesc prevenirea, sancționarea și eliminarea tuturor formelor de discriminare.</w:t>
            </w:r>
          </w:p>
          <w:p w:rsidR="00A06E08" w:rsidRPr="00E9348A" w:rsidP="00305053">
            <w:pPr>
              <w:rPr>
                <w:sz w:val="20"/>
                <w:szCs w:val="20"/>
              </w:rPr>
            </w:pPr>
          </w:p>
        </w:tc>
      </w:tr>
      <w:tr w:rsidTr="00305053">
        <w:tblPrEx>
          <w:tblW w:w="0" w:type="auto"/>
          <w:tblLayout w:type="fixed"/>
          <w:tblLook w:val="0420"/>
        </w:tblPrEx>
        <w:trPr>
          <w:trHeight w:val="836"/>
        </w:trPr>
        <w:tc>
          <w:tcPr>
            <w:tcW w:w="1383" w:type="dxa"/>
            <w:shd w:val="clear" w:color="auto" w:fill="auto"/>
          </w:tcPr>
          <w:p w:rsidR="00A06E08" w:rsidRPr="00E9348A" w:rsidP="00305053">
            <w:pPr>
              <w:jc w:val="left"/>
              <w:rPr>
                <w:sz w:val="20"/>
                <w:szCs w:val="20"/>
              </w:rPr>
            </w:pPr>
            <w:r w:rsidRPr="00E9348A">
              <w:rPr>
                <w:noProof/>
                <w:sz w:val="20"/>
                <w:szCs w:val="20"/>
              </w:rPr>
              <w:t>G</w:t>
            </w:r>
            <w:r w:rsidRPr="00E9348A">
              <w:rPr>
                <w:sz w:val="20"/>
                <w:szCs w:val="20"/>
              </w:rPr>
              <w:t>.</w:t>
            </w:r>
            <w:r w:rsidRPr="00E9348A">
              <w:rPr>
                <w:noProof/>
                <w:sz w:val="20"/>
                <w:szCs w:val="20"/>
              </w:rPr>
              <w:t>1</w:t>
            </w:r>
            <w:r w:rsidRPr="00E9348A">
              <w:rPr>
                <w:sz w:val="20"/>
                <w:szCs w:val="20"/>
              </w:rPr>
              <w:t xml:space="preserve"> </w:t>
            </w:r>
            <w:r>
              <w:rPr>
                <w:sz w:val="20"/>
                <w:szCs w:val="20"/>
              </w:rPr>
              <w:t xml:space="preserve">-  </w:t>
            </w:r>
            <w:r w:rsidRPr="00E9348A">
              <w:rPr>
                <w:noProof/>
                <w:sz w:val="20"/>
                <w:szCs w:val="20"/>
              </w:rPr>
              <w:t>The existence of administrative capacity for the implementation and application of Union anti-discrimination law and policy in the field of ESI Funds.</w:t>
            </w:r>
          </w:p>
        </w:tc>
        <w:tc>
          <w:tcPr>
            <w:tcW w:w="1383" w:type="dxa"/>
          </w:tcPr>
          <w:p w:rsidR="00A06E08" w:rsidRPr="00DC028E" w:rsidP="00305053">
            <w:pPr>
              <w:jc w:val="left"/>
              <w:rPr>
                <w:sz w:val="20"/>
              </w:rPr>
            </w:pPr>
            <w:r>
              <w:rPr>
                <w:noProof/>
                <w:sz w:val="20"/>
              </w:rPr>
              <w:t>2</w:t>
            </w:r>
            <w:r>
              <w:rPr>
                <w:sz w:val="20"/>
              </w:rPr>
              <w:t xml:space="preserve"> - </w:t>
            </w:r>
            <w:r>
              <w:rPr>
                <w:noProof/>
                <w:sz w:val="20"/>
              </w:rPr>
              <w:t>Arrangements for training for staff of the authorities involved in the management and control of the ESI Funds in the fields of Union anti discrimination law and policy.</w:t>
            </w:r>
          </w:p>
        </w:tc>
        <w:tc>
          <w:tcPr>
            <w:tcW w:w="909" w:type="dxa"/>
          </w:tcPr>
          <w:p w:rsidR="00A06E08" w:rsidRPr="00DC028E" w:rsidP="00305053">
            <w:pPr>
              <w:jc w:val="center"/>
              <w:rPr>
                <w:sz w:val="20"/>
              </w:rPr>
            </w:pPr>
            <w:r>
              <w:rPr>
                <w:noProof/>
                <w:sz w:val="20"/>
              </w:rPr>
              <w:t>Yes</w:t>
            </w:r>
          </w:p>
        </w:tc>
        <w:tc>
          <w:tcPr>
            <w:tcW w:w="9012" w:type="dxa"/>
          </w:tcPr>
          <w:p w:rsidR="00A06E08" w:rsidRPr="00E9348A" w:rsidP="00305053">
            <w:pPr>
              <w:rPr>
                <w:sz w:val="20"/>
                <w:szCs w:val="20"/>
              </w:rPr>
            </w:pPr>
            <w:r>
              <w:rPr>
                <w:rFonts w:ascii="Times New Roman" w:eastAsia="Times New Roman" w:hAnsi="Times New Roman" w:cs="Times New Roman"/>
              </w:rPr>
              <w:t xml:space="preserve">http://www.cncd.org.ro/noutati/Comunicate-de-presa/Lansarea-proiectului-Formare-in-domeniul-antidiscriminarii-egalitatii-de-gen-si-al-drepturilor-persoanelor-cu-dizabilitati-212/ http://www.fonduri-ue.ro/res/filepicker_users/cd25a597fd-62/Informative/anunturi/06.08.2014/Anunt.MFE.06.08.2014.pdf </w:t>
            </w:r>
          </w:p>
        </w:tc>
        <w:tc>
          <w:tcPr>
            <w:tcW w:w="2733" w:type="dxa"/>
          </w:tcPr>
          <w:p w:rsidR="00A06E08" w:rsidRPr="00E9348A" w:rsidP="00305053">
            <w:pPr>
              <w:rPr>
                <w:sz w:val="20"/>
                <w:szCs w:val="20"/>
              </w:rPr>
            </w:pPr>
            <w:r w:rsidRPr="00E9348A">
              <w:rPr>
                <w:sz w:val="20"/>
                <w:szCs w:val="20"/>
              </w:rPr>
              <w:t>S</w:t>
            </w:r>
            <w:r w:rsidRPr="00E9348A">
              <w:rPr>
                <w:sz w:val="20"/>
                <w:szCs w:val="20"/>
              </w:rPr>
              <w:t>e</w:t>
            </w:r>
            <w:r w:rsidRPr="00E9348A">
              <w:rPr>
                <w:sz w:val="20"/>
                <w:szCs w:val="20"/>
              </w:rPr>
              <w:t xml:space="preserve"> </w:t>
            </w:r>
            <w:r w:rsidRPr="00E9348A">
              <w:rPr>
                <w:sz w:val="20"/>
                <w:szCs w:val="20"/>
              </w:rPr>
              <w:t>i</w:t>
            </w:r>
            <w:r w:rsidRPr="00E9348A">
              <w:rPr>
                <w:sz w:val="20"/>
                <w:szCs w:val="20"/>
              </w:rPr>
              <w:t>m</w:t>
            </w:r>
            <w:r w:rsidRPr="00E9348A">
              <w:rPr>
                <w:sz w:val="20"/>
                <w:szCs w:val="20"/>
              </w:rPr>
              <w:t>p</w:t>
            </w:r>
            <w:r w:rsidRPr="00E9348A">
              <w:rPr>
                <w:sz w:val="20"/>
                <w:szCs w:val="20"/>
              </w:rPr>
              <w:t>l</w:t>
            </w:r>
            <w:r w:rsidRPr="00E9348A">
              <w:rPr>
                <w:sz w:val="20"/>
                <w:szCs w:val="20"/>
              </w:rPr>
              <w:t>e</w:t>
            </w:r>
            <w:r w:rsidRPr="00E9348A">
              <w:rPr>
                <w:sz w:val="20"/>
                <w:szCs w:val="20"/>
              </w:rPr>
              <w:t>m</w:t>
            </w:r>
            <w:r w:rsidRPr="00E9348A">
              <w:rPr>
                <w:sz w:val="20"/>
                <w:szCs w:val="20"/>
              </w:rPr>
              <w:t>e</w:t>
            </w:r>
            <w:r w:rsidRPr="00E9348A">
              <w:rPr>
                <w:sz w:val="20"/>
                <w:szCs w:val="20"/>
              </w:rPr>
              <w:t>n</w:t>
            </w:r>
            <w:r w:rsidRPr="00E9348A">
              <w:rPr>
                <w:sz w:val="20"/>
                <w:szCs w:val="20"/>
              </w:rPr>
              <w:t>t</w:t>
            </w:r>
            <w:r w:rsidRPr="00E9348A">
              <w:rPr>
                <w:sz w:val="20"/>
                <w:szCs w:val="20"/>
              </w:rPr>
              <w:t>e</w:t>
            </w:r>
            <w:r w:rsidRPr="00E9348A">
              <w:rPr>
                <w:sz w:val="20"/>
                <w:szCs w:val="20"/>
              </w:rPr>
              <w:t>a</w:t>
            </w:r>
            <w:r w:rsidRPr="00E9348A">
              <w:rPr>
                <w:sz w:val="20"/>
                <w:szCs w:val="20"/>
              </w:rPr>
              <w:t>z</w:t>
            </w:r>
            <w:r w:rsidRPr="00E9348A">
              <w:rPr>
                <w:sz w:val="20"/>
                <w:szCs w:val="20"/>
              </w:rPr>
              <w:t>ă</w:t>
            </w:r>
            <w:r w:rsidRPr="00E9348A">
              <w:rPr>
                <w:sz w:val="20"/>
                <w:szCs w:val="20"/>
              </w:rPr>
              <w:t xml:space="preserve"> </w:t>
            </w:r>
            <w:r w:rsidRPr="00E9348A">
              <w:rPr>
                <w:sz w:val="20"/>
                <w:szCs w:val="20"/>
              </w:rPr>
              <w:t>C</w:t>
            </w:r>
            <w:r w:rsidRPr="00E9348A">
              <w:rPr>
                <w:sz w:val="20"/>
                <w:szCs w:val="20"/>
              </w:rPr>
              <w:t>o</w:t>
            </w:r>
            <w:r w:rsidRPr="00E9348A">
              <w:rPr>
                <w:sz w:val="20"/>
                <w:szCs w:val="20"/>
              </w:rPr>
              <w:t>n</w:t>
            </w:r>
            <w:r w:rsidRPr="00E9348A">
              <w:rPr>
                <w:sz w:val="20"/>
                <w:szCs w:val="20"/>
              </w:rPr>
              <w:t>t</w:t>
            </w:r>
            <w:r w:rsidRPr="00E9348A">
              <w:rPr>
                <w:sz w:val="20"/>
                <w:szCs w:val="20"/>
              </w:rPr>
              <w:t>r</w:t>
            </w:r>
            <w:r w:rsidRPr="00E9348A">
              <w:rPr>
                <w:sz w:val="20"/>
                <w:szCs w:val="20"/>
              </w:rPr>
              <w:t>a</w:t>
            </w:r>
            <w:r w:rsidRPr="00E9348A">
              <w:rPr>
                <w:sz w:val="20"/>
                <w:szCs w:val="20"/>
              </w:rPr>
              <w:t>c</w:t>
            </w:r>
            <w:r w:rsidRPr="00E9348A">
              <w:rPr>
                <w:sz w:val="20"/>
                <w:szCs w:val="20"/>
              </w:rPr>
              <w:t>t</w:t>
            </w:r>
            <w:r w:rsidRPr="00E9348A">
              <w:rPr>
                <w:sz w:val="20"/>
                <w:szCs w:val="20"/>
              </w:rPr>
              <w:t>u</w:t>
            </w:r>
            <w:r w:rsidRPr="00E9348A">
              <w:rPr>
                <w:sz w:val="20"/>
                <w:szCs w:val="20"/>
              </w:rPr>
              <w:t>l</w:t>
            </w:r>
            <w:r w:rsidRPr="00E9348A">
              <w:rPr>
                <w:sz w:val="20"/>
                <w:szCs w:val="20"/>
              </w:rPr>
              <w:t xml:space="preserve"> </w:t>
            </w:r>
            <w:r w:rsidRPr="00E9348A">
              <w:rPr>
                <w:sz w:val="20"/>
                <w:szCs w:val="20"/>
              </w:rPr>
              <w:t>d</w:t>
            </w:r>
            <w:r w:rsidRPr="00E9348A">
              <w:rPr>
                <w:sz w:val="20"/>
                <w:szCs w:val="20"/>
              </w:rPr>
              <w:t>e</w:t>
            </w:r>
            <w:r w:rsidRPr="00E9348A">
              <w:rPr>
                <w:sz w:val="20"/>
                <w:szCs w:val="20"/>
              </w:rPr>
              <w:t xml:space="preserve"> </w:t>
            </w:r>
            <w:r w:rsidRPr="00E9348A">
              <w:rPr>
                <w:sz w:val="20"/>
                <w:szCs w:val="20"/>
              </w:rPr>
              <w:t>f</w:t>
            </w:r>
            <w:r w:rsidRPr="00E9348A">
              <w:rPr>
                <w:sz w:val="20"/>
                <w:szCs w:val="20"/>
              </w:rPr>
              <w:t>i</w:t>
            </w:r>
            <w:r w:rsidRPr="00E9348A">
              <w:rPr>
                <w:sz w:val="20"/>
                <w:szCs w:val="20"/>
              </w:rPr>
              <w:t>n</w:t>
            </w:r>
            <w:r w:rsidRPr="00E9348A">
              <w:rPr>
                <w:sz w:val="20"/>
                <w:szCs w:val="20"/>
              </w:rPr>
              <w:t>a</w:t>
            </w:r>
            <w:r w:rsidRPr="00E9348A">
              <w:rPr>
                <w:sz w:val="20"/>
                <w:szCs w:val="20"/>
              </w:rPr>
              <w:t>n</w:t>
            </w:r>
            <w:r w:rsidRPr="00E9348A">
              <w:rPr>
                <w:sz w:val="20"/>
                <w:szCs w:val="20"/>
              </w:rPr>
              <w:t>ț</w:t>
            </w:r>
            <w:r w:rsidRPr="00E9348A">
              <w:rPr>
                <w:sz w:val="20"/>
                <w:szCs w:val="20"/>
              </w:rPr>
              <w:t>a</w:t>
            </w:r>
            <w:r w:rsidRPr="00E9348A">
              <w:rPr>
                <w:sz w:val="20"/>
                <w:szCs w:val="20"/>
              </w:rPr>
              <w:t>r</w:t>
            </w:r>
            <w:r w:rsidRPr="00E9348A">
              <w:rPr>
                <w:sz w:val="20"/>
                <w:szCs w:val="20"/>
              </w:rPr>
              <w:t>e</w:t>
            </w:r>
            <w:r w:rsidRPr="00E9348A">
              <w:rPr>
                <w:sz w:val="20"/>
                <w:szCs w:val="20"/>
              </w:rPr>
              <w:t xml:space="preserve"> </w:t>
            </w:r>
            <w:r w:rsidRPr="00E9348A">
              <w:rPr>
                <w:sz w:val="20"/>
                <w:szCs w:val="20"/>
              </w:rPr>
              <w:t>n</w:t>
            </w:r>
            <w:r w:rsidRPr="00E9348A">
              <w:rPr>
                <w:sz w:val="20"/>
                <w:szCs w:val="20"/>
              </w:rPr>
              <w:t>r</w:t>
            </w:r>
            <w:r w:rsidRPr="00E9348A">
              <w:rPr>
                <w:sz w:val="20"/>
                <w:szCs w:val="20"/>
              </w:rPr>
              <w:t>.</w:t>
            </w:r>
            <w:r w:rsidRPr="00E9348A">
              <w:rPr>
                <w:sz w:val="20"/>
                <w:szCs w:val="20"/>
              </w:rPr>
              <w:t xml:space="preserve"> </w:t>
            </w:r>
            <w:r w:rsidRPr="00E9348A">
              <w:rPr>
                <w:sz w:val="20"/>
                <w:szCs w:val="20"/>
              </w:rPr>
              <w:t>1</w:t>
            </w:r>
            <w:r w:rsidRPr="00E9348A">
              <w:rPr>
                <w:sz w:val="20"/>
                <w:szCs w:val="20"/>
              </w:rPr>
              <w:t>.</w:t>
            </w:r>
            <w:r w:rsidRPr="00E9348A">
              <w:rPr>
                <w:sz w:val="20"/>
                <w:szCs w:val="20"/>
              </w:rPr>
              <w:t>3</w:t>
            </w:r>
            <w:r w:rsidRPr="00E9348A">
              <w:rPr>
                <w:sz w:val="20"/>
                <w:szCs w:val="20"/>
              </w:rPr>
              <w:t>.</w:t>
            </w:r>
            <w:r w:rsidRPr="00E9348A">
              <w:rPr>
                <w:sz w:val="20"/>
                <w:szCs w:val="20"/>
              </w:rPr>
              <w:t>1</w:t>
            </w:r>
            <w:r w:rsidRPr="00E9348A">
              <w:rPr>
                <w:sz w:val="20"/>
                <w:szCs w:val="20"/>
              </w:rPr>
              <w:t>7</w:t>
            </w:r>
            <w:r w:rsidRPr="00E9348A">
              <w:rPr>
                <w:sz w:val="20"/>
                <w:szCs w:val="20"/>
              </w:rPr>
              <w:t>4</w:t>
            </w:r>
            <w:r w:rsidRPr="00E9348A">
              <w:rPr>
                <w:sz w:val="20"/>
                <w:szCs w:val="20"/>
              </w:rPr>
              <w:t xml:space="preserve"> </w:t>
            </w:r>
            <w:r w:rsidRPr="00E9348A">
              <w:rPr>
                <w:sz w:val="20"/>
                <w:szCs w:val="20"/>
              </w:rPr>
              <w:t>d</w:t>
            </w:r>
            <w:r w:rsidRPr="00E9348A">
              <w:rPr>
                <w:sz w:val="20"/>
                <w:szCs w:val="20"/>
              </w:rPr>
              <w:t>i</w:t>
            </w:r>
            <w:r w:rsidRPr="00E9348A">
              <w:rPr>
                <w:sz w:val="20"/>
                <w:szCs w:val="20"/>
              </w:rPr>
              <w:t>n</w:t>
            </w:r>
            <w:r w:rsidRPr="00E9348A">
              <w:rPr>
                <w:sz w:val="20"/>
                <w:szCs w:val="20"/>
              </w:rPr>
              <w:t xml:space="preserve"> </w:t>
            </w:r>
            <w:r w:rsidRPr="00E9348A">
              <w:rPr>
                <w:sz w:val="20"/>
                <w:szCs w:val="20"/>
              </w:rPr>
              <w:t>1</w:t>
            </w:r>
            <w:r w:rsidRPr="00E9348A">
              <w:rPr>
                <w:sz w:val="20"/>
                <w:szCs w:val="20"/>
              </w:rPr>
              <w:t>4</w:t>
            </w:r>
            <w:r w:rsidRPr="00E9348A">
              <w:rPr>
                <w:sz w:val="20"/>
                <w:szCs w:val="20"/>
              </w:rPr>
              <w:t>.</w:t>
            </w:r>
            <w:r w:rsidRPr="00E9348A">
              <w:rPr>
                <w:sz w:val="20"/>
                <w:szCs w:val="20"/>
              </w:rPr>
              <w:t>0</w:t>
            </w:r>
            <w:r w:rsidRPr="00E9348A">
              <w:rPr>
                <w:sz w:val="20"/>
                <w:szCs w:val="20"/>
              </w:rPr>
              <w:t>5</w:t>
            </w:r>
            <w:r w:rsidRPr="00E9348A">
              <w:rPr>
                <w:sz w:val="20"/>
                <w:szCs w:val="20"/>
              </w:rPr>
              <w:t>.</w:t>
            </w:r>
            <w:r w:rsidRPr="00E9348A">
              <w:rPr>
                <w:sz w:val="20"/>
                <w:szCs w:val="20"/>
              </w:rPr>
              <w:t>2</w:t>
            </w:r>
            <w:r w:rsidRPr="00E9348A">
              <w:rPr>
                <w:sz w:val="20"/>
                <w:szCs w:val="20"/>
              </w:rPr>
              <w:t>0</w:t>
            </w:r>
            <w:r w:rsidRPr="00E9348A">
              <w:rPr>
                <w:sz w:val="20"/>
                <w:szCs w:val="20"/>
              </w:rPr>
              <w:t>1</w:t>
            </w:r>
            <w:r w:rsidRPr="00E9348A">
              <w:rPr>
                <w:sz w:val="20"/>
                <w:szCs w:val="20"/>
              </w:rPr>
              <w:t>4</w:t>
            </w:r>
            <w:r w:rsidRPr="00E9348A">
              <w:rPr>
                <w:sz w:val="20"/>
                <w:szCs w:val="20"/>
              </w:rPr>
              <w:t xml:space="preserve"> </w:t>
            </w:r>
            <w:r w:rsidRPr="00E9348A">
              <w:rPr>
                <w:sz w:val="20"/>
                <w:szCs w:val="20"/>
              </w:rPr>
              <w:t>p</w:t>
            </w:r>
            <w:r w:rsidRPr="00E9348A">
              <w:rPr>
                <w:sz w:val="20"/>
                <w:szCs w:val="20"/>
              </w:rPr>
              <w:t>e</w:t>
            </w:r>
            <w:r w:rsidRPr="00E9348A">
              <w:rPr>
                <w:sz w:val="20"/>
                <w:szCs w:val="20"/>
              </w:rPr>
              <w:t>n</w:t>
            </w:r>
            <w:r w:rsidRPr="00E9348A">
              <w:rPr>
                <w:sz w:val="20"/>
                <w:szCs w:val="20"/>
              </w:rPr>
              <w:t>t</w:t>
            </w:r>
            <w:r w:rsidRPr="00E9348A">
              <w:rPr>
                <w:sz w:val="20"/>
                <w:szCs w:val="20"/>
              </w:rPr>
              <w:t>r</w:t>
            </w:r>
            <w:r w:rsidRPr="00E9348A">
              <w:rPr>
                <w:sz w:val="20"/>
                <w:szCs w:val="20"/>
              </w:rPr>
              <w:t>u</w:t>
            </w:r>
            <w:r w:rsidRPr="00E9348A">
              <w:rPr>
                <w:sz w:val="20"/>
                <w:szCs w:val="20"/>
              </w:rPr>
              <w:t xml:space="preserve"> </w:t>
            </w:r>
            <w:r w:rsidRPr="00E9348A">
              <w:rPr>
                <w:sz w:val="20"/>
                <w:szCs w:val="20"/>
              </w:rPr>
              <w:t>p</w:t>
            </w:r>
            <w:r w:rsidRPr="00E9348A">
              <w:rPr>
                <w:sz w:val="20"/>
                <w:szCs w:val="20"/>
              </w:rPr>
              <w:t>r</w:t>
            </w:r>
            <w:r w:rsidRPr="00E9348A">
              <w:rPr>
                <w:sz w:val="20"/>
                <w:szCs w:val="20"/>
              </w:rPr>
              <w:t>o</w:t>
            </w:r>
            <w:r w:rsidRPr="00E9348A">
              <w:rPr>
                <w:sz w:val="20"/>
                <w:szCs w:val="20"/>
              </w:rPr>
              <w:t>i</w:t>
            </w:r>
            <w:r w:rsidRPr="00E9348A">
              <w:rPr>
                <w:sz w:val="20"/>
                <w:szCs w:val="20"/>
              </w:rPr>
              <w:t>e</w:t>
            </w:r>
            <w:r w:rsidRPr="00E9348A">
              <w:rPr>
                <w:sz w:val="20"/>
                <w:szCs w:val="20"/>
              </w:rPr>
              <w:t>c</w:t>
            </w:r>
            <w:r w:rsidRPr="00E9348A">
              <w:rPr>
                <w:sz w:val="20"/>
                <w:szCs w:val="20"/>
              </w:rPr>
              <w:t>t</w:t>
            </w:r>
            <w:r w:rsidRPr="00E9348A">
              <w:rPr>
                <w:sz w:val="20"/>
                <w:szCs w:val="20"/>
              </w:rPr>
              <w:t>u</w:t>
            </w:r>
            <w:r w:rsidRPr="00E9348A">
              <w:rPr>
                <w:sz w:val="20"/>
                <w:szCs w:val="20"/>
              </w:rPr>
              <w:t>l</w:t>
            </w:r>
            <w:r w:rsidRPr="00E9348A">
              <w:rPr>
                <w:sz w:val="20"/>
                <w:szCs w:val="20"/>
              </w:rPr>
              <w:t xml:space="preserve"> </w:t>
            </w:r>
            <w:r w:rsidRPr="00E9348A">
              <w:rPr>
                <w:sz w:val="20"/>
                <w:szCs w:val="20"/>
              </w:rPr>
              <w:fldChar w:fldCharType="begin"/>
            </w:r>
            <w:r w:rsidRPr="00E9348A">
              <w:rPr>
                <w:sz w:val="20"/>
                <w:szCs w:val="20"/>
              </w:rPr>
              <w:instrText xml:space="preserve">QUOTE </w:instrText>
            </w:r>
            <w:r w:rsidRPr="00E9348A">
              <w:rPr>
                <w:sz w:val="20"/>
                <w:szCs w:val="20"/>
              </w:rPr>
              <w:instrText>34</w:instrText>
            </w:r>
            <w:r w:rsidRPr="00E9348A">
              <w:rPr>
                <w:sz w:val="20"/>
                <w:szCs w:val="20"/>
              </w:rPr>
              <w:fldChar w:fldCharType="separate"/>
            </w:r>
            <w:r>
              <w:t>"</w:t>
            </w:r>
            <w:r w:rsidRPr="00E9348A">
              <w:rPr>
                <w:sz w:val="20"/>
                <w:szCs w:val="20"/>
              </w:rPr>
              <w:fldChar w:fldCharType="end"/>
            </w:r>
            <w:r w:rsidRPr="00E9348A">
              <w:rPr>
                <w:sz w:val="20"/>
                <w:szCs w:val="20"/>
              </w:rPr>
              <w:t>F</w:t>
            </w:r>
            <w:r w:rsidRPr="00E9348A">
              <w:rPr>
                <w:sz w:val="20"/>
                <w:szCs w:val="20"/>
              </w:rPr>
              <w:t>o</w:t>
            </w:r>
            <w:r w:rsidRPr="00E9348A">
              <w:rPr>
                <w:sz w:val="20"/>
                <w:szCs w:val="20"/>
              </w:rPr>
              <w:t>r</w:t>
            </w:r>
            <w:r w:rsidRPr="00E9348A">
              <w:rPr>
                <w:sz w:val="20"/>
                <w:szCs w:val="20"/>
              </w:rPr>
              <w:t>m</w:t>
            </w:r>
            <w:r w:rsidRPr="00E9348A">
              <w:rPr>
                <w:sz w:val="20"/>
                <w:szCs w:val="20"/>
              </w:rPr>
              <w:t>a</w:t>
            </w:r>
            <w:r w:rsidRPr="00E9348A">
              <w:rPr>
                <w:sz w:val="20"/>
                <w:szCs w:val="20"/>
              </w:rPr>
              <w:t>r</w:t>
            </w:r>
            <w:r w:rsidRPr="00E9348A">
              <w:rPr>
                <w:sz w:val="20"/>
                <w:szCs w:val="20"/>
              </w:rPr>
              <w:t>e</w:t>
            </w:r>
            <w:r w:rsidRPr="00E9348A">
              <w:rPr>
                <w:sz w:val="20"/>
                <w:szCs w:val="20"/>
              </w:rPr>
              <w:t xml:space="preserve"> </w:t>
            </w:r>
            <w:r w:rsidRPr="00E9348A">
              <w:rPr>
                <w:sz w:val="20"/>
                <w:szCs w:val="20"/>
              </w:rPr>
              <w:t>î</w:t>
            </w:r>
            <w:r w:rsidRPr="00E9348A">
              <w:rPr>
                <w:sz w:val="20"/>
                <w:szCs w:val="20"/>
              </w:rPr>
              <w:t>n</w:t>
            </w:r>
            <w:r w:rsidRPr="00E9348A">
              <w:rPr>
                <w:sz w:val="20"/>
                <w:szCs w:val="20"/>
              </w:rPr>
              <w:t xml:space="preserve"> </w:t>
            </w:r>
            <w:r w:rsidRPr="00E9348A">
              <w:rPr>
                <w:sz w:val="20"/>
                <w:szCs w:val="20"/>
              </w:rPr>
              <w:t>d</w:t>
            </w:r>
            <w:r w:rsidRPr="00E9348A">
              <w:rPr>
                <w:sz w:val="20"/>
                <w:szCs w:val="20"/>
              </w:rPr>
              <w:t>o</w:t>
            </w:r>
            <w:r w:rsidRPr="00E9348A">
              <w:rPr>
                <w:sz w:val="20"/>
                <w:szCs w:val="20"/>
              </w:rPr>
              <w:t>m</w:t>
            </w:r>
            <w:r w:rsidRPr="00E9348A">
              <w:rPr>
                <w:sz w:val="20"/>
                <w:szCs w:val="20"/>
              </w:rPr>
              <w:t>e</w:t>
            </w:r>
            <w:r w:rsidRPr="00E9348A">
              <w:rPr>
                <w:sz w:val="20"/>
                <w:szCs w:val="20"/>
              </w:rPr>
              <w:t>n</w:t>
            </w:r>
            <w:r w:rsidRPr="00E9348A">
              <w:rPr>
                <w:sz w:val="20"/>
                <w:szCs w:val="20"/>
              </w:rPr>
              <w:t>i</w:t>
            </w:r>
            <w:r w:rsidRPr="00E9348A">
              <w:rPr>
                <w:sz w:val="20"/>
                <w:szCs w:val="20"/>
              </w:rPr>
              <w:t>u</w:t>
            </w:r>
            <w:r w:rsidRPr="00E9348A">
              <w:rPr>
                <w:sz w:val="20"/>
                <w:szCs w:val="20"/>
              </w:rPr>
              <w:t>l</w:t>
            </w:r>
            <w:r w:rsidRPr="00E9348A">
              <w:rPr>
                <w:sz w:val="20"/>
                <w:szCs w:val="20"/>
              </w:rPr>
              <w:t xml:space="preserve"> </w:t>
            </w:r>
            <w:r w:rsidRPr="00E9348A">
              <w:rPr>
                <w:sz w:val="20"/>
                <w:szCs w:val="20"/>
              </w:rPr>
              <w:t>a</w:t>
            </w:r>
            <w:r w:rsidRPr="00E9348A">
              <w:rPr>
                <w:sz w:val="20"/>
                <w:szCs w:val="20"/>
              </w:rPr>
              <w:t>n</w:t>
            </w:r>
            <w:r w:rsidRPr="00E9348A">
              <w:rPr>
                <w:sz w:val="20"/>
                <w:szCs w:val="20"/>
              </w:rPr>
              <w:t>t</w:t>
            </w:r>
            <w:r w:rsidRPr="00E9348A">
              <w:rPr>
                <w:sz w:val="20"/>
                <w:szCs w:val="20"/>
              </w:rPr>
              <w:t>i</w:t>
            </w:r>
            <w:r w:rsidRPr="00E9348A">
              <w:rPr>
                <w:sz w:val="20"/>
                <w:szCs w:val="20"/>
              </w:rPr>
              <w:t xml:space="preserve"> </w:t>
            </w:r>
            <w:r w:rsidRPr="00E9348A">
              <w:rPr>
                <w:sz w:val="20"/>
                <w:szCs w:val="20"/>
              </w:rPr>
              <w:t>d</w:t>
            </w:r>
            <w:r w:rsidRPr="00E9348A">
              <w:rPr>
                <w:sz w:val="20"/>
                <w:szCs w:val="20"/>
              </w:rPr>
              <w:t>i</w:t>
            </w:r>
            <w:r w:rsidRPr="00E9348A">
              <w:rPr>
                <w:sz w:val="20"/>
                <w:szCs w:val="20"/>
              </w:rPr>
              <w:t>s</w:t>
            </w:r>
            <w:r w:rsidRPr="00E9348A">
              <w:rPr>
                <w:sz w:val="20"/>
                <w:szCs w:val="20"/>
              </w:rPr>
              <w:t>c</w:t>
            </w:r>
            <w:r w:rsidRPr="00E9348A">
              <w:rPr>
                <w:sz w:val="20"/>
                <w:szCs w:val="20"/>
              </w:rPr>
              <w:t>r</w:t>
            </w:r>
            <w:r w:rsidRPr="00E9348A">
              <w:rPr>
                <w:sz w:val="20"/>
                <w:szCs w:val="20"/>
              </w:rPr>
              <w:t>i</w:t>
            </w:r>
            <w:r w:rsidRPr="00E9348A">
              <w:rPr>
                <w:sz w:val="20"/>
                <w:szCs w:val="20"/>
              </w:rPr>
              <w:t>m</w:t>
            </w:r>
            <w:r w:rsidRPr="00E9348A">
              <w:rPr>
                <w:sz w:val="20"/>
                <w:szCs w:val="20"/>
              </w:rPr>
              <w:t>i</w:t>
            </w:r>
            <w:r w:rsidRPr="00E9348A">
              <w:rPr>
                <w:sz w:val="20"/>
                <w:szCs w:val="20"/>
              </w:rPr>
              <w:t>n</w:t>
            </w:r>
            <w:r w:rsidRPr="00E9348A">
              <w:rPr>
                <w:sz w:val="20"/>
                <w:szCs w:val="20"/>
              </w:rPr>
              <w:t>ă</w:t>
            </w:r>
            <w:r w:rsidRPr="00E9348A">
              <w:rPr>
                <w:sz w:val="20"/>
                <w:szCs w:val="20"/>
              </w:rPr>
              <w:t>r</w:t>
            </w:r>
            <w:r w:rsidRPr="00E9348A">
              <w:rPr>
                <w:sz w:val="20"/>
                <w:szCs w:val="20"/>
              </w:rPr>
              <w:t>i</w:t>
            </w:r>
            <w:r w:rsidRPr="00E9348A">
              <w:rPr>
                <w:sz w:val="20"/>
                <w:szCs w:val="20"/>
              </w:rPr>
              <w:t>i</w:t>
            </w:r>
            <w:r w:rsidRPr="00E9348A">
              <w:rPr>
                <w:sz w:val="20"/>
                <w:szCs w:val="20"/>
              </w:rPr>
              <w:t>,</w:t>
            </w:r>
            <w:r w:rsidRPr="00E9348A">
              <w:rPr>
                <w:sz w:val="20"/>
                <w:szCs w:val="20"/>
              </w:rPr>
              <w:t xml:space="preserve"> </w:t>
            </w:r>
            <w:r w:rsidRPr="00E9348A">
              <w:rPr>
                <w:sz w:val="20"/>
                <w:szCs w:val="20"/>
              </w:rPr>
              <w:t>e</w:t>
            </w:r>
            <w:r w:rsidRPr="00E9348A">
              <w:rPr>
                <w:sz w:val="20"/>
                <w:szCs w:val="20"/>
              </w:rPr>
              <w:t>g</w:t>
            </w:r>
            <w:r w:rsidRPr="00E9348A">
              <w:rPr>
                <w:sz w:val="20"/>
                <w:szCs w:val="20"/>
              </w:rPr>
              <w:t>a</w:t>
            </w:r>
            <w:r w:rsidRPr="00E9348A">
              <w:rPr>
                <w:sz w:val="20"/>
                <w:szCs w:val="20"/>
              </w:rPr>
              <w:t>l</w:t>
            </w:r>
            <w:r w:rsidRPr="00E9348A">
              <w:rPr>
                <w:sz w:val="20"/>
                <w:szCs w:val="20"/>
              </w:rPr>
              <w:t>i</w:t>
            </w:r>
            <w:r w:rsidRPr="00E9348A">
              <w:rPr>
                <w:sz w:val="20"/>
                <w:szCs w:val="20"/>
              </w:rPr>
              <w:t>t</w:t>
            </w:r>
            <w:r w:rsidRPr="00E9348A">
              <w:rPr>
                <w:sz w:val="20"/>
                <w:szCs w:val="20"/>
              </w:rPr>
              <w:t>ă</w:t>
            </w:r>
            <w:r w:rsidRPr="00E9348A">
              <w:rPr>
                <w:sz w:val="20"/>
                <w:szCs w:val="20"/>
              </w:rPr>
              <w:t>ț</w:t>
            </w:r>
            <w:r w:rsidRPr="00E9348A">
              <w:rPr>
                <w:sz w:val="20"/>
                <w:szCs w:val="20"/>
              </w:rPr>
              <w:t>i</w:t>
            </w:r>
            <w:r w:rsidRPr="00E9348A">
              <w:rPr>
                <w:sz w:val="20"/>
                <w:szCs w:val="20"/>
              </w:rPr>
              <w:t>i</w:t>
            </w:r>
            <w:r w:rsidRPr="00E9348A">
              <w:rPr>
                <w:sz w:val="20"/>
                <w:szCs w:val="20"/>
              </w:rPr>
              <w:t xml:space="preserve"> </w:t>
            </w:r>
            <w:r w:rsidRPr="00E9348A">
              <w:rPr>
                <w:sz w:val="20"/>
                <w:szCs w:val="20"/>
              </w:rPr>
              <w:t>d</w:t>
            </w:r>
            <w:r w:rsidRPr="00E9348A">
              <w:rPr>
                <w:sz w:val="20"/>
                <w:szCs w:val="20"/>
              </w:rPr>
              <w:t>e</w:t>
            </w:r>
            <w:r w:rsidRPr="00E9348A">
              <w:rPr>
                <w:sz w:val="20"/>
                <w:szCs w:val="20"/>
              </w:rPr>
              <w:t xml:space="preserve"> </w:t>
            </w:r>
            <w:r w:rsidRPr="00E9348A">
              <w:rPr>
                <w:sz w:val="20"/>
                <w:szCs w:val="20"/>
              </w:rPr>
              <w:t>g</w:t>
            </w:r>
            <w:r w:rsidRPr="00E9348A">
              <w:rPr>
                <w:sz w:val="20"/>
                <w:szCs w:val="20"/>
              </w:rPr>
              <w:t>e</w:t>
            </w:r>
            <w:r w:rsidRPr="00E9348A">
              <w:rPr>
                <w:sz w:val="20"/>
                <w:szCs w:val="20"/>
              </w:rPr>
              <w:t>n</w:t>
            </w:r>
            <w:r w:rsidRPr="00E9348A">
              <w:rPr>
                <w:sz w:val="20"/>
                <w:szCs w:val="20"/>
              </w:rPr>
              <w:t xml:space="preserve"> </w:t>
            </w:r>
            <w:r w:rsidRPr="00E9348A">
              <w:rPr>
                <w:sz w:val="20"/>
                <w:szCs w:val="20"/>
              </w:rPr>
              <w:t>ș</w:t>
            </w:r>
            <w:r w:rsidRPr="00E9348A">
              <w:rPr>
                <w:sz w:val="20"/>
                <w:szCs w:val="20"/>
              </w:rPr>
              <w:t>i</w:t>
            </w:r>
            <w:r w:rsidRPr="00E9348A">
              <w:rPr>
                <w:sz w:val="20"/>
                <w:szCs w:val="20"/>
              </w:rPr>
              <w:t xml:space="preserve"> </w:t>
            </w:r>
            <w:r w:rsidRPr="00E9348A">
              <w:rPr>
                <w:sz w:val="20"/>
                <w:szCs w:val="20"/>
              </w:rPr>
              <w:t>a</w:t>
            </w:r>
            <w:r w:rsidRPr="00E9348A">
              <w:rPr>
                <w:sz w:val="20"/>
                <w:szCs w:val="20"/>
              </w:rPr>
              <w:t>l</w:t>
            </w:r>
            <w:r w:rsidRPr="00E9348A">
              <w:rPr>
                <w:sz w:val="20"/>
                <w:szCs w:val="20"/>
              </w:rPr>
              <w:t xml:space="preserve"> </w:t>
            </w:r>
            <w:r w:rsidRPr="00E9348A">
              <w:rPr>
                <w:sz w:val="20"/>
                <w:szCs w:val="20"/>
              </w:rPr>
              <w:t>d</w:t>
            </w:r>
            <w:r w:rsidRPr="00E9348A">
              <w:rPr>
                <w:sz w:val="20"/>
                <w:szCs w:val="20"/>
              </w:rPr>
              <w:t>r</w:t>
            </w:r>
            <w:r w:rsidRPr="00E9348A">
              <w:rPr>
                <w:sz w:val="20"/>
                <w:szCs w:val="20"/>
              </w:rPr>
              <w:t>e</w:t>
            </w:r>
            <w:r w:rsidRPr="00E9348A">
              <w:rPr>
                <w:sz w:val="20"/>
                <w:szCs w:val="20"/>
              </w:rPr>
              <w:t>p</w:t>
            </w:r>
            <w:r w:rsidRPr="00E9348A">
              <w:rPr>
                <w:sz w:val="20"/>
                <w:szCs w:val="20"/>
              </w:rPr>
              <w:t>t</w:t>
            </w:r>
            <w:r w:rsidRPr="00E9348A">
              <w:rPr>
                <w:sz w:val="20"/>
                <w:szCs w:val="20"/>
              </w:rPr>
              <w:t>u</w:t>
            </w:r>
            <w:r w:rsidRPr="00E9348A">
              <w:rPr>
                <w:sz w:val="20"/>
                <w:szCs w:val="20"/>
              </w:rPr>
              <w:t>r</w:t>
            </w:r>
            <w:r w:rsidRPr="00E9348A">
              <w:rPr>
                <w:sz w:val="20"/>
                <w:szCs w:val="20"/>
              </w:rPr>
              <w:t>i</w:t>
            </w:r>
            <w:r w:rsidRPr="00E9348A">
              <w:rPr>
                <w:sz w:val="20"/>
                <w:szCs w:val="20"/>
              </w:rPr>
              <w:t>l</w:t>
            </w:r>
            <w:r w:rsidRPr="00E9348A">
              <w:rPr>
                <w:sz w:val="20"/>
                <w:szCs w:val="20"/>
              </w:rPr>
              <w:t>o</w:t>
            </w:r>
            <w:r w:rsidRPr="00E9348A">
              <w:rPr>
                <w:sz w:val="20"/>
                <w:szCs w:val="20"/>
              </w:rPr>
              <w:t>r</w:t>
            </w:r>
            <w:r w:rsidRPr="00E9348A">
              <w:rPr>
                <w:sz w:val="20"/>
                <w:szCs w:val="20"/>
              </w:rPr>
              <w:t xml:space="preserve"> </w:t>
            </w:r>
            <w:r w:rsidRPr="00E9348A">
              <w:rPr>
                <w:sz w:val="20"/>
                <w:szCs w:val="20"/>
              </w:rPr>
              <w:t>p</w:t>
            </w:r>
            <w:r w:rsidRPr="00E9348A">
              <w:rPr>
                <w:sz w:val="20"/>
                <w:szCs w:val="20"/>
              </w:rPr>
              <w:t>e</w:t>
            </w:r>
            <w:r w:rsidRPr="00E9348A">
              <w:rPr>
                <w:sz w:val="20"/>
                <w:szCs w:val="20"/>
              </w:rPr>
              <w:t>r</w:t>
            </w:r>
            <w:r w:rsidRPr="00E9348A">
              <w:rPr>
                <w:sz w:val="20"/>
                <w:szCs w:val="20"/>
              </w:rPr>
              <w:t>s</w:t>
            </w:r>
            <w:r w:rsidRPr="00E9348A">
              <w:rPr>
                <w:sz w:val="20"/>
                <w:szCs w:val="20"/>
              </w:rPr>
              <w:t>o</w:t>
            </w:r>
            <w:r w:rsidRPr="00E9348A">
              <w:rPr>
                <w:sz w:val="20"/>
                <w:szCs w:val="20"/>
              </w:rPr>
              <w:t>a</w:t>
            </w:r>
            <w:r w:rsidRPr="00E9348A">
              <w:rPr>
                <w:sz w:val="20"/>
                <w:szCs w:val="20"/>
              </w:rPr>
              <w:t>n</w:t>
            </w:r>
            <w:r w:rsidRPr="00E9348A">
              <w:rPr>
                <w:sz w:val="20"/>
                <w:szCs w:val="20"/>
              </w:rPr>
              <w:t>e</w:t>
            </w:r>
            <w:r w:rsidRPr="00E9348A">
              <w:rPr>
                <w:sz w:val="20"/>
                <w:szCs w:val="20"/>
              </w:rPr>
              <w:t>l</w:t>
            </w:r>
            <w:r w:rsidRPr="00E9348A">
              <w:rPr>
                <w:sz w:val="20"/>
                <w:szCs w:val="20"/>
              </w:rPr>
              <w:t>o</w:t>
            </w:r>
            <w:r w:rsidRPr="00E9348A">
              <w:rPr>
                <w:sz w:val="20"/>
                <w:szCs w:val="20"/>
              </w:rPr>
              <w:t>r</w:t>
            </w:r>
            <w:r w:rsidRPr="00E9348A">
              <w:rPr>
                <w:sz w:val="20"/>
                <w:szCs w:val="20"/>
              </w:rPr>
              <w:t xml:space="preserve"> </w:t>
            </w:r>
            <w:r w:rsidRPr="00E9348A">
              <w:rPr>
                <w:sz w:val="20"/>
                <w:szCs w:val="20"/>
              </w:rPr>
              <w:t>c</w:t>
            </w:r>
            <w:r w:rsidRPr="00E9348A">
              <w:rPr>
                <w:sz w:val="20"/>
                <w:szCs w:val="20"/>
              </w:rPr>
              <w:t>u</w:t>
            </w:r>
            <w:r w:rsidRPr="00E9348A">
              <w:rPr>
                <w:sz w:val="20"/>
                <w:szCs w:val="20"/>
              </w:rPr>
              <w:t xml:space="preserve"> </w:t>
            </w:r>
            <w:r w:rsidRPr="00E9348A">
              <w:rPr>
                <w:sz w:val="20"/>
                <w:szCs w:val="20"/>
              </w:rPr>
              <w:t>d</w:t>
            </w:r>
            <w:r w:rsidRPr="00E9348A">
              <w:rPr>
                <w:sz w:val="20"/>
                <w:szCs w:val="20"/>
              </w:rPr>
              <w:t>i</w:t>
            </w:r>
            <w:r w:rsidRPr="00E9348A">
              <w:rPr>
                <w:sz w:val="20"/>
                <w:szCs w:val="20"/>
              </w:rPr>
              <w:t>z</w:t>
            </w:r>
            <w:r w:rsidRPr="00E9348A">
              <w:rPr>
                <w:sz w:val="20"/>
                <w:szCs w:val="20"/>
              </w:rPr>
              <w:t>a</w:t>
            </w:r>
            <w:r w:rsidRPr="00E9348A">
              <w:rPr>
                <w:sz w:val="20"/>
                <w:szCs w:val="20"/>
              </w:rPr>
              <w:t>b</w:t>
            </w:r>
            <w:r w:rsidRPr="00E9348A">
              <w:rPr>
                <w:sz w:val="20"/>
                <w:szCs w:val="20"/>
              </w:rPr>
              <w:t>i</w:t>
            </w:r>
            <w:r w:rsidRPr="00E9348A">
              <w:rPr>
                <w:sz w:val="20"/>
                <w:szCs w:val="20"/>
              </w:rPr>
              <w:t>l</w:t>
            </w:r>
            <w:r w:rsidRPr="00E9348A">
              <w:rPr>
                <w:sz w:val="20"/>
                <w:szCs w:val="20"/>
              </w:rPr>
              <w:t>i</w:t>
            </w:r>
            <w:r w:rsidRPr="00E9348A">
              <w:rPr>
                <w:sz w:val="20"/>
                <w:szCs w:val="20"/>
              </w:rPr>
              <w:t>t</w:t>
            </w:r>
            <w:r w:rsidRPr="00E9348A">
              <w:rPr>
                <w:sz w:val="20"/>
                <w:szCs w:val="20"/>
              </w:rPr>
              <w:t>ă</w:t>
            </w:r>
            <w:r w:rsidRPr="00E9348A">
              <w:rPr>
                <w:sz w:val="20"/>
                <w:szCs w:val="20"/>
              </w:rPr>
              <w:t>ț</w:t>
            </w:r>
            <w:r w:rsidRPr="00E9348A">
              <w:rPr>
                <w:sz w:val="20"/>
                <w:szCs w:val="20"/>
              </w:rPr>
              <w:t>i</w:t>
            </w:r>
            <w:r w:rsidRPr="00E9348A">
              <w:rPr>
                <w:sz w:val="20"/>
                <w:szCs w:val="20"/>
              </w:rPr>
              <w:fldChar w:fldCharType="begin"/>
            </w:r>
            <w:r w:rsidRPr="00E9348A">
              <w:rPr>
                <w:sz w:val="20"/>
                <w:szCs w:val="20"/>
              </w:rPr>
              <w:instrText xml:space="preserve">QUOTE </w:instrText>
            </w:r>
            <w:r w:rsidRPr="00E9348A">
              <w:rPr>
                <w:sz w:val="20"/>
                <w:szCs w:val="20"/>
              </w:rPr>
              <w:instrText>34</w:instrText>
            </w:r>
            <w:r w:rsidRPr="00E9348A">
              <w:rPr>
                <w:sz w:val="20"/>
                <w:szCs w:val="20"/>
              </w:rPr>
              <w:fldChar w:fldCharType="separate"/>
            </w:r>
            <w:r>
              <w:t>"</w:t>
            </w:r>
            <w:r w:rsidRPr="00E9348A">
              <w:rPr>
                <w:sz w:val="20"/>
                <w:szCs w:val="20"/>
              </w:rPr>
              <w:fldChar w:fldCharType="end"/>
            </w:r>
            <w:r w:rsidRPr="00E9348A">
              <w:rPr>
                <w:sz w:val="20"/>
                <w:szCs w:val="20"/>
              </w:rPr>
              <w:t>,</w:t>
            </w:r>
            <w:r w:rsidRPr="00E9348A">
              <w:rPr>
                <w:sz w:val="20"/>
                <w:szCs w:val="20"/>
              </w:rPr>
              <w:t xml:space="preserve"> </w:t>
            </w:r>
            <w:r w:rsidRPr="00E9348A">
              <w:rPr>
                <w:sz w:val="20"/>
                <w:szCs w:val="20"/>
              </w:rPr>
              <w:t>a</w:t>
            </w:r>
            <w:r w:rsidRPr="00E9348A">
              <w:rPr>
                <w:sz w:val="20"/>
                <w:szCs w:val="20"/>
              </w:rPr>
              <w:t>d</w:t>
            </w:r>
            <w:r w:rsidRPr="00E9348A">
              <w:rPr>
                <w:sz w:val="20"/>
                <w:szCs w:val="20"/>
              </w:rPr>
              <w:t>r</w:t>
            </w:r>
            <w:r w:rsidRPr="00E9348A">
              <w:rPr>
                <w:sz w:val="20"/>
                <w:szCs w:val="20"/>
              </w:rPr>
              <w:t>e</w:t>
            </w:r>
            <w:r w:rsidRPr="00E9348A">
              <w:rPr>
                <w:sz w:val="20"/>
                <w:szCs w:val="20"/>
              </w:rPr>
              <w:t>s</w:t>
            </w:r>
            <w:r w:rsidRPr="00E9348A">
              <w:rPr>
                <w:sz w:val="20"/>
                <w:szCs w:val="20"/>
              </w:rPr>
              <w:t>a</w:t>
            </w:r>
            <w:r w:rsidRPr="00E9348A">
              <w:rPr>
                <w:sz w:val="20"/>
                <w:szCs w:val="20"/>
              </w:rPr>
              <w:t>t</w:t>
            </w:r>
            <w:r w:rsidRPr="00E9348A">
              <w:rPr>
                <w:sz w:val="20"/>
                <w:szCs w:val="20"/>
              </w:rPr>
              <w:t xml:space="preserve"> </w:t>
            </w:r>
            <w:r w:rsidRPr="00E9348A">
              <w:rPr>
                <w:sz w:val="20"/>
                <w:szCs w:val="20"/>
              </w:rPr>
              <w:t>a</w:t>
            </w:r>
            <w:r w:rsidRPr="00E9348A">
              <w:rPr>
                <w:sz w:val="20"/>
                <w:szCs w:val="20"/>
              </w:rPr>
              <w:t>n</w:t>
            </w:r>
            <w:r w:rsidRPr="00E9348A">
              <w:rPr>
                <w:sz w:val="20"/>
                <w:szCs w:val="20"/>
              </w:rPr>
              <w:t>g</w:t>
            </w:r>
            <w:r w:rsidRPr="00E9348A">
              <w:rPr>
                <w:sz w:val="20"/>
                <w:szCs w:val="20"/>
              </w:rPr>
              <w:t>a</w:t>
            </w:r>
            <w:r w:rsidRPr="00E9348A">
              <w:rPr>
                <w:sz w:val="20"/>
                <w:szCs w:val="20"/>
              </w:rPr>
              <w:t>j</w:t>
            </w:r>
            <w:r w:rsidRPr="00E9348A">
              <w:rPr>
                <w:sz w:val="20"/>
                <w:szCs w:val="20"/>
              </w:rPr>
              <w:t>a</w:t>
            </w:r>
            <w:r w:rsidRPr="00E9348A">
              <w:rPr>
                <w:sz w:val="20"/>
                <w:szCs w:val="20"/>
              </w:rPr>
              <w:t>ț</w:t>
            </w:r>
            <w:r w:rsidRPr="00E9348A">
              <w:rPr>
                <w:sz w:val="20"/>
                <w:szCs w:val="20"/>
              </w:rPr>
              <w:t>i</w:t>
            </w:r>
            <w:r w:rsidRPr="00E9348A">
              <w:rPr>
                <w:sz w:val="20"/>
                <w:szCs w:val="20"/>
              </w:rPr>
              <w:t>l</w:t>
            </w:r>
            <w:r w:rsidRPr="00E9348A">
              <w:rPr>
                <w:sz w:val="20"/>
                <w:szCs w:val="20"/>
              </w:rPr>
              <w:t>o</w:t>
            </w:r>
            <w:r w:rsidRPr="00E9348A">
              <w:rPr>
                <w:sz w:val="20"/>
                <w:szCs w:val="20"/>
              </w:rPr>
              <w:t>r</w:t>
            </w:r>
            <w:r w:rsidRPr="00E9348A">
              <w:rPr>
                <w:sz w:val="20"/>
                <w:szCs w:val="20"/>
              </w:rPr>
              <w:t xml:space="preserve"> </w:t>
            </w:r>
            <w:r w:rsidRPr="00E9348A">
              <w:rPr>
                <w:sz w:val="20"/>
                <w:szCs w:val="20"/>
              </w:rPr>
              <w:t>d</w:t>
            </w:r>
            <w:r w:rsidRPr="00E9348A">
              <w:rPr>
                <w:sz w:val="20"/>
                <w:szCs w:val="20"/>
              </w:rPr>
              <w:t>i</w:t>
            </w:r>
            <w:r w:rsidRPr="00E9348A">
              <w:rPr>
                <w:sz w:val="20"/>
                <w:szCs w:val="20"/>
              </w:rPr>
              <w:t>n</w:t>
            </w:r>
            <w:r w:rsidRPr="00E9348A">
              <w:rPr>
                <w:sz w:val="20"/>
                <w:szCs w:val="20"/>
              </w:rPr>
              <w:t xml:space="preserve"> </w:t>
            </w:r>
            <w:r w:rsidRPr="00E9348A">
              <w:rPr>
                <w:sz w:val="20"/>
                <w:szCs w:val="20"/>
              </w:rPr>
              <w:t>A</w:t>
            </w:r>
            <w:r w:rsidRPr="00E9348A">
              <w:rPr>
                <w:sz w:val="20"/>
                <w:szCs w:val="20"/>
              </w:rPr>
              <w:t>u</w:t>
            </w:r>
            <w:r w:rsidRPr="00E9348A">
              <w:rPr>
                <w:sz w:val="20"/>
                <w:szCs w:val="20"/>
              </w:rPr>
              <w:t>t</w:t>
            </w:r>
            <w:r w:rsidRPr="00E9348A">
              <w:rPr>
                <w:sz w:val="20"/>
                <w:szCs w:val="20"/>
              </w:rPr>
              <w:t>o</w:t>
            </w:r>
            <w:r w:rsidRPr="00E9348A">
              <w:rPr>
                <w:sz w:val="20"/>
                <w:szCs w:val="20"/>
              </w:rPr>
              <w:t>r</w:t>
            </w:r>
            <w:r w:rsidRPr="00E9348A">
              <w:rPr>
                <w:sz w:val="20"/>
                <w:szCs w:val="20"/>
              </w:rPr>
              <w:t>i</w:t>
            </w:r>
            <w:r w:rsidRPr="00E9348A">
              <w:rPr>
                <w:sz w:val="20"/>
                <w:szCs w:val="20"/>
              </w:rPr>
              <w:t>t</w:t>
            </w:r>
            <w:r w:rsidRPr="00E9348A">
              <w:rPr>
                <w:sz w:val="20"/>
                <w:szCs w:val="20"/>
              </w:rPr>
              <w:t>ă</w:t>
            </w:r>
            <w:r w:rsidRPr="00E9348A">
              <w:rPr>
                <w:sz w:val="20"/>
                <w:szCs w:val="20"/>
              </w:rPr>
              <w:t>ț</w:t>
            </w:r>
            <w:r w:rsidRPr="00E9348A">
              <w:rPr>
                <w:sz w:val="20"/>
                <w:szCs w:val="20"/>
              </w:rPr>
              <w:t>i</w:t>
            </w:r>
            <w:r w:rsidRPr="00E9348A">
              <w:rPr>
                <w:sz w:val="20"/>
                <w:szCs w:val="20"/>
              </w:rPr>
              <w:t>l</w:t>
            </w:r>
            <w:r w:rsidRPr="00E9348A">
              <w:rPr>
                <w:sz w:val="20"/>
                <w:szCs w:val="20"/>
              </w:rPr>
              <w:t>e</w:t>
            </w:r>
            <w:r w:rsidRPr="00E9348A">
              <w:rPr>
                <w:sz w:val="20"/>
                <w:szCs w:val="20"/>
              </w:rPr>
              <w:t xml:space="preserve"> </w:t>
            </w:r>
            <w:r w:rsidRPr="00E9348A">
              <w:rPr>
                <w:sz w:val="20"/>
                <w:szCs w:val="20"/>
              </w:rPr>
              <w:t>d</w:t>
            </w:r>
            <w:r w:rsidRPr="00E9348A">
              <w:rPr>
                <w:sz w:val="20"/>
                <w:szCs w:val="20"/>
              </w:rPr>
              <w:t>e</w:t>
            </w:r>
            <w:r w:rsidRPr="00E9348A">
              <w:rPr>
                <w:sz w:val="20"/>
                <w:szCs w:val="20"/>
              </w:rPr>
              <w:t xml:space="preserve"> </w:t>
            </w:r>
            <w:r w:rsidRPr="00E9348A">
              <w:rPr>
                <w:sz w:val="20"/>
                <w:szCs w:val="20"/>
              </w:rPr>
              <w:t>M</w:t>
            </w:r>
            <w:r w:rsidRPr="00E9348A">
              <w:rPr>
                <w:sz w:val="20"/>
                <w:szCs w:val="20"/>
              </w:rPr>
              <w:t>a</w:t>
            </w:r>
            <w:r w:rsidRPr="00E9348A">
              <w:rPr>
                <w:sz w:val="20"/>
                <w:szCs w:val="20"/>
              </w:rPr>
              <w:t>n</w:t>
            </w:r>
            <w:r w:rsidRPr="00E9348A">
              <w:rPr>
                <w:sz w:val="20"/>
                <w:szCs w:val="20"/>
              </w:rPr>
              <w:t>a</w:t>
            </w:r>
            <w:r w:rsidRPr="00E9348A">
              <w:rPr>
                <w:sz w:val="20"/>
                <w:szCs w:val="20"/>
              </w:rPr>
              <w:t>g</w:t>
            </w:r>
            <w:r w:rsidRPr="00E9348A">
              <w:rPr>
                <w:sz w:val="20"/>
                <w:szCs w:val="20"/>
              </w:rPr>
              <w:t>e</w:t>
            </w:r>
            <w:r w:rsidRPr="00E9348A">
              <w:rPr>
                <w:sz w:val="20"/>
                <w:szCs w:val="20"/>
              </w:rPr>
              <w:t>m</w:t>
            </w:r>
            <w:r w:rsidRPr="00E9348A">
              <w:rPr>
                <w:sz w:val="20"/>
                <w:szCs w:val="20"/>
              </w:rPr>
              <w:t>e</w:t>
            </w:r>
            <w:r w:rsidRPr="00E9348A">
              <w:rPr>
                <w:sz w:val="20"/>
                <w:szCs w:val="20"/>
              </w:rPr>
              <w:t>n</w:t>
            </w:r>
            <w:r w:rsidRPr="00E9348A">
              <w:rPr>
                <w:sz w:val="20"/>
                <w:szCs w:val="20"/>
              </w:rPr>
              <w:t>t</w:t>
            </w:r>
            <w:r w:rsidRPr="00E9348A">
              <w:rPr>
                <w:sz w:val="20"/>
                <w:szCs w:val="20"/>
              </w:rPr>
              <w:t>,</w:t>
            </w:r>
            <w:r w:rsidRPr="00E9348A">
              <w:rPr>
                <w:sz w:val="20"/>
                <w:szCs w:val="20"/>
              </w:rPr>
              <w:t xml:space="preserve"> </w:t>
            </w:r>
            <w:r w:rsidRPr="00E9348A">
              <w:rPr>
                <w:sz w:val="20"/>
                <w:szCs w:val="20"/>
              </w:rPr>
              <w:t>O</w:t>
            </w:r>
            <w:r w:rsidRPr="00E9348A">
              <w:rPr>
                <w:sz w:val="20"/>
                <w:szCs w:val="20"/>
              </w:rPr>
              <w:t>r</w:t>
            </w:r>
            <w:r w:rsidRPr="00E9348A">
              <w:rPr>
                <w:sz w:val="20"/>
                <w:szCs w:val="20"/>
              </w:rPr>
              <w:t>g</w:t>
            </w:r>
            <w:r w:rsidRPr="00E9348A">
              <w:rPr>
                <w:sz w:val="20"/>
                <w:szCs w:val="20"/>
              </w:rPr>
              <w:t>a</w:t>
            </w:r>
            <w:r w:rsidRPr="00E9348A">
              <w:rPr>
                <w:sz w:val="20"/>
                <w:szCs w:val="20"/>
              </w:rPr>
              <w:t>n</w:t>
            </w:r>
            <w:r w:rsidRPr="00E9348A">
              <w:rPr>
                <w:sz w:val="20"/>
                <w:szCs w:val="20"/>
              </w:rPr>
              <w:t>i</w:t>
            </w:r>
            <w:r w:rsidRPr="00E9348A">
              <w:rPr>
                <w:sz w:val="20"/>
                <w:szCs w:val="20"/>
              </w:rPr>
              <w:t>s</w:t>
            </w:r>
            <w:r w:rsidRPr="00E9348A">
              <w:rPr>
                <w:sz w:val="20"/>
                <w:szCs w:val="20"/>
              </w:rPr>
              <w:t>m</w:t>
            </w:r>
            <w:r w:rsidRPr="00E9348A">
              <w:rPr>
                <w:sz w:val="20"/>
                <w:szCs w:val="20"/>
              </w:rPr>
              <w:t>e</w:t>
            </w:r>
            <w:r w:rsidRPr="00E9348A">
              <w:rPr>
                <w:sz w:val="20"/>
                <w:szCs w:val="20"/>
              </w:rPr>
              <w:t>l</w:t>
            </w:r>
            <w:r w:rsidRPr="00E9348A">
              <w:rPr>
                <w:sz w:val="20"/>
                <w:szCs w:val="20"/>
              </w:rPr>
              <w:t>e</w:t>
            </w:r>
            <w:r w:rsidRPr="00E9348A">
              <w:rPr>
                <w:sz w:val="20"/>
                <w:szCs w:val="20"/>
              </w:rPr>
              <w:t xml:space="preserve"> </w:t>
            </w:r>
            <w:r w:rsidRPr="00E9348A">
              <w:rPr>
                <w:sz w:val="20"/>
                <w:szCs w:val="20"/>
              </w:rPr>
              <w:t>I</w:t>
            </w:r>
            <w:r w:rsidRPr="00E9348A">
              <w:rPr>
                <w:sz w:val="20"/>
                <w:szCs w:val="20"/>
              </w:rPr>
              <w:t>n</w:t>
            </w:r>
            <w:r w:rsidRPr="00E9348A">
              <w:rPr>
                <w:sz w:val="20"/>
                <w:szCs w:val="20"/>
              </w:rPr>
              <w:t>t</w:t>
            </w:r>
            <w:r w:rsidRPr="00E9348A">
              <w:rPr>
                <w:sz w:val="20"/>
                <w:szCs w:val="20"/>
              </w:rPr>
              <w:t>e</w:t>
            </w:r>
            <w:r w:rsidRPr="00E9348A">
              <w:rPr>
                <w:sz w:val="20"/>
                <w:szCs w:val="20"/>
              </w:rPr>
              <w:t>r</w:t>
            </w:r>
            <w:r w:rsidRPr="00E9348A">
              <w:rPr>
                <w:sz w:val="20"/>
                <w:szCs w:val="20"/>
              </w:rPr>
              <w:t>m</w:t>
            </w:r>
            <w:r w:rsidRPr="00E9348A">
              <w:rPr>
                <w:sz w:val="20"/>
                <w:szCs w:val="20"/>
              </w:rPr>
              <w:t>e</w:t>
            </w:r>
            <w:r w:rsidRPr="00E9348A">
              <w:rPr>
                <w:sz w:val="20"/>
                <w:szCs w:val="20"/>
              </w:rPr>
              <w:t>d</w:t>
            </w:r>
            <w:r w:rsidRPr="00E9348A">
              <w:rPr>
                <w:sz w:val="20"/>
                <w:szCs w:val="20"/>
              </w:rPr>
              <w:t>i</w:t>
            </w:r>
            <w:r w:rsidRPr="00E9348A">
              <w:rPr>
                <w:sz w:val="20"/>
                <w:szCs w:val="20"/>
              </w:rPr>
              <w:t>a</w:t>
            </w:r>
            <w:r w:rsidRPr="00E9348A">
              <w:rPr>
                <w:sz w:val="20"/>
                <w:szCs w:val="20"/>
              </w:rPr>
              <w:t>r</w:t>
            </w:r>
            <w:r w:rsidRPr="00E9348A">
              <w:rPr>
                <w:sz w:val="20"/>
                <w:szCs w:val="20"/>
              </w:rPr>
              <w:t>e</w:t>
            </w:r>
            <w:r w:rsidRPr="00E9348A">
              <w:rPr>
                <w:sz w:val="20"/>
                <w:szCs w:val="20"/>
              </w:rPr>
              <w:t>,</w:t>
            </w:r>
            <w:r w:rsidRPr="00E9348A">
              <w:rPr>
                <w:sz w:val="20"/>
                <w:szCs w:val="20"/>
              </w:rPr>
              <w:t xml:space="preserve"> </w:t>
            </w:r>
            <w:r w:rsidRPr="00E9348A">
              <w:rPr>
                <w:sz w:val="20"/>
                <w:szCs w:val="20"/>
              </w:rPr>
              <w:t>A</w:t>
            </w:r>
            <w:r w:rsidRPr="00E9348A">
              <w:rPr>
                <w:sz w:val="20"/>
                <w:szCs w:val="20"/>
              </w:rPr>
              <w:t>u</w:t>
            </w:r>
            <w:r w:rsidRPr="00E9348A">
              <w:rPr>
                <w:sz w:val="20"/>
                <w:szCs w:val="20"/>
              </w:rPr>
              <w:t>t</w:t>
            </w:r>
            <w:r w:rsidRPr="00E9348A">
              <w:rPr>
                <w:sz w:val="20"/>
                <w:szCs w:val="20"/>
              </w:rPr>
              <w:t>o</w:t>
            </w:r>
            <w:r w:rsidRPr="00E9348A">
              <w:rPr>
                <w:sz w:val="20"/>
                <w:szCs w:val="20"/>
              </w:rPr>
              <w:t>r</w:t>
            </w:r>
            <w:r w:rsidRPr="00E9348A">
              <w:rPr>
                <w:sz w:val="20"/>
                <w:szCs w:val="20"/>
              </w:rPr>
              <w:t>i</w:t>
            </w:r>
            <w:r w:rsidRPr="00E9348A">
              <w:rPr>
                <w:sz w:val="20"/>
                <w:szCs w:val="20"/>
              </w:rPr>
              <w:t>t</w:t>
            </w:r>
            <w:r w:rsidRPr="00E9348A">
              <w:rPr>
                <w:sz w:val="20"/>
                <w:szCs w:val="20"/>
              </w:rPr>
              <w:t>a</w:t>
            </w:r>
            <w:r w:rsidRPr="00E9348A">
              <w:rPr>
                <w:sz w:val="20"/>
                <w:szCs w:val="20"/>
              </w:rPr>
              <w:t>t</w:t>
            </w:r>
            <w:r w:rsidRPr="00E9348A">
              <w:rPr>
                <w:sz w:val="20"/>
                <w:szCs w:val="20"/>
              </w:rPr>
              <w:t>e</w:t>
            </w:r>
            <w:r w:rsidRPr="00E9348A">
              <w:rPr>
                <w:sz w:val="20"/>
                <w:szCs w:val="20"/>
              </w:rPr>
              <w:t>a</w:t>
            </w:r>
            <w:r w:rsidRPr="00E9348A">
              <w:rPr>
                <w:sz w:val="20"/>
                <w:szCs w:val="20"/>
              </w:rPr>
              <w:t xml:space="preserve"> </w:t>
            </w:r>
            <w:r w:rsidRPr="00E9348A">
              <w:rPr>
                <w:sz w:val="20"/>
                <w:szCs w:val="20"/>
              </w:rPr>
              <w:t>d</w:t>
            </w:r>
            <w:r w:rsidRPr="00E9348A">
              <w:rPr>
                <w:sz w:val="20"/>
                <w:szCs w:val="20"/>
              </w:rPr>
              <w:t>e</w:t>
            </w:r>
            <w:r w:rsidRPr="00E9348A">
              <w:rPr>
                <w:sz w:val="20"/>
                <w:szCs w:val="20"/>
              </w:rPr>
              <w:t xml:space="preserve"> </w:t>
            </w:r>
            <w:r w:rsidRPr="00E9348A">
              <w:rPr>
                <w:sz w:val="20"/>
                <w:szCs w:val="20"/>
              </w:rPr>
              <w:t>A</w:t>
            </w:r>
            <w:r w:rsidRPr="00E9348A">
              <w:rPr>
                <w:sz w:val="20"/>
                <w:szCs w:val="20"/>
              </w:rPr>
              <w:t>u</w:t>
            </w:r>
            <w:r w:rsidRPr="00E9348A">
              <w:rPr>
                <w:sz w:val="20"/>
                <w:szCs w:val="20"/>
              </w:rPr>
              <w:t>d</w:t>
            </w:r>
            <w:r w:rsidRPr="00E9348A">
              <w:rPr>
                <w:sz w:val="20"/>
                <w:szCs w:val="20"/>
              </w:rPr>
              <w:t>i</w:t>
            </w:r>
            <w:r w:rsidRPr="00E9348A">
              <w:rPr>
                <w:sz w:val="20"/>
                <w:szCs w:val="20"/>
              </w:rPr>
              <w:t>t</w:t>
            </w:r>
            <w:r w:rsidRPr="00E9348A">
              <w:rPr>
                <w:sz w:val="20"/>
                <w:szCs w:val="20"/>
              </w:rPr>
              <w:t>,</w:t>
            </w:r>
            <w:r w:rsidRPr="00E9348A">
              <w:rPr>
                <w:sz w:val="20"/>
                <w:szCs w:val="20"/>
              </w:rPr>
              <w:t xml:space="preserve"> </w:t>
            </w:r>
            <w:r w:rsidRPr="00E9348A">
              <w:rPr>
                <w:sz w:val="20"/>
                <w:szCs w:val="20"/>
              </w:rPr>
              <w:t>A</w:t>
            </w:r>
            <w:r w:rsidRPr="00E9348A">
              <w:rPr>
                <w:sz w:val="20"/>
                <w:szCs w:val="20"/>
              </w:rPr>
              <w:t>u</w:t>
            </w:r>
            <w:r w:rsidRPr="00E9348A">
              <w:rPr>
                <w:sz w:val="20"/>
                <w:szCs w:val="20"/>
              </w:rPr>
              <w:t>t</w:t>
            </w:r>
            <w:r w:rsidRPr="00E9348A">
              <w:rPr>
                <w:sz w:val="20"/>
                <w:szCs w:val="20"/>
              </w:rPr>
              <w:t>o</w:t>
            </w:r>
            <w:r w:rsidRPr="00E9348A">
              <w:rPr>
                <w:sz w:val="20"/>
                <w:szCs w:val="20"/>
              </w:rPr>
              <w:t>r</w:t>
            </w:r>
            <w:r w:rsidRPr="00E9348A">
              <w:rPr>
                <w:sz w:val="20"/>
                <w:szCs w:val="20"/>
              </w:rPr>
              <w:t>i</w:t>
            </w:r>
            <w:r w:rsidRPr="00E9348A">
              <w:rPr>
                <w:sz w:val="20"/>
                <w:szCs w:val="20"/>
              </w:rPr>
              <w:t>t</w:t>
            </w:r>
            <w:r w:rsidRPr="00E9348A">
              <w:rPr>
                <w:sz w:val="20"/>
                <w:szCs w:val="20"/>
              </w:rPr>
              <w:t>a</w:t>
            </w:r>
            <w:r w:rsidRPr="00E9348A">
              <w:rPr>
                <w:sz w:val="20"/>
                <w:szCs w:val="20"/>
              </w:rPr>
              <w:t>t</w:t>
            </w:r>
            <w:r w:rsidRPr="00E9348A">
              <w:rPr>
                <w:sz w:val="20"/>
                <w:szCs w:val="20"/>
              </w:rPr>
              <w:t>e</w:t>
            </w:r>
            <w:r w:rsidRPr="00E9348A">
              <w:rPr>
                <w:sz w:val="20"/>
                <w:szCs w:val="20"/>
              </w:rPr>
              <w:t>a</w:t>
            </w:r>
            <w:r w:rsidRPr="00E9348A">
              <w:rPr>
                <w:sz w:val="20"/>
                <w:szCs w:val="20"/>
              </w:rPr>
              <w:t xml:space="preserve"> </w:t>
            </w:r>
            <w:r w:rsidRPr="00E9348A">
              <w:rPr>
                <w:sz w:val="20"/>
                <w:szCs w:val="20"/>
              </w:rPr>
              <w:t>d</w:t>
            </w:r>
            <w:r w:rsidRPr="00E9348A">
              <w:rPr>
                <w:sz w:val="20"/>
                <w:szCs w:val="20"/>
              </w:rPr>
              <w:t>e</w:t>
            </w:r>
            <w:r w:rsidRPr="00E9348A">
              <w:rPr>
                <w:sz w:val="20"/>
                <w:szCs w:val="20"/>
              </w:rPr>
              <w:t xml:space="preserve"> </w:t>
            </w:r>
            <w:r w:rsidRPr="00E9348A">
              <w:rPr>
                <w:sz w:val="20"/>
                <w:szCs w:val="20"/>
              </w:rPr>
              <w:t>C</w:t>
            </w:r>
            <w:r w:rsidRPr="00E9348A">
              <w:rPr>
                <w:sz w:val="20"/>
                <w:szCs w:val="20"/>
              </w:rPr>
              <w:t>e</w:t>
            </w:r>
            <w:r w:rsidRPr="00E9348A">
              <w:rPr>
                <w:sz w:val="20"/>
                <w:szCs w:val="20"/>
              </w:rPr>
              <w:t>r</w:t>
            </w:r>
            <w:r w:rsidRPr="00E9348A">
              <w:rPr>
                <w:sz w:val="20"/>
                <w:szCs w:val="20"/>
              </w:rPr>
              <w:t>t</w:t>
            </w:r>
            <w:r w:rsidRPr="00E9348A">
              <w:rPr>
                <w:sz w:val="20"/>
                <w:szCs w:val="20"/>
              </w:rPr>
              <w:t>i</w:t>
            </w:r>
            <w:r w:rsidRPr="00E9348A">
              <w:rPr>
                <w:sz w:val="20"/>
                <w:szCs w:val="20"/>
              </w:rPr>
              <w:t>f</w:t>
            </w:r>
            <w:r w:rsidRPr="00E9348A">
              <w:rPr>
                <w:sz w:val="20"/>
                <w:szCs w:val="20"/>
              </w:rPr>
              <w:t>i</w:t>
            </w:r>
            <w:r w:rsidRPr="00E9348A">
              <w:rPr>
                <w:sz w:val="20"/>
                <w:szCs w:val="20"/>
              </w:rPr>
              <w:t>c</w:t>
            </w:r>
            <w:r w:rsidRPr="00E9348A">
              <w:rPr>
                <w:sz w:val="20"/>
                <w:szCs w:val="20"/>
              </w:rPr>
              <w:t>a</w:t>
            </w:r>
            <w:r w:rsidRPr="00E9348A">
              <w:rPr>
                <w:sz w:val="20"/>
                <w:szCs w:val="20"/>
              </w:rPr>
              <w:t>r</w:t>
            </w:r>
            <w:r w:rsidRPr="00E9348A">
              <w:rPr>
                <w:sz w:val="20"/>
                <w:szCs w:val="20"/>
              </w:rPr>
              <w:t>e</w:t>
            </w:r>
            <w:r w:rsidRPr="00E9348A">
              <w:rPr>
                <w:sz w:val="20"/>
                <w:szCs w:val="20"/>
              </w:rPr>
              <w:t xml:space="preserve"> </w:t>
            </w:r>
            <w:r w:rsidRPr="00E9348A">
              <w:rPr>
                <w:sz w:val="20"/>
                <w:szCs w:val="20"/>
              </w:rPr>
              <w:t>ș</w:t>
            </w:r>
            <w:r w:rsidRPr="00E9348A">
              <w:rPr>
                <w:sz w:val="20"/>
                <w:szCs w:val="20"/>
              </w:rPr>
              <w:t>i</w:t>
            </w:r>
            <w:r w:rsidRPr="00E9348A">
              <w:rPr>
                <w:sz w:val="20"/>
                <w:szCs w:val="20"/>
              </w:rPr>
              <w:t xml:space="preserve"> </w:t>
            </w:r>
            <w:r w:rsidRPr="00E9348A">
              <w:rPr>
                <w:sz w:val="20"/>
                <w:szCs w:val="20"/>
              </w:rPr>
              <w:t>P</w:t>
            </w:r>
            <w:r w:rsidRPr="00E9348A">
              <w:rPr>
                <w:sz w:val="20"/>
                <w:szCs w:val="20"/>
              </w:rPr>
              <w:t>l</w:t>
            </w:r>
            <w:r w:rsidRPr="00E9348A">
              <w:rPr>
                <w:sz w:val="20"/>
                <w:szCs w:val="20"/>
              </w:rPr>
              <w:t>ă</w:t>
            </w:r>
            <w:r w:rsidRPr="00E9348A">
              <w:rPr>
                <w:sz w:val="20"/>
                <w:szCs w:val="20"/>
              </w:rPr>
              <w:t>ț</w:t>
            </w:r>
            <w:r w:rsidRPr="00E9348A">
              <w:rPr>
                <w:sz w:val="20"/>
                <w:szCs w:val="20"/>
              </w:rPr>
              <w:t>i</w:t>
            </w:r>
            <w:r w:rsidRPr="00E9348A">
              <w:rPr>
                <w:sz w:val="20"/>
                <w:szCs w:val="20"/>
              </w:rPr>
              <w:t xml:space="preserve"> </w:t>
            </w:r>
            <w:r w:rsidRPr="00E9348A">
              <w:rPr>
                <w:sz w:val="20"/>
                <w:szCs w:val="20"/>
              </w:rPr>
              <w:t>ș</w:t>
            </w:r>
            <w:r w:rsidRPr="00E9348A">
              <w:rPr>
                <w:sz w:val="20"/>
                <w:szCs w:val="20"/>
              </w:rPr>
              <w:t>i</w:t>
            </w:r>
            <w:r w:rsidRPr="00E9348A">
              <w:rPr>
                <w:sz w:val="20"/>
                <w:szCs w:val="20"/>
              </w:rPr>
              <w:t xml:space="preserve"> </w:t>
            </w:r>
            <w:r w:rsidRPr="00E9348A">
              <w:rPr>
                <w:sz w:val="20"/>
                <w:szCs w:val="20"/>
              </w:rPr>
              <w:t>M</w:t>
            </w:r>
            <w:r w:rsidRPr="00E9348A">
              <w:rPr>
                <w:sz w:val="20"/>
                <w:szCs w:val="20"/>
              </w:rPr>
              <w:t>i</w:t>
            </w:r>
            <w:r w:rsidRPr="00E9348A">
              <w:rPr>
                <w:sz w:val="20"/>
                <w:szCs w:val="20"/>
              </w:rPr>
              <w:t>n</w:t>
            </w:r>
            <w:r w:rsidRPr="00E9348A">
              <w:rPr>
                <w:sz w:val="20"/>
                <w:szCs w:val="20"/>
              </w:rPr>
              <w:t>i</w:t>
            </w:r>
            <w:r w:rsidRPr="00E9348A">
              <w:rPr>
                <w:sz w:val="20"/>
                <w:szCs w:val="20"/>
              </w:rPr>
              <w:t>s</w:t>
            </w:r>
            <w:r w:rsidRPr="00E9348A">
              <w:rPr>
                <w:sz w:val="20"/>
                <w:szCs w:val="20"/>
              </w:rPr>
              <w:t>t</w:t>
            </w:r>
            <w:r w:rsidRPr="00E9348A">
              <w:rPr>
                <w:sz w:val="20"/>
                <w:szCs w:val="20"/>
              </w:rPr>
              <w:t>e</w:t>
            </w:r>
            <w:r w:rsidRPr="00E9348A">
              <w:rPr>
                <w:sz w:val="20"/>
                <w:szCs w:val="20"/>
              </w:rPr>
              <w:t>r</w:t>
            </w:r>
            <w:r w:rsidRPr="00E9348A">
              <w:rPr>
                <w:sz w:val="20"/>
                <w:szCs w:val="20"/>
              </w:rPr>
              <w:t>u</w:t>
            </w:r>
            <w:r w:rsidRPr="00E9348A">
              <w:rPr>
                <w:sz w:val="20"/>
                <w:szCs w:val="20"/>
              </w:rPr>
              <w:t>l</w:t>
            </w:r>
            <w:r w:rsidRPr="00E9348A">
              <w:rPr>
                <w:sz w:val="20"/>
                <w:szCs w:val="20"/>
              </w:rPr>
              <w:t xml:space="preserve"> </w:t>
            </w:r>
            <w:r w:rsidRPr="00E9348A">
              <w:rPr>
                <w:sz w:val="20"/>
                <w:szCs w:val="20"/>
              </w:rPr>
              <w:t>F</w:t>
            </w:r>
            <w:r w:rsidRPr="00E9348A">
              <w:rPr>
                <w:sz w:val="20"/>
                <w:szCs w:val="20"/>
              </w:rPr>
              <w:t>o</w:t>
            </w:r>
            <w:r w:rsidRPr="00E9348A">
              <w:rPr>
                <w:sz w:val="20"/>
                <w:szCs w:val="20"/>
              </w:rPr>
              <w:t>n</w:t>
            </w:r>
            <w:r w:rsidRPr="00E9348A">
              <w:rPr>
                <w:sz w:val="20"/>
                <w:szCs w:val="20"/>
              </w:rPr>
              <w:t>d</w:t>
            </w:r>
            <w:r w:rsidRPr="00E9348A">
              <w:rPr>
                <w:sz w:val="20"/>
                <w:szCs w:val="20"/>
              </w:rPr>
              <w:t>u</w:t>
            </w:r>
            <w:r w:rsidRPr="00E9348A">
              <w:rPr>
                <w:sz w:val="20"/>
                <w:szCs w:val="20"/>
              </w:rPr>
              <w:t>r</w:t>
            </w:r>
            <w:r w:rsidRPr="00E9348A">
              <w:rPr>
                <w:sz w:val="20"/>
                <w:szCs w:val="20"/>
              </w:rPr>
              <w:t>i</w:t>
            </w:r>
            <w:r w:rsidRPr="00E9348A">
              <w:rPr>
                <w:sz w:val="20"/>
                <w:szCs w:val="20"/>
              </w:rPr>
              <w:t>l</w:t>
            </w:r>
            <w:r w:rsidRPr="00E9348A">
              <w:rPr>
                <w:sz w:val="20"/>
                <w:szCs w:val="20"/>
              </w:rPr>
              <w:t>o</w:t>
            </w:r>
            <w:r w:rsidRPr="00E9348A">
              <w:rPr>
                <w:sz w:val="20"/>
                <w:szCs w:val="20"/>
              </w:rPr>
              <w:t>r</w:t>
            </w:r>
            <w:r w:rsidRPr="00E9348A">
              <w:rPr>
                <w:sz w:val="20"/>
                <w:szCs w:val="20"/>
              </w:rPr>
              <w:t xml:space="preserve"> </w:t>
            </w:r>
            <w:r w:rsidRPr="00E9348A">
              <w:rPr>
                <w:sz w:val="20"/>
                <w:szCs w:val="20"/>
              </w:rPr>
              <w:t>E</w:t>
            </w:r>
            <w:r w:rsidRPr="00E9348A">
              <w:rPr>
                <w:sz w:val="20"/>
                <w:szCs w:val="20"/>
              </w:rPr>
              <w:t>u</w:t>
            </w:r>
            <w:r w:rsidRPr="00E9348A">
              <w:rPr>
                <w:sz w:val="20"/>
                <w:szCs w:val="20"/>
              </w:rPr>
              <w:t>r</w:t>
            </w:r>
            <w:r w:rsidRPr="00E9348A">
              <w:rPr>
                <w:sz w:val="20"/>
                <w:szCs w:val="20"/>
              </w:rPr>
              <w:t>o</w:t>
            </w:r>
            <w:r w:rsidRPr="00E9348A">
              <w:rPr>
                <w:sz w:val="20"/>
                <w:szCs w:val="20"/>
              </w:rPr>
              <w:t>p</w:t>
            </w:r>
            <w:r w:rsidRPr="00E9348A">
              <w:rPr>
                <w:sz w:val="20"/>
                <w:szCs w:val="20"/>
              </w:rPr>
              <w:t>e</w:t>
            </w:r>
            <w:r w:rsidRPr="00E9348A">
              <w:rPr>
                <w:sz w:val="20"/>
                <w:szCs w:val="20"/>
              </w:rPr>
              <w:t>n</w:t>
            </w:r>
            <w:r w:rsidRPr="00E9348A">
              <w:rPr>
                <w:sz w:val="20"/>
                <w:szCs w:val="20"/>
              </w:rPr>
              <w:t>e</w:t>
            </w:r>
            <w:r w:rsidRPr="00E9348A">
              <w:rPr>
                <w:sz w:val="20"/>
                <w:szCs w:val="20"/>
              </w:rPr>
              <w:t>.</w:t>
            </w:r>
            <w:r w:rsidRPr="00E9348A">
              <w:rPr>
                <w:sz w:val="20"/>
                <w:szCs w:val="20"/>
              </w:rPr>
              <w:t xml:space="preserve"> </w:t>
            </w:r>
            <w:r w:rsidRPr="00E9348A">
              <w:rPr>
                <w:sz w:val="20"/>
                <w:szCs w:val="20"/>
              </w:rPr>
              <w:t>R</w:t>
            </w:r>
            <w:r w:rsidRPr="00E9348A">
              <w:rPr>
                <w:sz w:val="20"/>
                <w:szCs w:val="20"/>
              </w:rPr>
              <w:t>e</w:t>
            </w:r>
            <w:r w:rsidRPr="00E9348A">
              <w:rPr>
                <w:sz w:val="20"/>
                <w:szCs w:val="20"/>
              </w:rPr>
              <w:t>z</w:t>
            </w:r>
            <w:r w:rsidRPr="00E9348A">
              <w:rPr>
                <w:sz w:val="20"/>
                <w:szCs w:val="20"/>
              </w:rPr>
              <w:t>u</w:t>
            </w:r>
            <w:r w:rsidRPr="00E9348A">
              <w:rPr>
                <w:sz w:val="20"/>
                <w:szCs w:val="20"/>
              </w:rPr>
              <w:t>l</w:t>
            </w:r>
            <w:r w:rsidRPr="00E9348A">
              <w:rPr>
                <w:sz w:val="20"/>
                <w:szCs w:val="20"/>
              </w:rPr>
              <w:t>t</w:t>
            </w:r>
            <w:r w:rsidRPr="00E9348A">
              <w:rPr>
                <w:sz w:val="20"/>
                <w:szCs w:val="20"/>
              </w:rPr>
              <w:t>a</w:t>
            </w:r>
            <w:r w:rsidRPr="00E9348A">
              <w:rPr>
                <w:sz w:val="20"/>
                <w:szCs w:val="20"/>
              </w:rPr>
              <w:t>t</w:t>
            </w:r>
            <w:r w:rsidRPr="00E9348A">
              <w:rPr>
                <w:sz w:val="20"/>
                <w:szCs w:val="20"/>
              </w:rPr>
              <w:t>e</w:t>
            </w:r>
            <w:r w:rsidRPr="00E9348A">
              <w:rPr>
                <w:sz w:val="20"/>
                <w:szCs w:val="20"/>
              </w:rPr>
              <w:t xml:space="preserve"> </w:t>
            </w:r>
            <w:r w:rsidRPr="00E9348A">
              <w:rPr>
                <w:sz w:val="20"/>
                <w:szCs w:val="20"/>
              </w:rPr>
              <w:t>a</w:t>
            </w:r>
            <w:r w:rsidRPr="00E9348A">
              <w:rPr>
                <w:sz w:val="20"/>
                <w:szCs w:val="20"/>
              </w:rPr>
              <w:t>ș</w:t>
            </w:r>
            <w:r w:rsidRPr="00E9348A">
              <w:rPr>
                <w:sz w:val="20"/>
                <w:szCs w:val="20"/>
              </w:rPr>
              <w:t>t</w:t>
            </w:r>
            <w:r w:rsidRPr="00E9348A">
              <w:rPr>
                <w:sz w:val="20"/>
                <w:szCs w:val="20"/>
              </w:rPr>
              <w:t>e</w:t>
            </w:r>
            <w:r w:rsidRPr="00E9348A">
              <w:rPr>
                <w:sz w:val="20"/>
                <w:szCs w:val="20"/>
              </w:rPr>
              <w:t>p</w:t>
            </w:r>
            <w:r w:rsidRPr="00E9348A">
              <w:rPr>
                <w:sz w:val="20"/>
                <w:szCs w:val="20"/>
              </w:rPr>
              <w:t>t</w:t>
            </w:r>
            <w:r w:rsidRPr="00E9348A">
              <w:rPr>
                <w:sz w:val="20"/>
                <w:szCs w:val="20"/>
              </w:rPr>
              <w:t>a</w:t>
            </w:r>
            <w:r w:rsidRPr="00E9348A">
              <w:rPr>
                <w:sz w:val="20"/>
                <w:szCs w:val="20"/>
              </w:rPr>
              <w:t>t</w:t>
            </w:r>
            <w:r w:rsidRPr="00E9348A">
              <w:rPr>
                <w:sz w:val="20"/>
                <w:szCs w:val="20"/>
              </w:rPr>
              <w:t>e</w:t>
            </w:r>
            <w:r w:rsidRPr="00E9348A">
              <w:rPr>
                <w:sz w:val="20"/>
                <w:szCs w:val="20"/>
              </w:rPr>
              <w:t>:</w:t>
            </w:r>
            <w:r w:rsidRPr="00E9348A">
              <w:rPr>
                <w:sz w:val="20"/>
                <w:szCs w:val="20"/>
              </w:rPr>
              <w:t xml:space="preserve"> </w:t>
            </w:r>
            <w:r w:rsidRPr="00E9348A">
              <w:rPr>
                <w:sz w:val="20"/>
                <w:szCs w:val="20"/>
              </w:rPr>
              <w:t>C</w:t>
            </w:r>
            <w:r w:rsidRPr="00E9348A">
              <w:rPr>
                <w:sz w:val="20"/>
                <w:szCs w:val="20"/>
              </w:rPr>
              <w:t>u</w:t>
            </w:r>
            <w:r w:rsidRPr="00E9348A">
              <w:rPr>
                <w:sz w:val="20"/>
                <w:szCs w:val="20"/>
              </w:rPr>
              <w:t>r</w:t>
            </w:r>
            <w:r w:rsidRPr="00E9348A">
              <w:rPr>
                <w:sz w:val="20"/>
                <w:szCs w:val="20"/>
              </w:rPr>
              <w:t>s</w:t>
            </w:r>
            <w:r w:rsidRPr="00E9348A">
              <w:rPr>
                <w:sz w:val="20"/>
                <w:szCs w:val="20"/>
              </w:rPr>
              <w:t>u</w:t>
            </w:r>
            <w:r w:rsidRPr="00E9348A">
              <w:rPr>
                <w:sz w:val="20"/>
                <w:szCs w:val="20"/>
              </w:rPr>
              <w:t>r</w:t>
            </w:r>
            <w:r w:rsidRPr="00E9348A">
              <w:rPr>
                <w:sz w:val="20"/>
                <w:szCs w:val="20"/>
              </w:rPr>
              <w:t>i</w:t>
            </w:r>
            <w:r w:rsidRPr="00E9348A">
              <w:rPr>
                <w:sz w:val="20"/>
                <w:szCs w:val="20"/>
              </w:rPr>
              <w:t>l</w:t>
            </w:r>
            <w:r w:rsidRPr="00E9348A">
              <w:rPr>
                <w:sz w:val="20"/>
                <w:szCs w:val="20"/>
              </w:rPr>
              <w:t>e</w:t>
            </w:r>
            <w:r w:rsidRPr="00E9348A">
              <w:rPr>
                <w:sz w:val="20"/>
                <w:szCs w:val="20"/>
              </w:rPr>
              <w:t xml:space="preserve"> </w:t>
            </w:r>
            <w:r w:rsidRPr="00E9348A">
              <w:rPr>
                <w:sz w:val="20"/>
                <w:szCs w:val="20"/>
              </w:rPr>
              <w:t>v</w:t>
            </w:r>
            <w:r w:rsidRPr="00E9348A">
              <w:rPr>
                <w:sz w:val="20"/>
                <w:szCs w:val="20"/>
              </w:rPr>
              <w:t>o</w:t>
            </w:r>
            <w:r w:rsidRPr="00E9348A">
              <w:rPr>
                <w:sz w:val="20"/>
                <w:szCs w:val="20"/>
              </w:rPr>
              <w:t>r</w:t>
            </w:r>
            <w:r w:rsidRPr="00E9348A">
              <w:rPr>
                <w:sz w:val="20"/>
                <w:szCs w:val="20"/>
              </w:rPr>
              <w:t xml:space="preserve"> </w:t>
            </w:r>
            <w:r w:rsidRPr="00E9348A">
              <w:rPr>
                <w:sz w:val="20"/>
                <w:szCs w:val="20"/>
              </w:rPr>
              <w:t>f</w:t>
            </w:r>
            <w:r w:rsidRPr="00E9348A">
              <w:rPr>
                <w:sz w:val="20"/>
                <w:szCs w:val="20"/>
              </w:rPr>
              <w:t>i</w:t>
            </w:r>
            <w:r w:rsidRPr="00E9348A">
              <w:rPr>
                <w:sz w:val="20"/>
                <w:szCs w:val="20"/>
              </w:rPr>
              <w:t xml:space="preserve"> </w:t>
            </w:r>
            <w:r w:rsidRPr="00E9348A">
              <w:rPr>
                <w:sz w:val="20"/>
                <w:szCs w:val="20"/>
              </w:rPr>
              <w:t>c</w:t>
            </w:r>
            <w:r w:rsidRPr="00E9348A">
              <w:rPr>
                <w:sz w:val="20"/>
                <w:szCs w:val="20"/>
              </w:rPr>
              <w:t>o</w:t>
            </w:r>
            <w:r w:rsidRPr="00E9348A">
              <w:rPr>
                <w:sz w:val="20"/>
                <w:szCs w:val="20"/>
              </w:rPr>
              <w:t>n</w:t>
            </w:r>
            <w:r w:rsidRPr="00E9348A">
              <w:rPr>
                <w:sz w:val="20"/>
                <w:szCs w:val="20"/>
              </w:rPr>
              <w:t>t</w:t>
            </w:r>
            <w:r w:rsidRPr="00E9348A">
              <w:rPr>
                <w:sz w:val="20"/>
                <w:szCs w:val="20"/>
              </w:rPr>
              <w:t>i</w:t>
            </w:r>
            <w:r w:rsidRPr="00E9348A">
              <w:rPr>
                <w:sz w:val="20"/>
                <w:szCs w:val="20"/>
              </w:rPr>
              <w:t>n</w:t>
            </w:r>
            <w:r w:rsidRPr="00E9348A">
              <w:rPr>
                <w:sz w:val="20"/>
                <w:szCs w:val="20"/>
              </w:rPr>
              <w:t>u</w:t>
            </w:r>
            <w:r w:rsidRPr="00E9348A">
              <w:rPr>
                <w:sz w:val="20"/>
                <w:szCs w:val="20"/>
              </w:rPr>
              <w:t>e</w:t>
            </w:r>
            <w:r w:rsidRPr="00E9348A">
              <w:rPr>
                <w:sz w:val="20"/>
                <w:szCs w:val="20"/>
              </w:rPr>
              <w:t xml:space="preserve"> </w:t>
            </w:r>
            <w:r w:rsidRPr="00E9348A">
              <w:rPr>
                <w:sz w:val="20"/>
                <w:szCs w:val="20"/>
              </w:rPr>
              <w:t>p</w:t>
            </w:r>
            <w:r w:rsidRPr="00E9348A">
              <w:rPr>
                <w:sz w:val="20"/>
                <w:szCs w:val="20"/>
              </w:rPr>
              <w:t>â</w:t>
            </w:r>
            <w:r w:rsidRPr="00E9348A">
              <w:rPr>
                <w:sz w:val="20"/>
                <w:szCs w:val="20"/>
              </w:rPr>
              <w:t>n</w:t>
            </w:r>
            <w:r w:rsidRPr="00E9348A">
              <w:rPr>
                <w:sz w:val="20"/>
                <w:szCs w:val="20"/>
              </w:rPr>
              <w:t>ă</w:t>
            </w:r>
            <w:r w:rsidRPr="00E9348A">
              <w:rPr>
                <w:sz w:val="20"/>
                <w:szCs w:val="20"/>
              </w:rPr>
              <w:t xml:space="preserve"> </w:t>
            </w:r>
            <w:r w:rsidRPr="00E9348A">
              <w:rPr>
                <w:sz w:val="20"/>
                <w:szCs w:val="20"/>
              </w:rPr>
              <w:t>l</w:t>
            </w:r>
            <w:r w:rsidRPr="00E9348A">
              <w:rPr>
                <w:sz w:val="20"/>
                <w:szCs w:val="20"/>
              </w:rPr>
              <w:t>a</w:t>
            </w:r>
            <w:r w:rsidRPr="00E9348A">
              <w:rPr>
                <w:sz w:val="20"/>
                <w:szCs w:val="20"/>
              </w:rPr>
              <w:t xml:space="preserve"> </w:t>
            </w:r>
            <w:r w:rsidRPr="00E9348A">
              <w:rPr>
                <w:sz w:val="20"/>
                <w:szCs w:val="20"/>
              </w:rPr>
              <w:t>f</w:t>
            </w:r>
            <w:r w:rsidRPr="00E9348A">
              <w:rPr>
                <w:sz w:val="20"/>
                <w:szCs w:val="20"/>
              </w:rPr>
              <w:t>i</w:t>
            </w:r>
            <w:r w:rsidRPr="00E9348A">
              <w:rPr>
                <w:sz w:val="20"/>
                <w:szCs w:val="20"/>
              </w:rPr>
              <w:t>n</w:t>
            </w:r>
            <w:r w:rsidRPr="00E9348A">
              <w:rPr>
                <w:sz w:val="20"/>
                <w:szCs w:val="20"/>
              </w:rPr>
              <w:t>a</w:t>
            </w:r>
            <w:r w:rsidRPr="00E9348A">
              <w:rPr>
                <w:sz w:val="20"/>
                <w:szCs w:val="20"/>
              </w:rPr>
              <w:t>l</w:t>
            </w:r>
            <w:r w:rsidRPr="00E9348A">
              <w:rPr>
                <w:sz w:val="20"/>
                <w:szCs w:val="20"/>
              </w:rPr>
              <w:t>u</w:t>
            </w:r>
            <w:r w:rsidRPr="00E9348A">
              <w:rPr>
                <w:sz w:val="20"/>
                <w:szCs w:val="20"/>
              </w:rPr>
              <w:t>l</w:t>
            </w:r>
            <w:r w:rsidRPr="00E9348A">
              <w:rPr>
                <w:sz w:val="20"/>
                <w:szCs w:val="20"/>
              </w:rPr>
              <w:t xml:space="preserve"> </w:t>
            </w:r>
            <w:r w:rsidRPr="00E9348A">
              <w:rPr>
                <w:sz w:val="20"/>
                <w:szCs w:val="20"/>
              </w:rPr>
              <w:t>a</w:t>
            </w:r>
            <w:r w:rsidRPr="00E9348A">
              <w:rPr>
                <w:sz w:val="20"/>
                <w:szCs w:val="20"/>
              </w:rPr>
              <w:t>n</w:t>
            </w:r>
            <w:r w:rsidRPr="00E9348A">
              <w:rPr>
                <w:sz w:val="20"/>
                <w:szCs w:val="20"/>
              </w:rPr>
              <w:t>u</w:t>
            </w:r>
            <w:r w:rsidRPr="00E9348A">
              <w:rPr>
                <w:sz w:val="20"/>
                <w:szCs w:val="20"/>
              </w:rPr>
              <w:t>l</w:t>
            </w:r>
            <w:r w:rsidRPr="00E9348A">
              <w:rPr>
                <w:sz w:val="20"/>
                <w:szCs w:val="20"/>
              </w:rPr>
              <w:t>u</w:t>
            </w:r>
            <w:r w:rsidRPr="00E9348A">
              <w:rPr>
                <w:sz w:val="20"/>
                <w:szCs w:val="20"/>
              </w:rPr>
              <w:t>i</w:t>
            </w:r>
            <w:r w:rsidRPr="00E9348A">
              <w:rPr>
                <w:sz w:val="20"/>
                <w:szCs w:val="20"/>
              </w:rPr>
              <w:t xml:space="preserve"> </w:t>
            </w:r>
            <w:r w:rsidRPr="00E9348A">
              <w:rPr>
                <w:sz w:val="20"/>
                <w:szCs w:val="20"/>
              </w:rPr>
              <w:t>2</w:t>
            </w:r>
            <w:r w:rsidRPr="00E9348A">
              <w:rPr>
                <w:sz w:val="20"/>
                <w:szCs w:val="20"/>
              </w:rPr>
              <w:t>0</w:t>
            </w:r>
            <w:r w:rsidRPr="00E9348A">
              <w:rPr>
                <w:sz w:val="20"/>
                <w:szCs w:val="20"/>
              </w:rPr>
              <w:t>1</w:t>
            </w:r>
            <w:r w:rsidRPr="00E9348A">
              <w:rPr>
                <w:sz w:val="20"/>
                <w:szCs w:val="20"/>
              </w:rPr>
              <w:t>5</w:t>
            </w:r>
            <w:r w:rsidRPr="00E9348A">
              <w:rPr>
                <w:sz w:val="20"/>
                <w:szCs w:val="20"/>
              </w:rPr>
              <w:t>.</w:t>
            </w:r>
            <w:r w:rsidRPr="00E9348A">
              <w:rPr>
                <w:sz w:val="20"/>
                <w:szCs w:val="20"/>
              </w:rPr>
              <w:t xml:space="preserve"> </w:t>
            </w:r>
            <w:r w:rsidRPr="00E9348A">
              <w:rPr>
                <w:sz w:val="20"/>
                <w:szCs w:val="20"/>
              </w:rPr>
              <w:t>P</w:t>
            </w:r>
            <w:r w:rsidRPr="00E9348A">
              <w:rPr>
                <w:sz w:val="20"/>
                <w:szCs w:val="20"/>
              </w:rPr>
              <w:t>â</w:t>
            </w:r>
            <w:r w:rsidRPr="00E9348A">
              <w:rPr>
                <w:sz w:val="20"/>
                <w:szCs w:val="20"/>
              </w:rPr>
              <w:t>n</w:t>
            </w:r>
            <w:r w:rsidRPr="00E9348A">
              <w:rPr>
                <w:sz w:val="20"/>
                <w:szCs w:val="20"/>
              </w:rPr>
              <w:t>ă</w:t>
            </w:r>
            <w:r w:rsidRPr="00E9348A">
              <w:rPr>
                <w:sz w:val="20"/>
                <w:szCs w:val="20"/>
              </w:rPr>
              <w:t xml:space="preserve"> </w:t>
            </w:r>
            <w:r w:rsidRPr="00E9348A">
              <w:rPr>
                <w:sz w:val="20"/>
                <w:szCs w:val="20"/>
              </w:rPr>
              <w:t>î</w:t>
            </w:r>
            <w:r w:rsidRPr="00E9348A">
              <w:rPr>
                <w:sz w:val="20"/>
                <w:szCs w:val="20"/>
              </w:rPr>
              <w:t>n</w:t>
            </w:r>
            <w:r w:rsidRPr="00E9348A">
              <w:rPr>
                <w:sz w:val="20"/>
                <w:szCs w:val="20"/>
              </w:rPr>
              <w:t xml:space="preserve"> </w:t>
            </w:r>
            <w:r w:rsidRPr="00E9348A">
              <w:rPr>
                <w:sz w:val="20"/>
                <w:szCs w:val="20"/>
              </w:rPr>
              <w:t>p</w:t>
            </w:r>
            <w:r w:rsidRPr="00E9348A">
              <w:rPr>
                <w:sz w:val="20"/>
                <w:szCs w:val="20"/>
              </w:rPr>
              <w:t>r</w:t>
            </w:r>
            <w:r w:rsidRPr="00E9348A">
              <w:rPr>
                <w:sz w:val="20"/>
                <w:szCs w:val="20"/>
              </w:rPr>
              <w:t>e</w:t>
            </w:r>
            <w:r w:rsidRPr="00E9348A">
              <w:rPr>
                <w:sz w:val="20"/>
                <w:szCs w:val="20"/>
              </w:rPr>
              <w:t>z</w:t>
            </w:r>
            <w:r w:rsidRPr="00E9348A">
              <w:rPr>
                <w:sz w:val="20"/>
                <w:szCs w:val="20"/>
              </w:rPr>
              <w:t>e</w:t>
            </w:r>
            <w:r w:rsidRPr="00E9348A">
              <w:rPr>
                <w:sz w:val="20"/>
                <w:szCs w:val="20"/>
              </w:rPr>
              <w:t>n</w:t>
            </w:r>
            <w:r w:rsidRPr="00E9348A">
              <w:rPr>
                <w:sz w:val="20"/>
                <w:szCs w:val="20"/>
              </w:rPr>
              <w:t>t</w:t>
            </w:r>
            <w:r w:rsidRPr="00E9348A">
              <w:rPr>
                <w:sz w:val="20"/>
                <w:szCs w:val="20"/>
              </w:rPr>
              <w:t xml:space="preserve"> </w:t>
            </w:r>
            <w:r w:rsidRPr="00E9348A">
              <w:rPr>
                <w:sz w:val="20"/>
                <w:szCs w:val="20"/>
              </w:rPr>
              <w:t>s</w:t>
            </w:r>
            <w:r w:rsidRPr="00E9348A">
              <w:rPr>
                <w:sz w:val="20"/>
                <w:szCs w:val="20"/>
              </w:rPr>
              <w:t>-</w:t>
            </w:r>
            <w:r w:rsidRPr="00E9348A">
              <w:rPr>
                <w:sz w:val="20"/>
                <w:szCs w:val="20"/>
              </w:rPr>
              <w:t>a</w:t>
            </w:r>
            <w:r w:rsidRPr="00E9348A">
              <w:rPr>
                <w:sz w:val="20"/>
                <w:szCs w:val="20"/>
              </w:rPr>
              <w:t>u</w:t>
            </w:r>
            <w:r w:rsidRPr="00E9348A">
              <w:rPr>
                <w:sz w:val="20"/>
                <w:szCs w:val="20"/>
              </w:rPr>
              <w:t xml:space="preserve"> </w:t>
            </w:r>
            <w:r w:rsidRPr="00E9348A">
              <w:rPr>
                <w:sz w:val="20"/>
                <w:szCs w:val="20"/>
              </w:rPr>
              <w:t>f</w:t>
            </w:r>
            <w:r w:rsidRPr="00E9348A">
              <w:rPr>
                <w:sz w:val="20"/>
                <w:szCs w:val="20"/>
              </w:rPr>
              <w:t>ă</w:t>
            </w:r>
            <w:r w:rsidRPr="00E9348A">
              <w:rPr>
                <w:sz w:val="20"/>
                <w:szCs w:val="20"/>
              </w:rPr>
              <w:t>c</w:t>
            </w:r>
            <w:r w:rsidRPr="00E9348A">
              <w:rPr>
                <w:sz w:val="20"/>
                <w:szCs w:val="20"/>
              </w:rPr>
              <w:t>u</w:t>
            </w:r>
            <w:r w:rsidRPr="00E9348A">
              <w:rPr>
                <w:sz w:val="20"/>
                <w:szCs w:val="20"/>
              </w:rPr>
              <w:t>t</w:t>
            </w:r>
            <w:r w:rsidRPr="00E9348A">
              <w:rPr>
                <w:sz w:val="20"/>
                <w:szCs w:val="20"/>
              </w:rPr>
              <w:t xml:space="preserve"> </w:t>
            </w:r>
            <w:r w:rsidRPr="00E9348A">
              <w:rPr>
                <w:sz w:val="20"/>
                <w:szCs w:val="20"/>
              </w:rPr>
              <w:t>c</w:t>
            </w:r>
            <w:r w:rsidRPr="00E9348A">
              <w:rPr>
                <w:sz w:val="20"/>
                <w:szCs w:val="20"/>
              </w:rPr>
              <w:t>u</w:t>
            </w:r>
            <w:r w:rsidRPr="00E9348A">
              <w:rPr>
                <w:sz w:val="20"/>
                <w:szCs w:val="20"/>
              </w:rPr>
              <w:t>r</w:t>
            </w:r>
            <w:r w:rsidRPr="00E9348A">
              <w:rPr>
                <w:sz w:val="20"/>
                <w:szCs w:val="20"/>
              </w:rPr>
              <w:t>s</w:t>
            </w:r>
            <w:r w:rsidRPr="00E9348A">
              <w:rPr>
                <w:sz w:val="20"/>
                <w:szCs w:val="20"/>
              </w:rPr>
              <w:t>u</w:t>
            </w:r>
            <w:r w:rsidRPr="00E9348A">
              <w:rPr>
                <w:sz w:val="20"/>
                <w:szCs w:val="20"/>
              </w:rPr>
              <w:t>r</w:t>
            </w:r>
            <w:r w:rsidRPr="00E9348A">
              <w:rPr>
                <w:sz w:val="20"/>
                <w:szCs w:val="20"/>
              </w:rPr>
              <w:t>i</w:t>
            </w:r>
            <w:r w:rsidRPr="00E9348A">
              <w:rPr>
                <w:sz w:val="20"/>
                <w:szCs w:val="20"/>
              </w:rPr>
              <w:t xml:space="preserve"> </w:t>
            </w:r>
            <w:r w:rsidRPr="00E9348A">
              <w:rPr>
                <w:sz w:val="20"/>
                <w:szCs w:val="20"/>
              </w:rPr>
              <w:t>p</w:t>
            </w:r>
            <w:r w:rsidRPr="00E9348A">
              <w:rPr>
                <w:sz w:val="20"/>
                <w:szCs w:val="20"/>
              </w:rPr>
              <w:t>e</w:t>
            </w:r>
            <w:r w:rsidRPr="00E9348A">
              <w:rPr>
                <w:sz w:val="20"/>
                <w:szCs w:val="20"/>
              </w:rPr>
              <w:t>n</w:t>
            </w:r>
            <w:r w:rsidRPr="00E9348A">
              <w:rPr>
                <w:sz w:val="20"/>
                <w:szCs w:val="20"/>
              </w:rPr>
              <w:t>t</w:t>
            </w:r>
            <w:r w:rsidRPr="00E9348A">
              <w:rPr>
                <w:sz w:val="20"/>
                <w:szCs w:val="20"/>
              </w:rPr>
              <w:t>r</w:t>
            </w:r>
            <w:r w:rsidRPr="00E9348A">
              <w:rPr>
                <w:sz w:val="20"/>
                <w:szCs w:val="20"/>
              </w:rPr>
              <w:t>u</w:t>
            </w:r>
            <w:r w:rsidRPr="00E9348A">
              <w:rPr>
                <w:sz w:val="20"/>
                <w:szCs w:val="20"/>
              </w:rPr>
              <w:t xml:space="preserve"> </w:t>
            </w:r>
            <w:r w:rsidRPr="00E9348A">
              <w:rPr>
                <w:sz w:val="20"/>
                <w:szCs w:val="20"/>
              </w:rPr>
              <w:t>m</w:t>
            </w:r>
            <w:r w:rsidRPr="00E9348A">
              <w:rPr>
                <w:sz w:val="20"/>
                <w:szCs w:val="20"/>
              </w:rPr>
              <w:t>o</w:t>
            </w:r>
            <w:r w:rsidRPr="00E9348A">
              <w:rPr>
                <w:sz w:val="20"/>
                <w:szCs w:val="20"/>
              </w:rPr>
              <w:t>d</w:t>
            </w:r>
            <w:r w:rsidRPr="00E9348A">
              <w:rPr>
                <w:sz w:val="20"/>
                <w:szCs w:val="20"/>
              </w:rPr>
              <w:t>u</w:t>
            </w:r>
            <w:r w:rsidRPr="00E9348A">
              <w:rPr>
                <w:sz w:val="20"/>
                <w:szCs w:val="20"/>
              </w:rPr>
              <w:t>l</w:t>
            </w:r>
            <w:r w:rsidRPr="00E9348A">
              <w:rPr>
                <w:sz w:val="20"/>
                <w:szCs w:val="20"/>
              </w:rPr>
              <w:t>u</w:t>
            </w:r>
            <w:r w:rsidRPr="00E9348A">
              <w:rPr>
                <w:sz w:val="20"/>
                <w:szCs w:val="20"/>
              </w:rPr>
              <w:t>l</w:t>
            </w:r>
            <w:r w:rsidRPr="00E9348A">
              <w:rPr>
                <w:sz w:val="20"/>
                <w:szCs w:val="20"/>
              </w:rPr>
              <w:t xml:space="preserve"> </w:t>
            </w:r>
            <w:r w:rsidRPr="00E9348A">
              <w:rPr>
                <w:sz w:val="20"/>
                <w:szCs w:val="20"/>
              </w:rPr>
              <w:t>1</w:t>
            </w:r>
            <w:r w:rsidRPr="00E9348A">
              <w:rPr>
                <w:sz w:val="20"/>
                <w:szCs w:val="20"/>
              </w:rPr>
              <w:t xml:space="preserve"> </w:t>
            </w:r>
            <w:r w:rsidRPr="00E9348A">
              <w:rPr>
                <w:sz w:val="20"/>
                <w:szCs w:val="20"/>
              </w:rPr>
              <w:t>a</w:t>
            </w:r>
            <w:r w:rsidRPr="00E9348A">
              <w:rPr>
                <w:sz w:val="20"/>
                <w:szCs w:val="20"/>
              </w:rPr>
              <w:t>n</w:t>
            </w:r>
            <w:r w:rsidRPr="00E9348A">
              <w:rPr>
                <w:sz w:val="20"/>
                <w:szCs w:val="20"/>
              </w:rPr>
              <w:t>t</w:t>
            </w:r>
            <w:r w:rsidRPr="00E9348A">
              <w:rPr>
                <w:sz w:val="20"/>
                <w:szCs w:val="20"/>
              </w:rPr>
              <w:t>i</w:t>
            </w:r>
            <w:r w:rsidRPr="00E9348A">
              <w:rPr>
                <w:sz w:val="20"/>
                <w:szCs w:val="20"/>
              </w:rPr>
              <w:t>d</w:t>
            </w:r>
            <w:r w:rsidRPr="00E9348A">
              <w:rPr>
                <w:sz w:val="20"/>
                <w:szCs w:val="20"/>
              </w:rPr>
              <w:t>i</w:t>
            </w:r>
            <w:r w:rsidRPr="00E9348A">
              <w:rPr>
                <w:sz w:val="20"/>
                <w:szCs w:val="20"/>
              </w:rPr>
              <w:t>s</w:t>
            </w:r>
            <w:r w:rsidRPr="00E9348A">
              <w:rPr>
                <w:sz w:val="20"/>
                <w:szCs w:val="20"/>
              </w:rPr>
              <w:t>c</w:t>
            </w:r>
            <w:r w:rsidRPr="00E9348A">
              <w:rPr>
                <w:sz w:val="20"/>
                <w:szCs w:val="20"/>
              </w:rPr>
              <w:t>r</w:t>
            </w:r>
            <w:r w:rsidRPr="00E9348A">
              <w:rPr>
                <w:sz w:val="20"/>
                <w:szCs w:val="20"/>
              </w:rPr>
              <w:t>i</w:t>
            </w:r>
            <w:r w:rsidRPr="00E9348A">
              <w:rPr>
                <w:sz w:val="20"/>
                <w:szCs w:val="20"/>
              </w:rPr>
              <w:t>m</w:t>
            </w:r>
            <w:r w:rsidRPr="00E9348A">
              <w:rPr>
                <w:sz w:val="20"/>
                <w:szCs w:val="20"/>
              </w:rPr>
              <w:t>i</w:t>
            </w:r>
            <w:r w:rsidRPr="00E9348A">
              <w:rPr>
                <w:sz w:val="20"/>
                <w:szCs w:val="20"/>
              </w:rPr>
              <w:t>n</w:t>
            </w:r>
            <w:r w:rsidRPr="00E9348A">
              <w:rPr>
                <w:sz w:val="20"/>
                <w:szCs w:val="20"/>
              </w:rPr>
              <w:t>a</w:t>
            </w:r>
            <w:r w:rsidRPr="00E9348A">
              <w:rPr>
                <w:sz w:val="20"/>
                <w:szCs w:val="20"/>
              </w:rPr>
              <w:t>r</w:t>
            </w:r>
            <w:r w:rsidRPr="00E9348A">
              <w:rPr>
                <w:sz w:val="20"/>
                <w:szCs w:val="20"/>
              </w:rPr>
              <w:t>e</w:t>
            </w:r>
            <w:r w:rsidRPr="00E9348A">
              <w:rPr>
                <w:sz w:val="20"/>
                <w:szCs w:val="20"/>
              </w:rPr>
              <w:t>,</w:t>
            </w:r>
            <w:r w:rsidRPr="00E9348A">
              <w:rPr>
                <w:sz w:val="20"/>
                <w:szCs w:val="20"/>
              </w:rPr>
              <w:t xml:space="preserve"> </w:t>
            </w:r>
            <w:r w:rsidRPr="00E9348A">
              <w:rPr>
                <w:sz w:val="20"/>
                <w:szCs w:val="20"/>
              </w:rPr>
              <w:t>f</w:t>
            </w:r>
            <w:r w:rsidRPr="00E9348A">
              <w:rPr>
                <w:sz w:val="20"/>
                <w:szCs w:val="20"/>
              </w:rPr>
              <w:t>i</w:t>
            </w:r>
            <w:r w:rsidRPr="00E9348A">
              <w:rPr>
                <w:sz w:val="20"/>
                <w:szCs w:val="20"/>
              </w:rPr>
              <w:t>i</w:t>
            </w:r>
            <w:r w:rsidRPr="00E9348A">
              <w:rPr>
                <w:sz w:val="20"/>
                <w:szCs w:val="20"/>
              </w:rPr>
              <w:t>n</w:t>
            </w:r>
            <w:r w:rsidRPr="00E9348A">
              <w:rPr>
                <w:sz w:val="20"/>
                <w:szCs w:val="20"/>
              </w:rPr>
              <w:t>d</w:t>
            </w:r>
            <w:r w:rsidRPr="00E9348A">
              <w:rPr>
                <w:sz w:val="20"/>
                <w:szCs w:val="20"/>
              </w:rPr>
              <w:t xml:space="preserve"> </w:t>
            </w:r>
            <w:r w:rsidRPr="00E9348A">
              <w:rPr>
                <w:sz w:val="20"/>
                <w:szCs w:val="20"/>
              </w:rPr>
              <w:t>i</w:t>
            </w:r>
            <w:r w:rsidRPr="00E9348A">
              <w:rPr>
                <w:sz w:val="20"/>
                <w:szCs w:val="20"/>
              </w:rPr>
              <w:t>n</w:t>
            </w:r>
            <w:r w:rsidRPr="00E9348A">
              <w:rPr>
                <w:sz w:val="20"/>
                <w:szCs w:val="20"/>
              </w:rPr>
              <w:t>s</w:t>
            </w:r>
            <w:r w:rsidRPr="00E9348A">
              <w:rPr>
                <w:sz w:val="20"/>
                <w:szCs w:val="20"/>
              </w:rPr>
              <w:t>t</w:t>
            </w:r>
            <w:r w:rsidRPr="00E9348A">
              <w:rPr>
                <w:sz w:val="20"/>
                <w:szCs w:val="20"/>
              </w:rPr>
              <w:t>r</w:t>
            </w:r>
            <w:r w:rsidRPr="00E9348A">
              <w:rPr>
                <w:sz w:val="20"/>
                <w:szCs w:val="20"/>
              </w:rPr>
              <w:t>u</w:t>
            </w:r>
            <w:r w:rsidRPr="00E9348A">
              <w:rPr>
                <w:sz w:val="20"/>
                <w:szCs w:val="20"/>
              </w:rPr>
              <w:t>i</w:t>
            </w:r>
            <w:r w:rsidRPr="00E9348A">
              <w:rPr>
                <w:sz w:val="20"/>
                <w:szCs w:val="20"/>
              </w:rPr>
              <w:t>t</w:t>
            </w:r>
            <w:r w:rsidRPr="00E9348A">
              <w:rPr>
                <w:sz w:val="20"/>
                <w:szCs w:val="20"/>
              </w:rPr>
              <w:t>e</w:t>
            </w:r>
            <w:r w:rsidRPr="00E9348A">
              <w:rPr>
                <w:sz w:val="20"/>
                <w:szCs w:val="20"/>
              </w:rPr>
              <w:t xml:space="preserve"> </w:t>
            </w:r>
            <w:r w:rsidRPr="00E9348A">
              <w:rPr>
                <w:sz w:val="20"/>
                <w:szCs w:val="20"/>
              </w:rPr>
              <w:t>3</w:t>
            </w:r>
            <w:r w:rsidRPr="00E9348A">
              <w:rPr>
                <w:sz w:val="20"/>
                <w:szCs w:val="20"/>
              </w:rPr>
              <w:t>4</w:t>
            </w:r>
            <w:r w:rsidRPr="00E9348A">
              <w:rPr>
                <w:sz w:val="20"/>
                <w:szCs w:val="20"/>
              </w:rPr>
              <w:t>6</w:t>
            </w:r>
            <w:r w:rsidRPr="00E9348A">
              <w:rPr>
                <w:sz w:val="20"/>
                <w:szCs w:val="20"/>
              </w:rPr>
              <w:t xml:space="preserve"> </w:t>
            </w:r>
            <w:r w:rsidRPr="00E9348A">
              <w:rPr>
                <w:sz w:val="20"/>
                <w:szCs w:val="20"/>
              </w:rPr>
              <w:t>p</w:t>
            </w:r>
            <w:r w:rsidRPr="00E9348A">
              <w:rPr>
                <w:sz w:val="20"/>
                <w:szCs w:val="20"/>
              </w:rPr>
              <w:t>e</w:t>
            </w:r>
            <w:r w:rsidRPr="00E9348A">
              <w:rPr>
                <w:sz w:val="20"/>
                <w:szCs w:val="20"/>
              </w:rPr>
              <w:t>r</w:t>
            </w:r>
            <w:r w:rsidRPr="00E9348A">
              <w:rPr>
                <w:sz w:val="20"/>
                <w:szCs w:val="20"/>
              </w:rPr>
              <w:t>s</w:t>
            </w:r>
            <w:r w:rsidRPr="00E9348A">
              <w:rPr>
                <w:sz w:val="20"/>
                <w:szCs w:val="20"/>
              </w:rPr>
              <w:t>o</w:t>
            </w:r>
            <w:r w:rsidRPr="00E9348A">
              <w:rPr>
                <w:sz w:val="20"/>
                <w:szCs w:val="20"/>
              </w:rPr>
              <w:t>a</w:t>
            </w:r>
            <w:r w:rsidRPr="00E9348A">
              <w:rPr>
                <w:sz w:val="20"/>
                <w:szCs w:val="20"/>
              </w:rPr>
              <w:t>n</w:t>
            </w:r>
            <w:r w:rsidRPr="00E9348A">
              <w:rPr>
                <w:sz w:val="20"/>
                <w:szCs w:val="20"/>
              </w:rPr>
              <w:t>e</w:t>
            </w:r>
            <w:r w:rsidRPr="00E9348A">
              <w:rPr>
                <w:sz w:val="20"/>
                <w:szCs w:val="20"/>
              </w:rPr>
              <w:t xml:space="preserve"> </w:t>
            </w:r>
            <w:r w:rsidRPr="00E9348A">
              <w:rPr>
                <w:sz w:val="20"/>
                <w:szCs w:val="20"/>
              </w:rPr>
              <w:t>d</w:t>
            </w:r>
            <w:r w:rsidRPr="00E9348A">
              <w:rPr>
                <w:sz w:val="20"/>
                <w:szCs w:val="20"/>
              </w:rPr>
              <w:t>i</w:t>
            </w:r>
            <w:r w:rsidRPr="00E9348A">
              <w:rPr>
                <w:sz w:val="20"/>
                <w:szCs w:val="20"/>
              </w:rPr>
              <w:t>n</w:t>
            </w:r>
            <w:r w:rsidRPr="00E9348A">
              <w:rPr>
                <w:sz w:val="20"/>
                <w:szCs w:val="20"/>
              </w:rPr>
              <w:t xml:space="preserve"> </w:t>
            </w:r>
            <w:r w:rsidRPr="00E9348A">
              <w:rPr>
                <w:sz w:val="20"/>
                <w:szCs w:val="20"/>
              </w:rPr>
              <w:t>t</w:t>
            </w:r>
            <w:r w:rsidRPr="00E9348A">
              <w:rPr>
                <w:sz w:val="20"/>
                <w:szCs w:val="20"/>
              </w:rPr>
              <w:t>o</w:t>
            </w:r>
            <w:r w:rsidRPr="00E9348A">
              <w:rPr>
                <w:sz w:val="20"/>
                <w:szCs w:val="20"/>
              </w:rPr>
              <w:t>t</w:t>
            </w:r>
            <w:r w:rsidRPr="00E9348A">
              <w:rPr>
                <w:sz w:val="20"/>
                <w:szCs w:val="20"/>
              </w:rPr>
              <w:t>a</w:t>
            </w:r>
            <w:r w:rsidRPr="00E9348A">
              <w:rPr>
                <w:sz w:val="20"/>
                <w:szCs w:val="20"/>
              </w:rPr>
              <w:t>l</w:t>
            </w:r>
            <w:r w:rsidRPr="00E9348A">
              <w:rPr>
                <w:sz w:val="20"/>
                <w:szCs w:val="20"/>
              </w:rPr>
              <w:t>u</w:t>
            </w:r>
            <w:r w:rsidRPr="00E9348A">
              <w:rPr>
                <w:sz w:val="20"/>
                <w:szCs w:val="20"/>
              </w:rPr>
              <w:t>l</w:t>
            </w:r>
            <w:r w:rsidRPr="00E9348A">
              <w:rPr>
                <w:sz w:val="20"/>
                <w:szCs w:val="20"/>
              </w:rPr>
              <w:t xml:space="preserve"> </w:t>
            </w:r>
            <w:r w:rsidRPr="00E9348A">
              <w:rPr>
                <w:sz w:val="20"/>
                <w:szCs w:val="20"/>
              </w:rPr>
              <w:t>d</w:t>
            </w:r>
            <w:r w:rsidRPr="00E9348A">
              <w:rPr>
                <w:sz w:val="20"/>
                <w:szCs w:val="20"/>
              </w:rPr>
              <w:t>e</w:t>
            </w:r>
            <w:r w:rsidRPr="00E9348A">
              <w:rPr>
                <w:sz w:val="20"/>
                <w:szCs w:val="20"/>
              </w:rPr>
              <w:t xml:space="preserve"> </w:t>
            </w:r>
            <w:r w:rsidRPr="00E9348A">
              <w:rPr>
                <w:sz w:val="20"/>
                <w:szCs w:val="20"/>
              </w:rPr>
              <w:t>6</w:t>
            </w:r>
            <w:r w:rsidRPr="00E9348A">
              <w:rPr>
                <w:sz w:val="20"/>
                <w:szCs w:val="20"/>
              </w:rPr>
              <w:t>0</w:t>
            </w:r>
            <w:r w:rsidRPr="00E9348A">
              <w:rPr>
                <w:sz w:val="20"/>
                <w:szCs w:val="20"/>
              </w:rPr>
              <w:t>2</w:t>
            </w:r>
            <w:r w:rsidRPr="00E9348A">
              <w:rPr>
                <w:sz w:val="20"/>
                <w:szCs w:val="20"/>
              </w:rPr>
              <w:t>.</w:t>
            </w:r>
            <w:r w:rsidRPr="00E9348A">
              <w:rPr>
                <w:sz w:val="20"/>
                <w:szCs w:val="20"/>
              </w:rPr>
              <w:t xml:space="preserve"> </w:t>
            </w:r>
            <w:r w:rsidRPr="00E9348A">
              <w:rPr>
                <w:sz w:val="20"/>
                <w:szCs w:val="20"/>
              </w:rPr>
              <w:t>Î</w:t>
            </w:r>
            <w:r w:rsidRPr="00E9348A">
              <w:rPr>
                <w:sz w:val="20"/>
                <w:szCs w:val="20"/>
              </w:rPr>
              <w:t>n</w:t>
            </w:r>
            <w:r w:rsidRPr="00E9348A">
              <w:rPr>
                <w:sz w:val="20"/>
                <w:szCs w:val="20"/>
              </w:rPr>
              <w:t xml:space="preserve"> </w:t>
            </w:r>
            <w:r w:rsidRPr="00E9348A">
              <w:rPr>
                <w:sz w:val="20"/>
                <w:szCs w:val="20"/>
              </w:rPr>
              <w:t>l</w:t>
            </w:r>
            <w:r w:rsidRPr="00E9348A">
              <w:rPr>
                <w:sz w:val="20"/>
                <w:szCs w:val="20"/>
              </w:rPr>
              <w:t>u</w:t>
            </w:r>
            <w:r w:rsidRPr="00E9348A">
              <w:rPr>
                <w:sz w:val="20"/>
                <w:szCs w:val="20"/>
              </w:rPr>
              <w:t>n</w:t>
            </w:r>
            <w:r w:rsidRPr="00E9348A">
              <w:rPr>
                <w:sz w:val="20"/>
                <w:szCs w:val="20"/>
              </w:rPr>
              <w:t>a</w:t>
            </w:r>
            <w:r w:rsidRPr="00E9348A">
              <w:rPr>
                <w:sz w:val="20"/>
                <w:szCs w:val="20"/>
              </w:rPr>
              <w:t xml:space="preserve"> </w:t>
            </w:r>
            <w:r w:rsidRPr="00E9348A">
              <w:rPr>
                <w:sz w:val="20"/>
                <w:szCs w:val="20"/>
              </w:rPr>
              <w:t>f</w:t>
            </w:r>
            <w:r w:rsidRPr="00E9348A">
              <w:rPr>
                <w:sz w:val="20"/>
                <w:szCs w:val="20"/>
              </w:rPr>
              <w:t>e</w:t>
            </w:r>
            <w:r w:rsidRPr="00E9348A">
              <w:rPr>
                <w:sz w:val="20"/>
                <w:szCs w:val="20"/>
              </w:rPr>
              <w:t>b</w:t>
            </w:r>
            <w:r w:rsidRPr="00E9348A">
              <w:rPr>
                <w:sz w:val="20"/>
                <w:szCs w:val="20"/>
              </w:rPr>
              <w:t>r</w:t>
            </w:r>
            <w:r w:rsidRPr="00E9348A">
              <w:rPr>
                <w:sz w:val="20"/>
                <w:szCs w:val="20"/>
              </w:rPr>
              <w:t>u</w:t>
            </w:r>
            <w:r w:rsidRPr="00E9348A">
              <w:rPr>
                <w:sz w:val="20"/>
                <w:szCs w:val="20"/>
              </w:rPr>
              <w:t>a</w:t>
            </w:r>
            <w:r w:rsidRPr="00E9348A">
              <w:rPr>
                <w:sz w:val="20"/>
                <w:szCs w:val="20"/>
              </w:rPr>
              <w:t>r</w:t>
            </w:r>
            <w:r w:rsidRPr="00E9348A">
              <w:rPr>
                <w:sz w:val="20"/>
                <w:szCs w:val="20"/>
              </w:rPr>
              <w:t>i</w:t>
            </w:r>
            <w:r w:rsidRPr="00E9348A">
              <w:rPr>
                <w:sz w:val="20"/>
                <w:szCs w:val="20"/>
              </w:rPr>
              <w:t>e</w:t>
            </w:r>
            <w:r w:rsidRPr="00E9348A">
              <w:rPr>
                <w:sz w:val="20"/>
                <w:szCs w:val="20"/>
              </w:rPr>
              <w:t xml:space="preserve"> </w:t>
            </w:r>
            <w:r w:rsidRPr="00E9348A">
              <w:rPr>
                <w:sz w:val="20"/>
                <w:szCs w:val="20"/>
              </w:rPr>
              <w:t>2</w:t>
            </w:r>
            <w:r w:rsidRPr="00E9348A">
              <w:rPr>
                <w:sz w:val="20"/>
                <w:szCs w:val="20"/>
              </w:rPr>
              <w:t>0</w:t>
            </w:r>
            <w:r w:rsidRPr="00E9348A">
              <w:rPr>
                <w:sz w:val="20"/>
                <w:szCs w:val="20"/>
              </w:rPr>
              <w:t>1</w:t>
            </w:r>
            <w:r w:rsidRPr="00E9348A">
              <w:rPr>
                <w:sz w:val="20"/>
                <w:szCs w:val="20"/>
              </w:rPr>
              <w:t>5</w:t>
            </w:r>
            <w:r w:rsidRPr="00E9348A">
              <w:rPr>
                <w:sz w:val="20"/>
                <w:szCs w:val="20"/>
              </w:rPr>
              <w:t xml:space="preserve"> </w:t>
            </w:r>
            <w:r w:rsidRPr="00E9348A">
              <w:rPr>
                <w:sz w:val="20"/>
                <w:szCs w:val="20"/>
              </w:rPr>
              <w:t>v</w:t>
            </w:r>
            <w:r w:rsidRPr="00E9348A">
              <w:rPr>
                <w:sz w:val="20"/>
                <w:szCs w:val="20"/>
              </w:rPr>
              <w:t>o</w:t>
            </w:r>
            <w:r w:rsidRPr="00E9348A">
              <w:rPr>
                <w:sz w:val="20"/>
                <w:szCs w:val="20"/>
              </w:rPr>
              <w:t>r</w:t>
            </w:r>
            <w:r w:rsidRPr="00E9348A">
              <w:rPr>
                <w:sz w:val="20"/>
                <w:szCs w:val="20"/>
              </w:rPr>
              <w:t xml:space="preserve"> </w:t>
            </w:r>
            <w:r w:rsidRPr="00E9348A">
              <w:rPr>
                <w:sz w:val="20"/>
                <w:szCs w:val="20"/>
              </w:rPr>
              <w:t>d</w:t>
            </w:r>
            <w:r w:rsidRPr="00E9348A">
              <w:rPr>
                <w:sz w:val="20"/>
                <w:szCs w:val="20"/>
              </w:rPr>
              <w:t>e</w:t>
            </w:r>
            <w:r w:rsidRPr="00E9348A">
              <w:rPr>
                <w:sz w:val="20"/>
                <w:szCs w:val="20"/>
              </w:rPr>
              <w:t>m</w:t>
            </w:r>
            <w:r w:rsidRPr="00E9348A">
              <w:rPr>
                <w:sz w:val="20"/>
                <w:szCs w:val="20"/>
              </w:rPr>
              <w:t>a</w:t>
            </w:r>
            <w:r w:rsidRPr="00E9348A">
              <w:rPr>
                <w:sz w:val="20"/>
                <w:szCs w:val="20"/>
              </w:rPr>
              <w:t>r</w:t>
            </w:r>
            <w:r w:rsidRPr="00E9348A">
              <w:rPr>
                <w:sz w:val="20"/>
                <w:szCs w:val="20"/>
              </w:rPr>
              <w:t>a</w:t>
            </w:r>
            <w:r w:rsidRPr="00E9348A">
              <w:rPr>
                <w:sz w:val="20"/>
                <w:szCs w:val="20"/>
              </w:rPr>
              <w:t xml:space="preserve"> </w:t>
            </w:r>
            <w:r w:rsidRPr="00E9348A">
              <w:rPr>
                <w:sz w:val="20"/>
                <w:szCs w:val="20"/>
              </w:rPr>
              <w:t>m</w:t>
            </w:r>
            <w:r w:rsidRPr="00E9348A">
              <w:rPr>
                <w:sz w:val="20"/>
                <w:szCs w:val="20"/>
              </w:rPr>
              <w:t>o</w:t>
            </w:r>
            <w:r w:rsidRPr="00E9348A">
              <w:rPr>
                <w:sz w:val="20"/>
                <w:szCs w:val="20"/>
              </w:rPr>
              <w:t>d</w:t>
            </w:r>
            <w:r w:rsidRPr="00E9348A">
              <w:rPr>
                <w:sz w:val="20"/>
                <w:szCs w:val="20"/>
              </w:rPr>
              <w:t>u</w:t>
            </w:r>
            <w:r w:rsidRPr="00E9348A">
              <w:rPr>
                <w:sz w:val="20"/>
                <w:szCs w:val="20"/>
              </w:rPr>
              <w:t>l</w:t>
            </w:r>
            <w:r w:rsidRPr="00E9348A">
              <w:rPr>
                <w:sz w:val="20"/>
                <w:szCs w:val="20"/>
              </w:rPr>
              <w:t>u</w:t>
            </w:r>
            <w:r w:rsidRPr="00E9348A">
              <w:rPr>
                <w:sz w:val="20"/>
                <w:szCs w:val="20"/>
              </w:rPr>
              <w:t>l</w:t>
            </w:r>
            <w:r w:rsidRPr="00E9348A">
              <w:rPr>
                <w:sz w:val="20"/>
                <w:szCs w:val="20"/>
              </w:rPr>
              <w:t xml:space="preserve"> </w:t>
            </w:r>
            <w:r w:rsidRPr="00E9348A">
              <w:rPr>
                <w:sz w:val="20"/>
                <w:szCs w:val="20"/>
              </w:rPr>
              <w:t>2</w:t>
            </w:r>
            <w:r w:rsidRPr="00E9348A">
              <w:rPr>
                <w:sz w:val="20"/>
                <w:szCs w:val="20"/>
              </w:rPr>
              <w:t xml:space="preserve"> </w:t>
            </w:r>
            <w:r w:rsidRPr="00E9348A">
              <w:rPr>
                <w:sz w:val="20"/>
                <w:szCs w:val="20"/>
              </w:rPr>
              <w:t>ș</w:t>
            </w:r>
            <w:r w:rsidRPr="00E9348A">
              <w:rPr>
                <w:sz w:val="20"/>
                <w:szCs w:val="20"/>
              </w:rPr>
              <w:t>i</w:t>
            </w:r>
            <w:r w:rsidRPr="00E9348A">
              <w:rPr>
                <w:sz w:val="20"/>
                <w:szCs w:val="20"/>
              </w:rPr>
              <w:t xml:space="preserve"> </w:t>
            </w:r>
            <w:r w:rsidRPr="00E9348A">
              <w:rPr>
                <w:sz w:val="20"/>
                <w:szCs w:val="20"/>
              </w:rPr>
              <w:t>3</w:t>
            </w:r>
            <w:r w:rsidRPr="00E9348A">
              <w:rPr>
                <w:sz w:val="20"/>
                <w:szCs w:val="20"/>
              </w:rPr>
              <w:t xml:space="preserve"> </w:t>
            </w:r>
            <w:r w:rsidRPr="00E9348A">
              <w:rPr>
                <w:sz w:val="20"/>
                <w:szCs w:val="20"/>
              </w:rPr>
              <w:t>a</w:t>
            </w:r>
            <w:r w:rsidRPr="00E9348A">
              <w:rPr>
                <w:sz w:val="20"/>
                <w:szCs w:val="20"/>
              </w:rPr>
              <w:t>l</w:t>
            </w:r>
            <w:r w:rsidRPr="00E9348A">
              <w:rPr>
                <w:sz w:val="20"/>
                <w:szCs w:val="20"/>
              </w:rPr>
              <w:t xml:space="preserve"> </w:t>
            </w:r>
            <w:r w:rsidRPr="00E9348A">
              <w:rPr>
                <w:sz w:val="20"/>
                <w:szCs w:val="20"/>
              </w:rPr>
              <w:t>p</w:t>
            </w:r>
            <w:r w:rsidRPr="00E9348A">
              <w:rPr>
                <w:sz w:val="20"/>
                <w:szCs w:val="20"/>
              </w:rPr>
              <w:t>r</w:t>
            </w:r>
            <w:r w:rsidRPr="00E9348A">
              <w:rPr>
                <w:sz w:val="20"/>
                <w:szCs w:val="20"/>
              </w:rPr>
              <w:t>o</w:t>
            </w:r>
            <w:r w:rsidRPr="00E9348A">
              <w:rPr>
                <w:sz w:val="20"/>
                <w:szCs w:val="20"/>
              </w:rPr>
              <w:t>i</w:t>
            </w:r>
            <w:r w:rsidRPr="00E9348A">
              <w:rPr>
                <w:sz w:val="20"/>
                <w:szCs w:val="20"/>
              </w:rPr>
              <w:t>e</w:t>
            </w:r>
            <w:r w:rsidRPr="00E9348A">
              <w:rPr>
                <w:sz w:val="20"/>
                <w:szCs w:val="20"/>
              </w:rPr>
              <w:t>c</w:t>
            </w:r>
            <w:r w:rsidRPr="00E9348A">
              <w:rPr>
                <w:sz w:val="20"/>
                <w:szCs w:val="20"/>
              </w:rPr>
              <w:t>t</w:t>
            </w:r>
            <w:r w:rsidRPr="00E9348A">
              <w:rPr>
                <w:sz w:val="20"/>
                <w:szCs w:val="20"/>
              </w:rPr>
              <w:t>u</w:t>
            </w:r>
            <w:r w:rsidRPr="00E9348A">
              <w:rPr>
                <w:sz w:val="20"/>
                <w:szCs w:val="20"/>
              </w:rPr>
              <w:t>l</w:t>
            </w:r>
            <w:r w:rsidRPr="00E9348A">
              <w:rPr>
                <w:sz w:val="20"/>
                <w:szCs w:val="20"/>
              </w:rPr>
              <w:t>u</w:t>
            </w:r>
            <w:r w:rsidRPr="00E9348A">
              <w:rPr>
                <w:sz w:val="20"/>
                <w:szCs w:val="20"/>
              </w:rPr>
              <w:t>i</w:t>
            </w:r>
            <w:r w:rsidRPr="00E9348A">
              <w:rPr>
                <w:sz w:val="20"/>
                <w:szCs w:val="20"/>
              </w:rPr>
              <w:t xml:space="preserve"> </w:t>
            </w:r>
            <w:r w:rsidRPr="00E9348A">
              <w:rPr>
                <w:sz w:val="20"/>
                <w:szCs w:val="20"/>
              </w:rPr>
              <w:t>c</w:t>
            </w:r>
            <w:r w:rsidRPr="00E9348A">
              <w:rPr>
                <w:sz w:val="20"/>
                <w:szCs w:val="20"/>
              </w:rPr>
              <w:t>a</w:t>
            </w:r>
            <w:r w:rsidRPr="00E9348A">
              <w:rPr>
                <w:sz w:val="20"/>
                <w:szCs w:val="20"/>
              </w:rPr>
              <w:t>r</w:t>
            </w:r>
            <w:r w:rsidRPr="00E9348A">
              <w:rPr>
                <w:sz w:val="20"/>
                <w:szCs w:val="20"/>
              </w:rPr>
              <w:t>e</w:t>
            </w:r>
            <w:r w:rsidRPr="00E9348A">
              <w:rPr>
                <w:sz w:val="20"/>
                <w:szCs w:val="20"/>
              </w:rPr>
              <w:t xml:space="preserve"> </w:t>
            </w:r>
            <w:r w:rsidRPr="00E9348A">
              <w:rPr>
                <w:sz w:val="20"/>
                <w:szCs w:val="20"/>
              </w:rPr>
              <w:t>v</w:t>
            </w:r>
            <w:r w:rsidRPr="00E9348A">
              <w:rPr>
                <w:sz w:val="20"/>
                <w:szCs w:val="20"/>
              </w:rPr>
              <w:t>i</w:t>
            </w:r>
            <w:r w:rsidRPr="00E9348A">
              <w:rPr>
                <w:sz w:val="20"/>
                <w:szCs w:val="20"/>
              </w:rPr>
              <w:t>z</w:t>
            </w:r>
            <w:r w:rsidRPr="00E9348A">
              <w:rPr>
                <w:sz w:val="20"/>
                <w:szCs w:val="20"/>
              </w:rPr>
              <w:t>e</w:t>
            </w:r>
            <w:r w:rsidRPr="00E9348A">
              <w:rPr>
                <w:sz w:val="20"/>
                <w:szCs w:val="20"/>
              </w:rPr>
              <w:t>a</w:t>
            </w:r>
            <w:r w:rsidRPr="00E9348A">
              <w:rPr>
                <w:sz w:val="20"/>
                <w:szCs w:val="20"/>
              </w:rPr>
              <w:t>z</w:t>
            </w:r>
            <w:r w:rsidRPr="00E9348A">
              <w:rPr>
                <w:sz w:val="20"/>
                <w:szCs w:val="20"/>
              </w:rPr>
              <w:t>ă</w:t>
            </w:r>
            <w:r w:rsidRPr="00E9348A">
              <w:rPr>
                <w:sz w:val="20"/>
                <w:szCs w:val="20"/>
              </w:rPr>
              <w:t xml:space="preserve"> </w:t>
            </w:r>
            <w:r w:rsidRPr="00E9348A">
              <w:rPr>
                <w:sz w:val="20"/>
                <w:szCs w:val="20"/>
              </w:rPr>
              <w:t>i</w:t>
            </w:r>
            <w:r w:rsidRPr="00E9348A">
              <w:rPr>
                <w:sz w:val="20"/>
                <w:szCs w:val="20"/>
              </w:rPr>
              <w:t>n</w:t>
            </w:r>
            <w:r w:rsidRPr="00E9348A">
              <w:rPr>
                <w:sz w:val="20"/>
                <w:szCs w:val="20"/>
              </w:rPr>
              <w:t>s</w:t>
            </w:r>
            <w:r w:rsidRPr="00E9348A">
              <w:rPr>
                <w:sz w:val="20"/>
                <w:szCs w:val="20"/>
              </w:rPr>
              <w:t>t</w:t>
            </w:r>
            <w:r w:rsidRPr="00E9348A">
              <w:rPr>
                <w:sz w:val="20"/>
                <w:szCs w:val="20"/>
              </w:rPr>
              <w:t>r</w:t>
            </w:r>
            <w:r w:rsidRPr="00E9348A">
              <w:rPr>
                <w:sz w:val="20"/>
                <w:szCs w:val="20"/>
              </w:rPr>
              <w:t>u</w:t>
            </w:r>
            <w:r w:rsidRPr="00E9348A">
              <w:rPr>
                <w:sz w:val="20"/>
                <w:szCs w:val="20"/>
              </w:rPr>
              <w:t>i</w:t>
            </w:r>
            <w:r w:rsidRPr="00E9348A">
              <w:rPr>
                <w:sz w:val="20"/>
                <w:szCs w:val="20"/>
              </w:rPr>
              <w:t>r</w:t>
            </w:r>
            <w:r w:rsidRPr="00E9348A">
              <w:rPr>
                <w:sz w:val="20"/>
                <w:szCs w:val="20"/>
              </w:rPr>
              <w:t>i</w:t>
            </w:r>
            <w:r w:rsidRPr="00E9348A">
              <w:rPr>
                <w:sz w:val="20"/>
                <w:szCs w:val="20"/>
              </w:rPr>
              <w:t xml:space="preserve"> </w:t>
            </w:r>
            <w:r w:rsidRPr="00E9348A">
              <w:rPr>
                <w:sz w:val="20"/>
                <w:szCs w:val="20"/>
              </w:rPr>
              <w:t>p</w:t>
            </w:r>
            <w:r w:rsidRPr="00E9348A">
              <w:rPr>
                <w:sz w:val="20"/>
                <w:szCs w:val="20"/>
              </w:rPr>
              <w:t>r</w:t>
            </w:r>
            <w:r w:rsidRPr="00E9348A">
              <w:rPr>
                <w:sz w:val="20"/>
                <w:szCs w:val="20"/>
              </w:rPr>
              <w:t>i</w:t>
            </w:r>
            <w:r w:rsidRPr="00E9348A">
              <w:rPr>
                <w:sz w:val="20"/>
                <w:szCs w:val="20"/>
              </w:rPr>
              <w:t>v</w:t>
            </w:r>
            <w:r w:rsidRPr="00E9348A">
              <w:rPr>
                <w:sz w:val="20"/>
                <w:szCs w:val="20"/>
              </w:rPr>
              <w:t>i</w:t>
            </w:r>
            <w:r w:rsidRPr="00E9348A">
              <w:rPr>
                <w:sz w:val="20"/>
                <w:szCs w:val="20"/>
              </w:rPr>
              <w:t>n</w:t>
            </w:r>
            <w:r w:rsidRPr="00E9348A">
              <w:rPr>
                <w:sz w:val="20"/>
                <w:szCs w:val="20"/>
              </w:rPr>
              <w:t>d</w:t>
            </w:r>
            <w:r w:rsidRPr="00E9348A">
              <w:rPr>
                <w:sz w:val="20"/>
                <w:szCs w:val="20"/>
              </w:rPr>
              <w:t xml:space="preserve"> </w:t>
            </w:r>
            <w:r w:rsidRPr="00E9348A">
              <w:rPr>
                <w:sz w:val="20"/>
                <w:szCs w:val="20"/>
              </w:rPr>
              <w:t xml:space="preserve"> </w:t>
            </w:r>
            <w:r w:rsidRPr="00E9348A">
              <w:rPr>
                <w:sz w:val="20"/>
                <w:szCs w:val="20"/>
              </w:rPr>
              <w:t>e</w:t>
            </w:r>
            <w:r w:rsidRPr="00E9348A">
              <w:rPr>
                <w:sz w:val="20"/>
                <w:szCs w:val="20"/>
              </w:rPr>
              <w:t>g</w:t>
            </w:r>
            <w:r w:rsidRPr="00E9348A">
              <w:rPr>
                <w:sz w:val="20"/>
                <w:szCs w:val="20"/>
              </w:rPr>
              <w:t>a</w:t>
            </w:r>
            <w:r w:rsidRPr="00E9348A">
              <w:rPr>
                <w:sz w:val="20"/>
                <w:szCs w:val="20"/>
              </w:rPr>
              <w:t>l</w:t>
            </w:r>
            <w:r w:rsidRPr="00E9348A">
              <w:rPr>
                <w:sz w:val="20"/>
                <w:szCs w:val="20"/>
              </w:rPr>
              <w:t>i</w:t>
            </w:r>
            <w:r w:rsidRPr="00E9348A">
              <w:rPr>
                <w:sz w:val="20"/>
                <w:szCs w:val="20"/>
              </w:rPr>
              <w:t>t</w:t>
            </w:r>
            <w:r w:rsidRPr="00E9348A">
              <w:rPr>
                <w:sz w:val="20"/>
                <w:szCs w:val="20"/>
              </w:rPr>
              <w:t>a</w:t>
            </w:r>
            <w:r w:rsidRPr="00E9348A">
              <w:rPr>
                <w:sz w:val="20"/>
                <w:szCs w:val="20"/>
              </w:rPr>
              <w:t>t</w:t>
            </w:r>
            <w:r w:rsidRPr="00E9348A">
              <w:rPr>
                <w:sz w:val="20"/>
                <w:szCs w:val="20"/>
              </w:rPr>
              <w:t>e</w:t>
            </w:r>
            <w:r w:rsidRPr="00E9348A">
              <w:rPr>
                <w:sz w:val="20"/>
                <w:szCs w:val="20"/>
              </w:rPr>
              <w:t>a</w:t>
            </w:r>
            <w:r w:rsidRPr="00E9348A">
              <w:rPr>
                <w:sz w:val="20"/>
                <w:szCs w:val="20"/>
              </w:rPr>
              <w:t xml:space="preserve"> </w:t>
            </w:r>
            <w:r w:rsidRPr="00E9348A">
              <w:rPr>
                <w:sz w:val="20"/>
                <w:szCs w:val="20"/>
              </w:rPr>
              <w:t>d</w:t>
            </w:r>
            <w:r w:rsidRPr="00E9348A">
              <w:rPr>
                <w:sz w:val="20"/>
                <w:szCs w:val="20"/>
              </w:rPr>
              <w:t>e</w:t>
            </w:r>
            <w:r w:rsidRPr="00E9348A">
              <w:rPr>
                <w:sz w:val="20"/>
                <w:szCs w:val="20"/>
              </w:rPr>
              <w:t xml:space="preserve"> </w:t>
            </w:r>
            <w:r w:rsidRPr="00E9348A">
              <w:rPr>
                <w:sz w:val="20"/>
                <w:szCs w:val="20"/>
              </w:rPr>
              <w:t>ș</w:t>
            </w:r>
            <w:r w:rsidRPr="00E9348A">
              <w:rPr>
                <w:sz w:val="20"/>
                <w:szCs w:val="20"/>
              </w:rPr>
              <w:t>a</w:t>
            </w:r>
            <w:r w:rsidRPr="00E9348A">
              <w:rPr>
                <w:sz w:val="20"/>
                <w:szCs w:val="20"/>
              </w:rPr>
              <w:t>n</w:t>
            </w:r>
            <w:r w:rsidRPr="00E9348A">
              <w:rPr>
                <w:sz w:val="20"/>
                <w:szCs w:val="20"/>
              </w:rPr>
              <w:t>s</w:t>
            </w:r>
            <w:r w:rsidRPr="00E9348A">
              <w:rPr>
                <w:sz w:val="20"/>
                <w:szCs w:val="20"/>
              </w:rPr>
              <w:t>e</w:t>
            </w:r>
            <w:r w:rsidRPr="00E9348A">
              <w:rPr>
                <w:sz w:val="20"/>
                <w:szCs w:val="20"/>
              </w:rPr>
              <w:t xml:space="preserve"> </w:t>
            </w:r>
            <w:r w:rsidRPr="00E9348A">
              <w:rPr>
                <w:sz w:val="20"/>
                <w:szCs w:val="20"/>
              </w:rPr>
              <w:t>î</w:t>
            </w:r>
            <w:r w:rsidRPr="00E9348A">
              <w:rPr>
                <w:sz w:val="20"/>
                <w:szCs w:val="20"/>
              </w:rPr>
              <w:t>n</w:t>
            </w:r>
            <w:r w:rsidRPr="00E9348A">
              <w:rPr>
                <w:sz w:val="20"/>
                <w:szCs w:val="20"/>
              </w:rPr>
              <w:t>t</w:t>
            </w:r>
            <w:r w:rsidRPr="00E9348A">
              <w:rPr>
                <w:sz w:val="20"/>
                <w:szCs w:val="20"/>
              </w:rPr>
              <w:t>r</w:t>
            </w:r>
            <w:r w:rsidRPr="00E9348A">
              <w:rPr>
                <w:sz w:val="20"/>
                <w:szCs w:val="20"/>
              </w:rPr>
              <w:t>e</w:t>
            </w:r>
            <w:r w:rsidRPr="00E9348A">
              <w:rPr>
                <w:sz w:val="20"/>
                <w:szCs w:val="20"/>
              </w:rPr>
              <w:t xml:space="preserve"> </w:t>
            </w:r>
            <w:r w:rsidRPr="00E9348A">
              <w:rPr>
                <w:sz w:val="20"/>
                <w:szCs w:val="20"/>
              </w:rPr>
              <w:t>f</w:t>
            </w:r>
            <w:r w:rsidRPr="00E9348A">
              <w:rPr>
                <w:sz w:val="20"/>
                <w:szCs w:val="20"/>
              </w:rPr>
              <w:t>e</w:t>
            </w:r>
            <w:r w:rsidRPr="00E9348A">
              <w:rPr>
                <w:sz w:val="20"/>
                <w:szCs w:val="20"/>
              </w:rPr>
              <w:t>m</w:t>
            </w:r>
            <w:r w:rsidRPr="00E9348A">
              <w:rPr>
                <w:sz w:val="20"/>
                <w:szCs w:val="20"/>
              </w:rPr>
              <w:t>e</w:t>
            </w:r>
            <w:r w:rsidRPr="00E9348A">
              <w:rPr>
                <w:sz w:val="20"/>
                <w:szCs w:val="20"/>
              </w:rPr>
              <w:t>i</w:t>
            </w:r>
            <w:r w:rsidRPr="00E9348A">
              <w:rPr>
                <w:sz w:val="20"/>
                <w:szCs w:val="20"/>
              </w:rPr>
              <w:t xml:space="preserve"> </w:t>
            </w:r>
            <w:r w:rsidRPr="00E9348A">
              <w:rPr>
                <w:sz w:val="20"/>
                <w:szCs w:val="20"/>
              </w:rPr>
              <w:t>ș</w:t>
            </w:r>
            <w:r w:rsidRPr="00E9348A">
              <w:rPr>
                <w:sz w:val="20"/>
                <w:szCs w:val="20"/>
              </w:rPr>
              <w:t>i</w:t>
            </w:r>
            <w:r w:rsidRPr="00E9348A">
              <w:rPr>
                <w:sz w:val="20"/>
                <w:szCs w:val="20"/>
              </w:rPr>
              <w:t xml:space="preserve"> </w:t>
            </w:r>
            <w:r w:rsidRPr="00E9348A">
              <w:rPr>
                <w:sz w:val="20"/>
                <w:szCs w:val="20"/>
              </w:rPr>
              <w:t>b</w:t>
            </w:r>
            <w:r w:rsidRPr="00E9348A">
              <w:rPr>
                <w:sz w:val="20"/>
                <w:szCs w:val="20"/>
              </w:rPr>
              <w:t>ă</w:t>
            </w:r>
            <w:r w:rsidRPr="00E9348A">
              <w:rPr>
                <w:sz w:val="20"/>
                <w:szCs w:val="20"/>
              </w:rPr>
              <w:t>r</w:t>
            </w:r>
            <w:r w:rsidRPr="00E9348A">
              <w:rPr>
                <w:sz w:val="20"/>
                <w:szCs w:val="20"/>
              </w:rPr>
              <w:t>b</w:t>
            </w:r>
            <w:r w:rsidRPr="00E9348A">
              <w:rPr>
                <w:sz w:val="20"/>
                <w:szCs w:val="20"/>
              </w:rPr>
              <w:t>a</w:t>
            </w:r>
            <w:r w:rsidRPr="00E9348A">
              <w:rPr>
                <w:sz w:val="20"/>
                <w:szCs w:val="20"/>
              </w:rPr>
              <w:t>ț</w:t>
            </w:r>
            <w:r w:rsidRPr="00E9348A">
              <w:rPr>
                <w:sz w:val="20"/>
                <w:szCs w:val="20"/>
              </w:rPr>
              <w:t>i</w:t>
            </w:r>
            <w:r w:rsidRPr="00E9348A">
              <w:rPr>
                <w:sz w:val="20"/>
                <w:szCs w:val="20"/>
              </w:rPr>
              <w:t xml:space="preserve"> </w:t>
            </w:r>
            <w:r w:rsidRPr="00E9348A">
              <w:rPr>
                <w:sz w:val="20"/>
                <w:szCs w:val="20"/>
              </w:rPr>
              <w:t>ș</w:t>
            </w:r>
            <w:r w:rsidRPr="00E9348A">
              <w:rPr>
                <w:sz w:val="20"/>
                <w:szCs w:val="20"/>
              </w:rPr>
              <w:t>i</w:t>
            </w:r>
            <w:r w:rsidRPr="00E9348A">
              <w:rPr>
                <w:sz w:val="20"/>
                <w:szCs w:val="20"/>
              </w:rPr>
              <w:t xml:space="preserve"> </w:t>
            </w:r>
            <w:r w:rsidRPr="00E9348A">
              <w:rPr>
                <w:sz w:val="20"/>
                <w:szCs w:val="20"/>
              </w:rPr>
              <w:t>d</w:t>
            </w:r>
            <w:r w:rsidRPr="00E9348A">
              <w:rPr>
                <w:sz w:val="20"/>
                <w:szCs w:val="20"/>
              </w:rPr>
              <w:t>r</w:t>
            </w:r>
            <w:r w:rsidRPr="00E9348A">
              <w:rPr>
                <w:sz w:val="20"/>
                <w:szCs w:val="20"/>
              </w:rPr>
              <w:t>e</w:t>
            </w:r>
            <w:r w:rsidRPr="00E9348A">
              <w:rPr>
                <w:sz w:val="20"/>
                <w:szCs w:val="20"/>
              </w:rPr>
              <w:t>p</w:t>
            </w:r>
            <w:r w:rsidRPr="00E9348A">
              <w:rPr>
                <w:sz w:val="20"/>
                <w:szCs w:val="20"/>
              </w:rPr>
              <w:t>t</w:t>
            </w:r>
            <w:r w:rsidRPr="00E9348A">
              <w:rPr>
                <w:sz w:val="20"/>
                <w:szCs w:val="20"/>
              </w:rPr>
              <w:t>u</w:t>
            </w:r>
            <w:r w:rsidRPr="00E9348A">
              <w:rPr>
                <w:sz w:val="20"/>
                <w:szCs w:val="20"/>
              </w:rPr>
              <w:t>r</w:t>
            </w:r>
            <w:r w:rsidRPr="00E9348A">
              <w:rPr>
                <w:sz w:val="20"/>
                <w:szCs w:val="20"/>
              </w:rPr>
              <w:t>i</w:t>
            </w:r>
            <w:r w:rsidRPr="00E9348A">
              <w:rPr>
                <w:sz w:val="20"/>
                <w:szCs w:val="20"/>
              </w:rPr>
              <w:t>l</w:t>
            </w:r>
            <w:r w:rsidRPr="00E9348A">
              <w:rPr>
                <w:sz w:val="20"/>
                <w:szCs w:val="20"/>
              </w:rPr>
              <w:t>e</w:t>
            </w:r>
            <w:r w:rsidRPr="00E9348A">
              <w:rPr>
                <w:sz w:val="20"/>
                <w:szCs w:val="20"/>
              </w:rPr>
              <w:t xml:space="preserve"> </w:t>
            </w:r>
            <w:r w:rsidRPr="00E9348A">
              <w:rPr>
                <w:sz w:val="20"/>
                <w:szCs w:val="20"/>
              </w:rPr>
              <w:t>p</w:t>
            </w:r>
            <w:r w:rsidRPr="00E9348A">
              <w:rPr>
                <w:sz w:val="20"/>
                <w:szCs w:val="20"/>
              </w:rPr>
              <w:t>e</w:t>
            </w:r>
            <w:r w:rsidRPr="00E9348A">
              <w:rPr>
                <w:sz w:val="20"/>
                <w:szCs w:val="20"/>
              </w:rPr>
              <w:t>r</w:t>
            </w:r>
            <w:r w:rsidRPr="00E9348A">
              <w:rPr>
                <w:sz w:val="20"/>
                <w:szCs w:val="20"/>
              </w:rPr>
              <w:t>s</w:t>
            </w:r>
            <w:r w:rsidRPr="00E9348A">
              <w:rPr>
                <w:sz w:val="20"/>
                <w:szCs w:val="20"/>
              </w:rPr>
              <w:t>o</w:t>
            </w:r>
            <w:r w:rsidRPr="00E9348A">
              <w:rPr>
                <w:sz w:val="20"/>
                <w:szCs w:val="20"/>
              </w:rPr>
              <w:t>a</w:t>
            </w:r>
            <w:r w:rsidRPr="00E9348A">
              <w:rPr>
                <w:sz w:val="20"/>
                <w:szCs w:val="20"/>
              </w:rPr>
              <w:t>n</w:t>
            </w:r>
            <w:r w:rsidRPr="00E9348A">
              <w:rPr>
                <w:sz w:val="20"/>
                <w:szCs w:val="20"/>
              </w:rPr>
              <w:t>e</w:t>
            </w:r>
            <w:r w:rsidRPr="00E9348A">
              <w:rPr>
                <w:sz w:val="20"/>
                <w:szCs w:val="20"/>
              </w:rPr>
              <w:t>l</w:t>
            </w:r>
            <w:r w:rsidRPr="00E9348A">
              <w:rPr>
                <w:sz w:val="20"/>
                <w:szCs w:val="20"/>
              </w:rPr>
              <w:t>o</w:t>
            </w:r>
            <w:r w:rsidRPr="00E9348A">
              <w:rPr>
                <w:sz w:val="20"/>
                <w:szCs w:val="20"/>
              </w:rPr>
              <w:t>r</w:t>
            </w:r>
            <w:r w:rsidRPr="00E9348A">
              <w:rPr>
                <w:sz w:val="20"/>
                <w:szCs w:val="20"/>
              </w:rPr>
              <w:t xml:space="preserve"> </w:t>
            </w:r>
            <w:r w:rsidRPr="00E9348A">
              <w:rPr>
                <w:sz w:val="20"/>
                <w:szCs w:val="20"/>
              </w:rPr>
              <w:t>c</w:t>
            </w:r>
            <w:r w:rsidRPr="00E9348A">
              <w:rPr>
                <w:sz w:val="20"/>
                <w:szCs w:val="20"/>
              </w:rPr>
              <w:t>u</w:t>
            </w:r>
            <w:r w:rsidRPr="00E9348A">
              <w:rPr>
                <w:sz w:val="20"/>
                <w:szCs w:val="20"/>
              </w:rPr>
              <w:t xml:space="preserve"> </w:t>
            </w:r>
            <w:r w:rsidRPr="00E9348A">
              <w:rPr>
                <w:sz w:val="20"/>
                <w:szCs w:val="20"/>
              </w:rPr>
              <w:t>d</w:t>
            </w:r>
            <w:r w:rsidRPr="00E9348A">
              <w:rPr>
                <w:sz w:val="20"/>
                <w:szCs w:val="20"/>
              </w:rPr>
              <w:t>i</w:t>
            </w:r>
            <w:r w:rsidRPr="00E9348A">
              <w:rPr>
                <w:sz w:val="20"/>
                <w:szCs w:val="20"/>
              </w:rPr>
              <w:t>z</w:t>
            </w:r>
            <w:r w:rsidRPr="00E9348A">
              <w:rPr>
                <w:sz w:val="20"/>
                <w:szCs w:val="20"/>
              </w:rPr>
              <w:t>a</w:t>
            </w:r>
            <w:r w:rsidRPr="00E9348A">
              <w:rPr>
                <w:sz w:val="20"/>
                <w:szCs w:val="20"/>
              </w:rPr>
              <w:t>b</w:t>
            </w:r>
            <w:r w:rsidRPr="00E9348A">
              <w:rPr>
                <w:sz w:val="20"/>
                <w:szCs w:val="20"/>
              </w:rPr>
              <w:t>i</w:t>
            </w:r>
            <w:r w:rsidRPr="00E9348A">
              <w:rPr>
                <w:sz w:val="20"/>
                <w:szCs w:val="20"/>
              </w:rPr>
              <w:t>l</w:t>
            </w:r>
            <w:r w:rsidRPr="00E9348A">
              <w:rPr>
                <w:sz w:val="20"/>
                <w:szCs w:val="20"/>
              </w:rPr>
              <w:t>i</w:t>
            </w:r>
            <w:r w:rsidRPr="00E9348A">
              <w:rPr>
                <w:sz w:val="20"/>
                <w:szCs w:val="20"/>
              </w:rPr>
              <w:t>t</w:t>
            </w:r>
            <w:r w:rsidRPr="00E9348A">
              <w:rPr>
                <w:sz w:val="20"/>
                <w:szCs w:val="20"/>
              </w:rPr>
              <w:t>ă</w:t>
            </w:r>
            <w:r w:rsidRPr="00E9348A">
              <w:rPr>
                <w:sz w:val="20"/>
                <w:szCs w:val="20"/>
              </w:rPr>
              <w:t>ț</w:t>
            </w:r>
            <w:r w:rsidRPr="00E9348A">
              <w:rPr>
                <w:sz w:val="20"/>
                <w:szCs w:val="20"/>
              </w:rPr>
              <w:t>i</w:t>
            </w:r>
            <w:r w:rsidRPr="00E9348A">
              <w:rPr>
                <w:sz w:val="20"/>
                <w:szCs w:val="20"/>
              </w:rPr>
              <w:t>.</w:t>
            </w:r>
          </w:p>
        </w:tc>
      </w:tr>
      <w:tr w:rsidTr="00305053">
        <w:tblPrEx>
          <w:tblW w:w="0" w:type="auto"/>
          <w:tblLayout w:type="fixed"/>
          <w:tblLook w:val="0420"/>
        </w:tblPrEx>
        <w:trPr>
          <w:trHeight w:val="836"/>
        </w:trPr>
        <w:tc>
          <w:tcPr>
            <w:tcW w:w="1383" w:type="dxa"/>
            <w:shd w:val="clear" w:color="auto" w:fill="auto"/>
          </w:tcPr>
          <w:p w:rsidR="00A06E08" w:rsidRPr="00E9348A" w:rsidP="00305053">
            <w:pPr>
              <w:jc w:val="left"/>
              <w:rPr>
                <w:sz w:val="20"/>
                <w:szCs w:val="20"/>
              </w:rPr>
            </w:pPr>
            <w:r w:rsidRPr="00E9348A">
              <w:rPr>
                <w:noProof/>
                <w:sz w:val="20"/>
                <w:szCs w:val="20"/>
              </w:rPr>
              <w:t>G</w:t>
            </w:r>
            <w:r w:rsidRPr="00E9348A">
              <w:rPr>
                <w:sz w:val="20"/>
                <w:szCs w:val="20"/>
              </w:rPr>
              <w:t>.</w:t>
            </w:r>
            <w:r w:rsidRPr="00E9348A">
              <w:rPr>
                <w:noProof/>
                <w:sz w:val="20"/>
                <w:szCs w:val="20"/>
              </w:rPr>
              <w:t>2</w:t>
            </w:r>
            <w:r w:rsidRPr="00E9348A">
              <w:rPr>
                <w:sz w:val="20"/>
                <w:szCs w:val="20"/>
              </w:rPr>
              <w:t xml:space="preserve"> </w:t>
            </w:r>
            <w:r>
              <w:rPr>
                <w:sz w:val="20"/>
                <w:szCs w:val="20"/>
              </w:rPr>
              <w:t xml:space="preserve">-  </w:t>
            </w:r>
            <w:r w:rsidRPr="00E9348A">
              <w:rPr>
                <w:noProof/>
                <w:sz w:val="20"/>
                <w:szCs w:val="20"/>
              </w:rPr>
              <w:t>The existence of administrative capacity for the implementation and application of Union gender equality law and policy in the field of ESI Funds.</w:t>
            </w:r>
          </w:p>
        </w:tc>
        <w:tc>
          <w:tcPr>
            <w:tcW w:w="1383" w:type="dxa"/>
          </w:tcPr>
          <w:p w:rsidR="00A06E08" w:rsidRPr="00DC028E" w:rsidP="00305053">
            <w:pPr>
              <w:jc w:val="left"/>
              <w:rPr>
                <w:sz w:val="20"/>
              </w:rPr>
            </w:pPr>
            <w:r>
              <w:rPr>
                <w:noProof/>
                <w:sz w:val="20"/>
              </w:rPr>
              <w:t>1</w:t>
            </w:r>
            <w:r>
              <w:rPr>
                <w:sz w:val="20"/>
              </w:rPr>
              <w:t xml:space="preserve"> - </w:t>
            </w:r>
            <w:r>
              <w:rPr>
                <w:noProof/>
                <w:sz w:val="20"/>
              </w:rPr>
              <w:t>Arrangements in accordance with the institutional and legal framework of Member States for the involvement of bodies responsible for gender equality throughout the preparation and implementation of programmes, including the provision of advice on gender equality in ESI Fund-related activities.</w:t>
            </w:r>
          </w:p>
        </w:tc>
        <w:tc>
          <w:tcPr>
            <w:tcW w:w="909" w:type="dxa"/>
          </w:tcPr>
          <w:p w:rsidR="00A06E08" w:rsidRPr="00DC028E" w:rsidP="00305053">
            <w:pPr>
              <w:jc w:val="center"/>
              <w:rPr>
                <w:sz w:val="20"/>
              </w:rPr>
            </w:pPr>
            <w:r>
              <w:rPr>
                <w:noProof/>
                <w:sz w:val="20"/>
              </w:rPr>
              <w:t>Yes</w:t>
            </w:r>
          </w:p>
        </w:tc>
        <w:tc>
          <w:tcPr>
            <w:tcW w:w="9012" w:type="dxa"/>
          </w:tcPr>
          <w:p w:rsidR="00A06E08" w:rsidRPr="00E9348A" w:rsidP="00305053">
            <w:pPr>
              <w:rPr>
                <w:sz w:val="20"/>
                <w:szCs w:val="20"/>
              </w:rPr>
            </w:pPr>
            <w:r>
              <w:rPr>
                <w:rFonts w:ascii="Times New Roman" w:eastAsia="Times New Roman" w:hAnsi="Times New Roman" w:cs="Times New Roman"/>
              </w:rPr>
              <w:t xml:space="preserve">www.mmuncii.ro/j33/index.php/ro/2014-domenii/egalitate-de-sanse-intre-femei-si-barbati/1849-legislatia-in-domeniul-egalitatii-de-sanse-intre-femei-si-barbati www.fonduri-ue.ro/poscce/fonduri_structurale/cmonitorizare/HG_CM_POS_CCE_Nr_1227_2007_230109.PDF www.fonduri-ue.ro/posdru/images/doc/rof_cm_modificat_dupa_consultare_final.pdf www.mdrl.ro/_documente/POR/hotarari/Componenta%20CM%20POR%20-%20anexa%201%20regulament.pdf www.poat.ro/upload/poat_docs/regulament%20cm%20poat.pdf </w:t>
            </w:r>
          </w:p>
        </w:tc>
        <w:tc>
          <w:tcPr>
            <w:tcW w:w="2733" w:type="dxa"/>
          </w:tcPr>
          <w:p w:rsidR="00A06E08" w:rsidRPr="00E9348A" w:rsidP="00305053">
            <w:pPr>
              <w:rPr>
                <w:sz w:val="20"/>
                <w:szCs w:val="20"/>
              </w:rPr>
            </w:pPr>
            <w:r w:rsidRPr="00E9348A">
              <w:rPr>
                <w:noProof/>
                <w:sz w:val="20"/>
                <w:szCs w:val="20"/>
              </w:rPr>
              <w:t xml:space="preserve">Ministerul Muncii, Familiei, Protecției Sociale și Persoanelor Vârstnice este membru în Comitetele de monitorizare ale programelor operaționale 2007-2013. Conform art 4, lit c, punctul 3 din HG 344/2014 privind organizarea și funcționarea Ministerului Muncii, Familiei, Protecției Sociale și Persoanelor Vârstnice, acesta are atribuții privind elaborarea și aplicarea politicilor și planurilor naționale de acțiune ale Guvernului în domeniul egalității de șanse între femei și bărbați.    </w:t>
            </w:r>
          </w:p>
          <w:p w:rsidR="00A06E08" w:rsidRPr="00E9348A" w:rsidP="00305053">
            <w:pPr>
              <w:rPr>
                <w:sz w:val="20"/>
                <w:szCs w:val="20"/>
              </w:rPr>
            </w:pPr>
            <w:r w:rsidRPr="00E9348A">
              <w:rPr>
                <w:noProof/>
                <w:sz w:val="20"/>
                <w:szCs w:val="20"/>
              </w:rPr>
              <w:t xml:space="preserve">În comitetele de monitorizare pentru PO 2014-2020 este implicat și CNCD. </w:t>
            </w:r>
          </w:p>
          <w:p w:rsidR="00A06E08" w:rsidRPr="00E9348A" w:rsidP="00305053">
            <w:pPr>
              <w:rPr>
                <w:sz w:val="20"/>
                <w:szCs w:val="20"/>
              </w:rPr>
            </w:pPr>
            <w:r w:rsidRPr="00E9348A">
              <w:rPr>
                <w:noProof/>
                <w:sz w:val="20"/>
                <w:szCs w:val="20"/>
              </w:rPr>
              <w:t>De asemenea, s-a elaborat un proiect al documentului-cadru pentru consultarea și, respectiv, implicarea organismelor responsabile de antidiscriminare și un proiect de protocol între CNCD și AM-uri, documentul aflându-se în proces de consultare.</w:t>
            </w:r>
          </w:p>
          <w:p w:rsidR="00A06E08" w:rsidRPr="00E9348A" w:rsidP="00305053">
            <w:pPr>
              <w:rPr>
                <w:sz w:val="20"/>
                <w:szCs w:val="20"/>
              </w:rPr>
            </w:pPr>
          </w:p>
        </w:tc>
      </w:tr>
      <w:tr w:rsidTr="00305053">
        <w:tblPrEx>
          <w:tblW w:w="0" w:type="auto"/>
          <w:tblLayout w:type="fixed"/>
          <w:tblLook w:val="0420"/>
        </w:tblPrEx>
        <w:trPr>
          <w:trHeight w:val="836"/>
        </w:trPr>
        <w:tc>
          <w:tcPr>
            <w:tcW w:w="1383" w:type="dxa"/>
            <w:shd w:val="clear" w:color="auto" w:fill="auto"/>
          </w:tcPr>
          <w:p w:rsidR="00A06E08" w:rsidRPr="00E9348A" w:rsidP="00305053">
            <w:pPr>
              <w:jc w:val="left"/>
              <w:rPr>
                <w:sz w:val="20"/>
                <w:szCs w:val="20"/>
              </w:rPr>
            </w:pPr>
            <w:r w:rsidRPr="00E9348A">
              <w:rPr>
                <w:noProof/>
                <w:sz w:val="20"/>
                <w:szCs w:val="20"/>
              </w:rPr>
              <w:t>G</w:t>
            </w:r>
            <w:r w:rsidRPr="00E9348A">
              <w:rPr>
                <w:sz w:val="20"/>
                <w:szCs w:val="20"/>
              </w:rPr>
              <w:t>.</w:t>
            </w:r>
            <w:r w:rsidRPr="00E9348A">
              <w:rPr>
                <w:noProof/>
                <w:sz w:val="20"/>
                <w:szCs w:val="20"/>
              </w:rPr>
              <w:t>2</w:t>
            </w:r>
            <w:r w:rsidRPr="00E9348A">
              <w:rPr>
                <w:sz w:val="20"/>
                <w:szCs w:val="20"/>
              </w:rPr>
              <w:t xml:space="preserve"> </w:t>
            </w:r>
            <w:r>
              <w:rPr>
                <w:sz w:val="20"/>
                <w:szCs w:val="20"/>
              </w:rPr>
              <w:t xml:space="preserve">-  </w:t>
            </w:r>
            <w:r w:rsidRPr="00E9348A">
              <w:rPr>
                <w:noProof/>
                <w:sz w:val="20"/>
                <w:szCs w:val="20"/>
              </w:rPr>
              <w:t>The existence of administrative capacity for the implementation and application of Union gender equality law and policy in the field of ESI Funds.</w:t>
            </w:r>
          </w:p>
        </w:tc>
        <w:tc>
          <w:tcPr>
            <w:tcW w:w="1383" w:type="dxa"/>
          </w:tcPr>
          <w:p w:rsidR="00A06E08" w:rsidRPr="00DC028E" w:rsidP="00305053">
            <w:pPr>
              <w:jc w:val="left"/>
              <w:rPr>
                <w:sz w:val="20"/>
              </w:rPr>
            </w:pPr>
            <w:r>
              <w:rPr>
                <w:noProof/>
                <w:sz w:val="20"/>
              </w:rPr>
              <w:t>2</w:t>
            </w:r>
            <w:r>
              <w:rPr>
                <w:sz w:val="20"/>
              </w:rPr>
              <w:t xml:space="preserve"> - </w:t>
            </w:r>
            <w:r>
              <w:rPr>
                <w:noProof/>
                <w:sz w:val="20"/>
              </w:rPr>
              <w:t>Arrangements for training for staff of the authorities involved in the management and control of the ESI Funds in the fields of Union gender equality law and policy as well as on gender mainstreaming.</w:t>
            </w:r>
          </w:p>
        </w:tc>
        <w:tc>
          <w:tcPr>
            <w:tcW w:w="909" w:type="dxa"/>
          </w:tcPr>
          <w:p w:rsidR="00A06E08" w:rsidRPr="00DC028E" w:rsidP="00305053">
            <w:pPr>
              <w:jc w:val="center"/>
              <w:rPr>
                <w:sz w:val="20"/>
              </w:rPr>
            </w:pPr>
            <w:r>
              <w:rPr>
                <w:noProof/>
                <w:sz w:val="20"/>
              </w:rPr>
              <w:t>Yes</w:t>
            </w:r>
          </w:p>
        </w:tc>
        <w:tc>
          <w:tcPr>
            <w:tcW w:w="9012" w:type="dxa"/>
          </w:tcPr>
          <w:p w:rsidR="00A06E08" w:rsidRPr="00E9348A" w:rsidP="00305053">
            <w:pPr>
              <w:rPr>
                <w:sz w:val="20"/>
                <w:szCs w:val="20"/>
              </w:rPr>
            </w:pPr>
            <w:r>
              <w:rPr>
                <w:rFonts w:ascii="Times New Roman" w:eastAsia="Times New Roman" w:hAnsi="Times New Roman" w:cs="Times New Roman"/>
              </w:rPr>
              <w:t xml:space="preserve">http://www.cncd.org.ro/noutati/Comunicate-de-presa/Lansarea-proiectului-Formare-in-domeniul-antidiscriminarii-egalitatii-de-gen-si-al-drepturilor-persoanelor-cu-dizabilitati-212/ http://www.fonduri-ue.ro/res/filepicker_users/cd25a597fd-62/Informative/anunturi/06.08.2014/Anunt.MFE.06.08.2014.pdf </w:t>
            </w:r>
          </w:p>
        </w:tc>
        <w:tc>
          <w:tcPr>
            <w:tcW w:w="2733" w:type="dxa"/>
          </w:tcPr>
          <w:p w:rsidR="00A06E08" w:rsidRPr="00E9348A" w:rsidP="00305053">
            <w:pPr>
              <w:rPr>
                <w:sz w:val="20"/>
                <w:szCs w:val="20"/>
              </w:rPr>
            </w:pPr>
            <w:r w:rsidRPr="00E9348A">
              <w:rPr>
                <w:sz w:val="20"/>
                <w:szCs w:val="20"/>
              </w:rPr>
              <w:t>S</w:t>
            </w:r>
            <w:r w:rsidRPr="00E9348A">
              <w:rPr>
                <w:sz w:val="20"/>
                <w:szCs w:val="20"/>
              </w:rPr>
              <w:t>e</w:t>
            </w:r>
            <w:r w:rsidRPr="00E9348A">
              <w:rPr>
                <w:sz w:val="20"/>
                <w:szCs w:val="20"/>
              </w:rPr>
              <w:t xml:space="preserve"> </w:t>
            </w:r>
            <w:r w:rsidRPr="00E9348A">
              <w:rPr>
                <w:sz w:val="20"/>
                <w:szCs w:val="20"/>
              </w:rPr>
              <w:t>i</w:t>
            </w:r>
            <w:r w:rsidRPr="00E9348A">
              <w:rPr>
                <w:sz w:val="20"/>
                <w:szCs w:val="20"/>
              </w:rPr>
              <w:t>m</w:t>
            </w:r>
            <w:r w:rsidRPr="00E9348A">
              <w:rPr>
                <w:sz w:val="20"/>
                <w:szCs w:val="20"/>
              </w:rPr>
              <w:t>p</w:t>
            </w:r>
            <w:r w:rsidRPr="00E9348A">
              <w:rPr>
                <w:sz w:val="20"/>
                <w:szCs w:val="20"/>
              </w:rPr>
              <w:t>l</w:t>
            </w:r>
            <w:r w:rsidRPr="00E9348A">
              <w:rPr>
                <w:sz w:val="20"/>
                <w:szCs w:val="20"/>
              </w:rPr>
              <w:t>e</w:t>
            </w:r>
            <w:r w:rsidRPr="00E9348A">
              <w:rPr>
                <w:sz w:val="20"/>
                <w:szCs w:val="20"/>
              </w:rPr>
              <w:t>m</w:t>
            </w:r>
            <w:r w:rsidRPr="00E9348A">
              <w:rPr>
                <w:sz w:val="20"/>
                <w:szCs w:val="20"/>
              </w:rPr>
              <w:t>e</w:t>
            </w:r>
            <w:r w:rsidRPr="00E9348A">
              <w:rPr>
                <w:sz w:val="20"/>
                <w:szCs w:val="20"/>
              </w:rPr>
              <w:t>n</w:t>
            </w:r>
            <w:r w:rsidRPr="00E9348A">
              <w:rPr>
                <w:sz w:val="20"/>
                <w:szCs w:val="20"/>
              </w:rPr>
              <w:t>t</w:t>
            </w:r>
            <w:r w:rsidRPr="00E9348A">
              <w:rPr>
                <w:sz w:val="20"/>
                <w:szCs w:val="20"/>
              </w:rPr>
              <w:t>e</w:t>
            </w:r>
            <w:r w:rsidRPr="00E9348A">
              <w:rPr>
                <w:sz w:val="20"/>
                <w:szCs w:val="20"/>
              </w:rPr>
              <w:t>a</w:t>
            </w:r>
            <w:r w:rsidRPr="00E9348A">
              <w:rPr>
                <w:sz w:val="20"/>
                <w:szCs w:val="20"/>
              </w:rPr>
              <w:t>z</w:t>
            </w:r>
            <w:r w:rsidRPr="00E9348A">
              <w:rPr>
                <w:sz w:val="20"/>
                <w:szCs w:val="20"/>
              </w:rPr>
              <w:t>ă</w:t>
            </w:r>
            <w:r w:rsidRPr="00E9348A">
              <w:rPr>
                <w:sz w:val="20"/>
                <w:szCs w:val="20"/>
              </w:rPr>
              <w:t xml:space="preserve"> </w:t>
            </w:r>
            <w:r w:rsidRPr="00E9348A">
              <w:rPr>
                <w:sz w:val="20"/>
                <w:szCs w:val="20"/>
              </w:rPr>
              <w:t>C</w:t>
            </w:r>
            <w:r w:rsidRPr="00E9348A">
              <w:rPr>
                <w:sz w:val="20"/>
                <w:szCs w:val="20"/>
              </w:rPr>
              <w:t>o</w:t>
            </w:r>
            <w:r w:rsidRPr="00E9348A">
              <w:rPr>
                <w:sz w:val="20"/>
                <w:szCs w:val="20"/>
              </w:rPr>
              <w:t>n</w:t>
            </w:r>
            <w:r w:rsidRPr="00E9348A">
              <w:rPr>
                <w:sz w:val="20"/>
                <w:szCs w:val="20"/>
              </w:rPr>
              <w:t>t</w:t>
            </w:r>
            <w:r w:rsidRPr="00E9348A">
              <w:rPr>
                <w:sz w:val="20"/>
                <w:szCs w:val="20"/>
              </w:rPr>
              <w:t>r</w:t>
            </w:r>
            <w:r w:rsidRPr="00E9348A">
              <w:rPr>
                <w:sz w:val="20"/>
                <w:szCs w:val="20"/>
              </w:rPr>
              <w:t>a</w:t>
            </w:r>
            <w:r w:rsidRPr="00E9348A">
              <w:rPr>
                <w:sz w:val="20"/>
                <w:szCs w:val="20"/>
              </w:rPr>
              <w:t>c</w:t>
            </w:r>
            <w:r w:rsidRPr="00E9348A">
              <w:rPr>
                <w:sz w:val="20"/>
                <w:szCs w:val="20"/>
              </w:rPr>
              <w:t>t</w:t>
            </w:r>
            <w:r w:rsidRPr="00E9348A">
              <w:rPr>
                <w:sz w:val="20"/>
                <w:szCs w:val="20"/>
              </w:rPr>
              <w:t>u</w:t>
            </w:r>
            <w:r w:rsidRPr="00E9348A">
              <w:rPr>
                <w:sz w:val="20"/>
                <w:szCs w:val="20"/>
              </w:rPr>
              <w:t>l</w:t>
            </w:r>
            <w:r w:rsidRPr="00E9348A">
              <w:rPr>
                <w:sz w:val="20"/>
                <w:szCs w:val="20"/>
              </w:rPr>
              <w:t xml:space="preserve"> </w:t>
            </w:r>
            <w:r w:rsidRPr="00E9348A">
              <w:rPr>
                <w:sz w:val="20"/>
                <w:szCs w:val="20"/>
              </w:rPr>
              <w:t>d</w:t>
            </w:r>
            <w:r w:rsidRPr="00E9348A">
              <w:rPr>
                <w:sz w:val="20"/>
                <w:szCs w:val="20"/>
              </w:rPr>
              <w:t>e</w:t>
            </w:r>
            <w:r w:rsidRPr="00E9348A">
              <w:rPr>
                <w:sz w:val="20"/>
                <w:szCs w:val="20"/>
              </w:rPr>
              <w:t xml:space="preserve"> </w:t>
            </w:r>
            <w:r w:rsidRPr="00E9348A">
              <w:rPr>
                <w:sz w:val="20"/>
                <w:szCs w:val="20"/>
              </w:rPr>
              <w:t>f</w:t>
            </w:r>
            <w:r w:rsidRPr="00E9348A">
              <w:rPr>
                <w:sz w:val="20"/>
                <w:szCs w:val="20"/>
              </w:rPr>
              <w:t>i</w:t>
            </w:r>
            <w:r w:rsidRPr="00E9348A">
              <w:rPr>
                <w:sz w:val="20"/>
                <w:szCs w:val="20"/>
              </w:rPr>
              <w:t>n</w:t>
            </w:r>
            <w:r w:rsidRPr="00E9348A">
              <w:rPr>
                <w:sz w:val="20"/>
                <w:szCs w:val="20"/>
              </w:rPr>
              <w:t>a</w:t>
            </w:r>
            <w:r w:rsidRPr="00E9348A">
              <w:rPr>
                <w:sz w:val="20"/>
                <w:szCs w:val="20"/>
              </w:rPr>
              <w:t>n</w:t>
            </w:r>
            <w:r w:rsidRPr="00E9348A">
              <w:rPr>
                <w:sz w:val="20"/>
                <w:szCs w:val="20"/>
              </w:rPr>
              <w:t>ț</w:t>
            </w:r>
            <w:r w:rsidRPr="00E9348A">
              <w:rPr>
                <w:sz w:val="20"/>
                <w:szCs w:val="20"/>
              </w:rPr>
              <w:t>a</w:t>
            </w:r>
            <w:r w:rsidRPr="00E9348A">
              <w:rPr>
                <w:sz w:val="20"/>
                <w:szCs w:val="20"/>
              </w:rPr>
              <w:t>r</w:t>
            </w:r>
            <w:r w:rsidRPr="00E9348A">
              <w:rPr>
                <w:sz w:val="20"/>
                <w:szCs w:val="20"/>
              </w:rPr>
              <w:t>e</w:t>
            </w:r>
            <w:r w:rsidRPr="00E9348A">
              <w:rPr>
                <w:sz w:val="20"/>
                <w:szCs w:val="20"/>
              </w:rPr>
              <w:t xml:space="preserve"> </w:t>
            </w:r>
            <w:r w:rsidRPr="00E9348A">
              <w:rPr>
                <w:sz w:val="20"/>
                <w:szCs w:val="20"/>
              </w:rPr>
              <w:t>n</w:t>
            </w:r>
            <w:r w:rsidRPr="00E9348A">
              <w:rPr>
                <w:sz w:val="20"/>
                <w:szCs w:val="20"/>
              </w:rPr>
              <w:t>r</w:t>
            </w:r>
            <w:r w:rsidRPr="00E9348A">
              <w:rPr>
                <w:sz w:val="20"/>
                <w:szCs w:val="20"/>
              </w:rPr>
              <w:t>.</w:t>
            </w:r>
            <w:r w:rsidRPr="00E9348A">
              <w:rPr>
                <w:sz w:val="20"/>
                <w:szCs w:val="20"/>
              </w:rPr>
              <w:t xml:space="preserve"> </w:t>
            </w:r>
            <w:r w:rsidRPr="00E9348A">
              <w:rPr>
                <w:sz w:val="20"/>
                <w:szCs w:val="20"/>
              </w:rPr>
              <w:t>1</w:t>
            </w:r>
            <w:r w:rsidRPr="00E9348A">
              <w:rPr>
                <w:sz w:val="20"/>
                <w:szCs w:val="20"/>
              </w:rPr>
              <w:t>.</w:t>
            </w:r>
            <w:r w:rsidRPr="00E9348A">
              <w:rPr>
                <w:sz w:val="20"/>
                <w:szCs w:val="20"/>
              </w:rPr>
              <w:t>3</w:t>
            </w:r>
            <w:r w:rsidRPr="00E9348A">
              <w:rPr>
                <w:sz w:val="20"/>
                <w:szCs w:val="20"/>
              </w:rPr>
              <w:t>.</w:t>
            </w:r>
            <w:r w:rsidRPr="00E9348A">
              <w:rPr>
                <w:sz w:val="20"/>
                <w:szCs w:val="20"/>
              </w:rPr>
              <w:t>1</w:t>
            </w:r>
            <w:r w:rsidRPr="00E9348A">
              <w:rPr>
                <w:sz w:val="20"/>
                <w:szCs w:val="20"/>
              </w:rPr>
              <w:t>7</w:t>
            </w:r>
            <w:r w:rsidRPr="00E9348A">
              <w:rPr>
                <w:sz w:val="20"/>
                <w:szCs w:val="20"/>
              </w:rPr>
              <w:t>4</w:t>
            </w:r>
            <w:r w:rsidRPr="00E9348A">
              <w:rPr>
                <w:sz w:val="20"/>
                <w:szCs w:val="20"/>
              </w:rPr>
              <w:t xml:space="preserve"> </w:t>
            </w:r>
            <w:r w:rsidRPr="00E9348A">
              <w:rPr>
                <w:sz w:val="20"/>
                <w:szCs w:val="20"/>
              </w:rPr>
              <w:t>d</w:t>
            </w:r>
            <w:r w:rsidRPr="00E9348A">
              <w:rPr>
                <w:sz w:val="20"/>
                <w:szCs w:val="20"/>
              </w:rPr>
              <w:t>i</w:t>
            </w:r>
            <w:r w:rsidRPr="00E9348A">
              <w:rPr>
                <w:sz w:val="20"/>
                <w:szCs w:val="20"/>
              </w:rPr>
              <w:t>n</w:t>
            </w:r>
            <w:r w:rsidRPr="00E9348A">
              <w:rPr>
                <w:sz w:val="20"/>
                <w:szCs w:val="20"/>
              </w:rPr>
              <w:t xml:space="preserve"> </w:t>
            </w:r>
            <w:r w:rsidRPr="00E9348A">
              <w:rPr>
                <w:sz w:val="20"/>
                <w:szCs w:val="20"/>
              </w:rPr>
              <w:t>1</w:t>
            </w:r>
            <w:r w:rsidRPr="00E9348A">
              <w:rPr>
                <w:sz w:val="20"/>
                <w:szCs w:val="20"/>
              </w:rPr>
              <w:t>4</w:t>
            </w:r>
            <w:r w:rsidRPr="00E9348A">
              <w:rPr>
                <w:sz w:val="20"/>
                <w:szCs w:val="20"/>
              </w:rPr>
              <w:t>.</w:t>
            </w:r>
            <w:r w:rsidRPr="00E9348A">
              <w:rPr>
                <w:sz w:val="20"/>
                <w:szCs w:val="20"/>
              </w:rPr>
              <w:t>0</w:t>
            </w:r>
            <w:r w:rsidRPr="00E9348A">
              <w:rPr>
                <w:sz w:val="20"/>
                <w:szCs w:val="20"/>
              </w:rPr>
              <w:t>5</w:t>
            </w:r>
            <w:r w:rsidRPr="00E9348A">
              <w:rPr>
                <w:sz w:val="20"/>
                <w:szCs w:val="20"/>
              </w:rPr>
              <w:t>.</w:t>
            </w:r>
            <w:r w:rsidRPr="00E9348A">
              <w:rPr>
                <w:sz w:val="20"/>
                <w:szCs w:val="20"/>
              </w:rPr>
              <w:t>2</w:t>
            </w:r>
            <w:r w:rsidRPr="00E9348A">
              <w:rPr>
                <w:sz w:val="20"/>
                <w:szCs w:val="20"/>
              </w:rPr>
              <w:t>0</w:t>
            </w:r>
            <w:r w:rsidRPr="00E9348A">
              <w:rPr>
                <w:sz w:val="20"/>
                <w:szCs w:val="20"/>
              </w:rPr>
              <w:t>1</w:t>
            </w:r>
            <w:r w:rsidRPr="00E9348A">
              <w:rPr>
                <w:sz w:val="20"/>
                <w:szCs w:val="20"/>
              </w:rPr>
              <w:t>4</w:t>
            </w:r>
            <w:r w:rsidRPr="00E9348A">
              <w:rPr>
                <w:sz w:val="20"/>
                <w:szCs w:val="20"/>
              </w:rPr>
              <w:t xml:space="preserve"> </w:t>
            </w:r>
            <w:r w:rsidRPr="00E9348A">
              <w:rPr>
                <w:sz w:val="20"/>
                <w:szCs w:val="20"/>
              </w:rPr>
              <w:t>p</w:t>
            </w:r>
            <w:r w:rsidRPr="00E9348A">
              <w:rPr>
                <w:sz w:val="20"/>
                <w:szCs w:val="20"/>
              </w:rPr>
              <w:t>e</w:t>
            </w:r>
            <w:r w:rsidRPr="00E9348A">
              <w:rPr>
                <w:sz w:val="20"/>
                <w:szCs w:val="20"/>
              </w:rPr>
              <w:t>n</w:t>
            </w:r>
            <w:r w:rsidRPr="00E9348A">
              <w:rPr>
                <w:sz w:val="20"/>
                <w:szCs w:val="20"/>
              </w:rPr>
              <w:t>t</w:t>
            </w:r>
            <w:r w:rsidRPr="00E9348A">
              <w:rPr>
                <w:sz w:val="20"/>
                <w:szCs w:val="20"/>
              </w:rPr>
              <w:t>r</w:t>
            </w:r>
            <w:r w:rsidRPr="00E9348A">
              <w:rPr>
                <w:sz w:val="20"/>
                <w:szCs w:val="20"/>
              </w:rPr>
              <w:t>u</w:t>
            </w:r>
            <w:r w:rsidRPr="00E9348A">
              <w:rPr>
                <w:sz w:val="20"/>
                <w:szCs w:val="20"/>
              </w:rPr>
              <w:t xml:space="preserve"> </w:t>
            </w:r>
            <w:r w:rsidRPr="00E9348A">
              <w:rPr>
                <w:sz w:val="20"/>
                <w:szCs w:val="20"/>
              </w:rPr>
              <w:t>p</w:t>
            </w:r>
            <w:r w:rsidRPr="00E9348A">
              <w:rPr>
                <w:sz w:val="20"/>
                <w:szCs w:val="20"/>
              </w:rPr>
              <w:t>r</w:t>
            </w:r>
            <w:r w:rsidRPr="00E9348A">
              <w:rPr>
                <w:sz w:val="20"/>
                <w:szCs w:val="20"/>
              </w:rPr>
              <w:t>o</w:t>
            </w:r>
            <w:r w:rsidRPr="00E9348A">
              <w:rPr>
                <w:sz w:val="20"/>
                <w:szCs w:val="20"/>
              </w:rPr>
              <w:t>i</w:t>
            </w:r>
            <w:r w:rsidRPr="00E9348A">
              <w:rPr>
                <w:sz w:val="20"/>
                <w:szCs w:val="20"/>
              </w:rPr>
              <w:t>e</w:t>
            </w:r>
            <w:r w:rsidRPr="00E9348A">
              <w:rPr>
                <w:sz w:val="20"/>
                <w:szCs w:val="20"/>
              </w:rPr>
              <w:t>c</w:t>
            </w:r>
            <w:r w:rsidRPr="00E9348A">
              <w:rPr>
                <w:sz w:val="20"/>
                <w:szCs w:val="20"/>
              </w:rPr>
              <w:t>t</w:t>
            </w:r>
            <w:r w:rsidRPr="00E9348A">
              <w:rPr>
                <w:sz w:val="20"/>
                <w:szCs w:val="20"/>
              </w:rPr>
              <w:t>u</w:t>
            </w:r>
            <w:r w:rsidRPr="00E9348A">
              <w:rPr>
                <w:sz w:val="20"/>
                <w:szCs w:val="20"/>
              </w:rPr>
              <w:t>l</w:t>
            </w:r>
            <w:r w:rsidRPr="00E9348A">
              <w:rPr>
                <w:sz w:val="20"/>
                <w:szCs w:val="20"/>
              </w:rPr>
              <w:t xml:space="preserve"> </w:t>
            </w:r>
            <w:r w:rsidRPr="00E9348A">
              <w:rPr>
                <w:sz w:val="20"/>
                <w:szCs w:val="20"/>
              </w:rPr>
              <w:fldChar w:fldCharType="begin"/>
            </w:r>
            <w:r w:rsidRPr="00E9348A">
              <w:rPr>
                <w:sz w:val="20"/>
                <w:szCs w:val="20"/>
              </w:rPr>
              <w:instrText xml:space="preserve">QUOTE </w:instrText>
            </w:r>
            <w:r w:rsidRPr="00E9348A">
              <w:rPr>
                <w:sz w:val="20"/>
                <w:szCs w:val="20"/>
              </w:rPr>
              <w:instrText>34</w:instrText>
            </w:r>
            <w:r w:rsidRPr="00E9348A">
              <w:rPr>
                <w:sz w:val="20"/>
                <w:szCs w:val="20"/>
              </w:rPr>
              <w:fldChar w:fldCharType="separate"/>
            </w:r>
            <w:r>
              <w:t>"</w:t>
            </w:r>
            <w:r w:rsidRPr="00E9348A">
              <w:rPr>
                <w:sz w:val="20"/>
                <w:szCs w:val="20"/>
              </w:rPr>
              <w:fldChar w:fldCharType="end"/>
            </w:r>
            <w:r w:rsidRPr="00E9348A">
              <w:rPr>
                <w:sz w:val="20"/>
                <w:szCs w:val="20"/>
              </w:rPr>
              <w:t>F</w:t>
            </w:r>
            <w:r w:rsidRPr="00E9348A">
              <w:rPr>
                <w:sz w:val="20"/>
                <w:szCs w:val="20"/>
              </w:rPr>
              <w:t>o</w:t>
            </w:r>
            <w:r w:rsidRPr="00E9348A">
              <w:rPr>
                <w:sz w:val="20"/>
                <w:szCs w:val="20"/>
              </w:rPr>
              <w:t>r</w:t>
            </w:r>
            <w:r w:rsidRPr="00E9348A">
              <w:rPr>
                <w:sz w:val="20"/>
                <w:szCs w:val="20"/>
              </w:rPr>
              <w:t>m</w:t>
            </w:r>
            <w:r w:rsidRPr="00E9348A">
              <w:rPr>
                <w:sz w:val="20"/>
                <w:szCs w:val="20"/>
              </w:rPr>
              <w:t>a</w:t>
            </w:r>
            <w:r w:rsidRPr="00E9348A">
              <w:rPr>
                <w:sz w:val="20"/>
                <w:szCs w:val="20"/>
              </w:rPr>
              <w:t>r</w:t>
            </w:r>
            <w:r w:rsidRPr="00E9348A">
              <w:rPr>
                <w:sz w:val="20"/>
                <w:szCs w:val="20"/>
              </w:rPr>
              <w:t>e</w:t>
            </w:r>
            <w:r w:rsidRPr="00E9348A">
              <w:rPr>
                <w:sz w:val="20"/>
                <w:szCs w:val="20"/>
              </w:rPr>
              <w:t xml:space="preserve"> </w:t>
            </w:r>
            <w:r w:rsidRPr="00E9348A">
              <w:rPr>
                <w:sz w:val="20"/>
                <w:szCs w:val="20"/>
              </w:rPr>
              <w:t>î</w:t>
            </w:r>
            <w:r w:rsidRPr="00E9348A">
              <w:rPr>
                <w:sz w:val="20"/>
                <w:szCs w:val="20"/>
              </w:rPr>
              <w:t>n</w:t>
            </w:r>
            <w:r w:rsidRPr="00E9348A">
              <w:rPr>
                <w:sz w:val="20"/>
                <w:szCs w:val="20"/>
              </w:rPr>
              <w:t xml:space="preserve"> </w:t>
            </w:r>
            <w:r w:rsidRPr="00E9348A">
              <w:rPr>
                <w:sz w:val="20"/>
                <w:szCs w:val="20"/>
              </w:rPr>
              <w:t>d</w:t>
            </w:r>
            <w:r w:rsidRPr="00E9348A">
              <w:rPr>
                <w:sz w:val="20"/>
                <w:szCs w:val="20"/>
              </w:rPr>
              <w:t>o</w:t>
            </w:r>
            <w:r w:rsidRPr="00E9348A">
              <w:rPr>
                <w:sz w:val="20"/>
                <w:szCs w:val="20"/>
              </w:rPr>
              <w:t>m</w:t>
            </w:r>
            <w:r w:rsidRPr="00E9348A">
              <w:rPr>
                <w:sz w:val="20"/>
                <w:szCs w:val="20"/>
              </w:rPr>
              <w:t>e</w:t>
            </w:r>
            <w:r w:rsidRPr="00E9348A">
              <w:rPr>
                <w:sz w:val="20"/>
                <w:szCs w:val="20"/>
              </w:rPr>
              <w:t>n</w:t>
            </w:r>
            <w:r w:rsidRPr="00E9348A">
              <w:rPr>
                <w:sz w:val="20"/>
                <w:szCs w:val="20"/>
              </w:rPr>
              <w:t>i</w:t>
            </w:r>
            <w:r w:rsidRPr="00E9348A">
              <w:rPr>
                <w:sz w:val="20"/>
                <w:szCs w:val="20"/>
              </w:rPr>
              <w:t>u</w:t>
            </w:r>
            <w:r w:rsidRPr="00E9348A">
              <w:rPr>
                <w:sz w:val="20"/>
                <w:szCs w:val="20"/>
              </w:rPr>
              <w:t>l</w:t>
            </w:r>
            <w:r w:rsidRPr="00E9348A">
              <w:rPr>
                <w:sz w:val="20"/>
                <w:szCs w:val="20"/>
              </w:rPr>
              <w:t xml:space="preserve"> </w:t>
            </w:r>
            <w:r w:rsidRPr="00E9348A">
              <w:rPr>
                <w:sz w:val="20"/>
                <w:szCs w:val="20"/>
              </w:rPr>
              <w:t>a</w:t>
            </w:r>
            <w:r w:rsidRPr="00E9348A">
              <w:rPr>
                <w:sz w:val="20"/>
                <w:szCs w:val="20"/>
              </w:rPr>
              <w:t>n</w:t>
            </w:r>
            <w:r w:rsidRPr="00E9348A">
              <w:rPr>
                <w:sz w:val="20"/>
                <w:szCs w:val="20"/>
              </w:rPr>
              <w:t>t</w:t>
            </w:r>
            <w:r w:rsidRPr="00E9348A">
              <w:rPr>
                <w:sz w:val="20"/>
                <w:szCs w:val="20"/>
              </w:rPr>
              <w:t>i</w:t>
            </w:r>
            <w:r w:rsidRPr="00E9348A">
              <w:rPr>
                <w:sz w:val="20"/>
                <w:szCs w:val="20"/>
              </w:rPr>
              <w:t>-</w:t>
            </w:r>
            <w:r w:rsidRPr="00E9348A">
              <w:rPr>
                <w:sz w:val="20"/>
                <w:szCs w:val="20"/>
              </w:rPr>
              <w:t>d</w:t>
            </w:r>
            <w:r w:rsidRPr="00E9348A">
              <w:rPr>
                <w:sz w:val="20"/>
                <w:szCs w:val="20"/>
              </w:rPr>
              <w:t>i</w:t>
            </w:r>
            <w:r w:rsidRPr="00E9348A">
              <w:rPr>
                <w:sz w:val="20"/>
                <w:szCs w:val="20"/>
              </w:rPr>
              <w:t>s</w:t>
            </w:r>
            <w:r w:rsidRPr="00E9348A">
              <w:rPr>
                <w:sz w:val="20"/>
                <w:szCs w:val="20"/>
              </w:rPr>
              <w:t>c</w:t>
            </w:r>
            <w:r w:rsidRPr="00E9348A">
              <w:rPr>
                <w:sz w:val="20"/>
                <w:szCs w:val="20"/>
              </w:rPr>
              <w:t>r</w:t>
            </w:r>
            <w:r w:rsidRPr="00E9348A">
              <w:rPr>
                <w:sz w:val="20"/>
                <w:szCs w:val="20"/>
              </w:rPr>
              <w:t>i</w:t>
            </w:r>
            <w:r w:rsidRPr="00E9348A">
              <w:rPr>
                <w:sz w:val="20"/>
                <w:szCs w:val="20"/>
              </w:rPr>
              <w:t>m</w:t>
            </w:r>
            <w:r w:rsidRPr="00E9348A">
              <w:rPr>
                <w:sz w:val="20"/>
                <w:szCs w:val="20"/>
              </w:rPr>
              <w:t>i</w:t>
            </w:r>
            <w:r w:rsidRPr="00E9348A">
              <w:rPr>
                <w:sz w:val="20"/>
                <w:szCs w:val="20"/>
              </w:rPr>
              <w:t>n</w:t>
            </w:r>
            <w:r w:rsidRPr="00E9348A">
              <w:rPr>
                <w:sz w:val="20"/>
                <w:szCs w:val="20"/>
              </w:rPr>
              <w:t>ă</w:t>
            </w:r>
            <w:r w:rsidRPr="00E9348A">
              <w:rPr>
                <w:sz w:val="20"/>
                <w:szCs w:val="20"/>
              </w:rPr>
              <w:t>r</w:t>
            </w:r>
            <w:r w:rsidRPr="00E9348A">
              <w:rPr>
                <w:sz w:val="20"/>
                <w:szCs w:val="20"/>
              </w:rPr>
              <w:t>i</w:t>
            </w:r>
            <w:r w:rsidRPr="00E9348A">
              <w:rPr>
                <w:sz w:val="20"/>
                <w:szCs w:val="20"/>
              </w:rPr>
              <w:t>i</w:t>
            </w:r>
            <w:r w:rsidRPr="00E9348A">
              <w:rPr>
                <w:sz w:val="20"/>
                <w:szCs w:val="20"/>
              </w:rPr>
              <w:t>,</w:t>
            </w:r>
            <w:r w:rsidRPr="00E9348A">
              <w:rPr>
                <w:sz w:val="20"/>
                <w:szCs w:val="20"/>
              </w:rPr>
              <w:t xml:space="preserve"> </w:t>
            </w:r>
            <w:r w:rsidRPr="00E9348A">
              <w:rPr>
                <w:sz w:val="20"/>
                <w:szCs w:val="20"/>
              </w:rPr>
              <w:t>e</w:t>
            </w:r>
            <w:r w:rsidRPr="00E9348A">
              <w:rPr>
                <w:sz w:val="20"/>
                <w:szCs w:val="20"/>
              </w:rPr>
              <w:t>g</w:t>
            </w:r>
            <w:r w:rsidRPr="00E9348A">
              <w:rPr>
                <w:sz w:val="20"/>
                <w:szCs w:val="20"/>
              </w:rPr>
              <w:t>a</w:t>
            </w:r>
            <w:r w:rsidRPr="00E9348A">
              <w:rPr>
                <w:sz w:val="20"/>
                <w:szCs w:val="20"/>
              </w:rPr>
              <w:t>l</w:t>
            </w:r>
            <w:r w:rsidRPr="00E9348A">
              <w:rPr>
                <w:sz w:val="20"/>
                <w:szCs w:val="20"/>
              </w:rPr>
              <w:t>i</w:t>
            </w:r>
            <w:r w:rsidRPr="00E9348A">
              <w:rPr>
                <w:sz w:val="20"/>
                <w:szCs w:val="20"/>
              </w:rPr>
              <w:t>t</w:t>
            </w:r>
            <w:r w:rsidRPr="00E9348A">
              <w:rPr>
                <w:sz w:val="20"/>
                <w:szCs w:val="20"/>
              </w:rPr>
              <w:t>ă</w:t>
            </w:r>
            <w:r w:rsidRPr="00E9348A">
              <w:rPr>
                <w:sz w:val="20"/>
                <w:szCs w:val="20"/>
              </w:rPr>
              <w:t>ț</w:t>
            </w:r>
            <w:r w:rsidRPr="00E9348A">
              <w:rPr>
                <w:sz w:val="20"/>
                <w:szCs w:val="20"/>
              </w:rPr>
              <w:t>i</w:t>
            </w:r>
            <w:r w:rsidRPr="00E9348A">
              <w:rPr>
                <w:sz w:val="20"/>
                <w:szCs w:val="20"/>
              </w:rPr>
              <w:t>i</w:t>
            </w:r>
            <w:r w:rsidRPr="00E9348A">
              <w:rPr>
                <w:sz w:val="20"/>
                <w:szCs w:val="20"/>
              </w:rPr>
              <w:t xml:space="preserve"> </w:t>
            </w:r>
            <w:r w:rsidRPr="00E9348A">
              <w:rPr>
                <w:sz w:val="20"/>
                <w:szCs w:val="20"/>
              </w:rPr>
              <w:t>d</w:t>
            </w:r>
            <w:r w:rsidRPr="00E9348A">
              <w:rPr>
                <w:sz w:val="20"/>
                <w:szCs w:val="20"/>
              </w:rPr>
              <w:t>e</w:t>
            </w:r>
            <w:r w:rsidRPr="00E9348A">
              <w:rPr>
                <w:sz w:val="20"/>
                <w:szCs w:val="20"/>
              </w:rPr>
              <w:t xml:space="preserve"> </w:t>
            </w:r>
            <w:r w:rsidRPr="00E9348A">
              <w:rPr>
                <w:sz w:val="20"/>
                <w:szCs w:val="20"/>
              </w:rPr>
              <w:t>g</w:t>
            </w:r>
            <w:r w:rsidRPr="00E9348A">
              <w:rPr>
                <w:sz w:val="20"/>
                <w:szCs w:val="20"/>
              </w:rPr>
              <w:t>e</w:t>
            </w:r>
            <w:r w:rsidRPr="00E9348A">
              <w:rPr>
                <w:sz w:val="20"/>
                <w:szCs w:val="20"/>
              </w:rPr>
              <w:t>n</w:t>
            </w:r>
            <w:r w:rsidRPr="00E9348A">
              <w:rPr>
                <w:sz w:val="20"/>
                <w:szCs w:val="20"/>
              </w:rPr>
              <w:t xml:space="preserve"> </w:t>
            </w:r>
            <w:r w:rsidRPr="00E9348A">
              <w:rPr>
                <w:sz w:val="20"/>
                <w:szCs w:val="20"/>
              </w:rPr>
              <w:t>ș</w:t>
            </w:r>
            <w:r w:rsidRPr="00E9348A">
              <w:rPr>
                <w:sz w:val="20"/>
                <w:szCs w:val="20"/>
              </w:rPr>
              <w:t>i</w:t>
            </w:r>
            <w:r w:rsidRPr="00E9348A">
              <w:rPr>
                <w:sz w:val="20"/>
                <w:szCs w:val="20"/>
              </w:rPr>
              <w:t xml:space="preserve"> </w:t>
            </w:r>
            <w:r w:rsidRPr="00E9348A">
              <w:rPr>
                <w:sz w:val="20"/>
                <w:szCs w:val="20"/>
              </w:rPr>
              <w:t>a</w:t>
            </w:r>
            <w:r w:rsidRPr="00E9348A">
              <w:rPr>
                <w:sz w:val="20"/>
                <w:szCs w:val="20"/>
              </w:rPr>
              <w:t>l</w:t>
            </w:r>
            <w:r w:rsidRPr="00E9348A">
              <w:rPr>
                <w:sz w:val="20"/>
                <w:szCs w:val="20"/>
              </w:rPr>
              <w:t xml:space="preserve"> </w:t>
            </w:r>
            <w:r w:rsidRPr="00E9348A">
              <w:rPr>
                <w:sz w:val="20"/>
                <w:szCs w:val="20"/>
              </w:rPr>
              <w:t>d</w:t>
            </w:r>
            <w:r w:rsidRPr="00E9348A">
              <w:rPr>
                <w:sz w:val="20"/>
                <w:szCs w:val="20"/>
              </w:rPr>
              <w:t>r</w:t>
            </w:r>
            <w:r w:rsidRPr="00E9348A">
              <w:rPr>
                <w:sz w:val="20"/>
                <w:szCs w:val="20"/>
              </w:rPr>
              <w:t>e</w:t>
            </w:r>
            <w:r w:rsidRPr="00E9348A">
              <w:rPr>
                <w:sz w:val="20"/>
                <w:szCs w:val="20"/>
              </w:rPr>
              <w:t>p</w:t>
            </w:r>
            <w:r w:rsidRPr="00E9348A">
              <w:rPr>
                <w:sz w:val="20"/>
                <w:szCs w:val="20"/>
              </w:rPr>
              <w:t>t</w:t>
            </w:r>
            <w:r w:rsidRPr="00E9348A">
              <w:rPr>
                <w:sz w:val="20"/>
                <w:szCs w:val="20"/>
              </w:rPr>
              <w:t>u</w:t>
            </w:r>
            <w:r w:rsidRPr="00E9348A">
              <w:rPr>
                <w:sz w:val="20"/>
                <w:szCs w:val="20"/>
              </w:rPr>
              <w:t>r</w:t>
            </w:r>
            <w:r w:rsidRPr="00E9348A">
              <w:rPr>
                <w:sz w:val="20"/>
                <w:szCs w:val="20"/>
              </w:rPr>
              <w:t>i</w:t>
            </w:r>
            <w:r w:rsidRPr="00E9348A">
              <w:rPr>
                <w:sz w:val="20"/>
                <w:szCs w:val="20"/>
              </w:rPr>
              <w:t>l</w:t>
            </w:r>
            <w:r w:rsidRPr="00E9348A">
              <w:rPr>
                <w:sz w:val="20"/>
                <w:szCs w:val="20"/>
              </w:rPr>
              <w:t>o</w:t>
            </w:r>
            <w:r w:rsidRPr="00E9348A">
              <w:rPr>
                <w:sz w:val="20"/>
                <w:szCs w:val="20"/>
              </w:rPr>
              <w:t>r</w:t>
            </w:r>
            <w:r w:rsidRPr="00E9348A">
              <w:rPr>
                <w:sz w:val="20"/>
                <w:szCs w:val="20"/>
              </w:rPr>
              <w:t xml:space="preserve"> </w:t>
            </w:r>
            <w:r w:rsidRPr="00E9348A">
              <w:rPr>
                <w:sz w:val="20"/>
                <w:szCs w:val="20"/>
              </w:rPr>
              <w:t>p</w:t>
            </w:r>
            <w:r w:rsidRPr="00E9348A">
              <w:rPr>
                <w:sz w:val="20"/>
                <w:szCs w:val="20"/>
              </w:rPr>
              <w:t>e</w:t>
            </w:r>
            <w:r w:rsidRPr="00E9348A">
              <w:rPr>
                <w:sz w:val="20"/>
                <w:szCs w:val="20"/>
              </w:rPr>
              <w:t>r</w:t>
            </w:r>
            <w:r w:rsidRPr="00E9348A">
              <w:rPr>
                <w:sz w:val="20"/>
                <w:szCs w:val="20"/>
              </w:rPr>
              <w:t>s</w:t>
            </w:r>
            <w:r w:rsidRPr="00E9348A">
              <w:rPr>
                <w:sz w:val="20"/>
                <w:szCs w:val="20"/>
              </w:rPr>
              <w:t>o</w:t>
            </w:r>
            <w:r w:rsidRPr="00E9348A">
              <w:rPr>
                <w:sz w:val="20"/>
                <w:szCs w:val="20"/>
              </w:rPr>
              <w:t>a</w:t>
            </w:r>
            <w:r w:rsidRPr="00E9348A">
              <w:rPr>
                <w:sz w:val="20"/>
                <w:szCs w:val="20"/>
              </w:rPr>
              <w:t>n</w:t>
            </w:r>
            <w:r w:rsidRPr="00E9348A">
              <w:rPr>
                <w:sz w:val="20"/>
                <w:szCs w:val="20"/>
              </w:rPr>
              <w:t>e</w:t>
            </w:r>
            <w:r w:rsidRPr="00E9348A">
              <w:rPr>
                <w:sz w:val="20"/>
                <w:szCs w:val="20"/>
              </w:rPr>
              <w:t>l</w:t>
            </w:r>
            <w:r w:rsidRPr="00E9348A">
              <w:rPr>
                <w:sz w:val="20"/>
                <w:szCs w:val="20"/>
              </w:rPr>
              <w:t>o</w:t>
            </w:r>
            <w:r w:rsidRPr="00E9348A">
              <w:rPr>
                <w:sz w:val="20"/>
                <w:szCs w:val="20"/>
              </w:rPr>
              <w:t>r</w:t>
            </w:r>
            <w:r w:rsidRPr="00E9348A">
              <w:rPr>
                <w:sz w:val="20"/>
                <w:szCs w:val="20"/>
              </w:rPr>
              <w:t xml:space="preserve"> </w:t>
            </w:r>
            <w:r w:rsidRPr="00E9348A">
              <w:rPr>
                <w:sz w:val="20"/>
                <w:szCs w:val="20"/>
              </w:rPr>
              <w:t>c</w:t>
            </w:r>
            <w:r w:rsidRPr="00E9348A">
              <w:rPr>
                <w:sz w:val="20"/>
                <w:szCs w:val="20"/>
              </w:rPr>
              <w:t>u</w:t>
            </w:r>
            <w:r w:rsidRPr="00E9348A">
              <w:rPr>
                <w:sz w:val="20"/>
                <w:szCs w:val="20"/>
              </w:rPr>
              <w:t xml:space="preserve"> </w:t>
            </w:r>
            <w:r w:rsidRPr="00E9348A">
              <w:rPr>
                <w:sz w:val="20"/>
                <w:szCs w:val="20"/>
              </w:rPr>
              <w:t>d</w:t>
            </w:r>
            <w:r w:rsidRPr="00E9348A">
              <w:rPr>
                <w:sz w:val="20"/>
                <w:szCs w:val="20"/>
              </w:rPr>
              <w:t>i</w:t>
            </w:r>
            <w:r w:rsidRPr="00E9348A">
              <w:rPr>
                <w:sz w:val="20"/>
                <w:szCs w:val="20"/>
              </w:rPr>
              <w:t>z</w:t>
            </w:r>
            <w:r w:rsidRPr="00E9348A">
              <w:rPr>
                <w:sz w:val="20"/>
                <w:szCs w:val="20"/>
              </w:rPr>
              <w:t>a</w:t>
            </w:r>
            <w:r w:rsidRPr="00E9348A">
              <w:rPr>
                <w:sz w:val="20"/>
                <w:szCs w:val="20"/>
              </w:rPr>
              <w:t>b</w:t>
            </w:r>
            <w:r w:rsidRPr="00E9348A">
              <w:rPr>
                <w:sz w:val="20"/>
                <w:szCs w:val="20"/>
              </w:rPr>
              <w:t>i</w:t>
            </w:r>
            <w:r w:rsidRPr="00E9348A">
              <w:rPr>
                <w:sz w:val="20"/>
                <w:szCs w:val="20"/>
              </w:rPr>
              <w:t>l</w:t>
            </w:r>
            <w:r w:rsidRPr="00E9348A">
              <w:rPr>
                <w:sz w:val="20"/>
                <w:szCs w:val="20"/>
              </w:rPr>
              <w:t>i</w:t>
            </w:r>
            <w:r w:rsidRPr="00E9348A">
              <w:rPr>
                <w:sz w:val="20"/>
                <w:szCs w:val="20"/>
              </w:rPr>
              <w:t>t</w:t>
            </w:r>
            <w:r w:rsidRPr="00E9348A">
              <w:rPr>
                <w:sz w:val="20"/>
                <w:szCs w:val="20"/>
              </w:rPr>
              <w:t>ă</w:t>
            </w:r>
            <w:r w:rsidRPr="00E9348A">
              <w:rPr>
                <w:sz w:val="20"/>
                <w:szCs w:val="20"/>
              </w:rPr>
              <w:t>ț</w:t>
            </w:r>
            <w:r w:rsidRPr="00E9348A">
              <w:rPr>
                <w:sz w:val="20"/>
                <w:szCs w:val="20"/>
              </w:rPr>
              <w:t>i</w:t>
            </w:r>
            <w:r w:rsidRPr="00E9348A">
              <w:rPr>
                <w:sz w:val="20"/>
                <w:szCs w:val="20"/>
              </w:rPr>
              <w:fldChar w:fldCharType="begin"/>
            </w:r>
            <w:r w:rsidRPr="00E9348A">
              <w:rPr>
                <w:sz w:val="20"/>
                <w:szCs w:val="20"/>
              </w:rPr>
              <w:instrText xml:space="preserve">QUOTE </w:instrText>
            </w:r>
            <w:r w:rsidRPr="00E9348A">
              <w:rPr>
                <w:sz w:val="20"/>
                <w:szCs w:val="20"/>
              </w:rPr>
              <w:instrText>34</w:instrText>
            </w:r>
            <w:r w:rsidRPr="00E9348A">
              <w:rPr>
                <w:sz w:val="20"/>
                <w:szCs w:val="20"/>
              </w:rPr>
              <w:fldChar w:fldCharType="separate"/>
            </w:r>
            <w:r>
              <w:t>"</w:t>
            </w:r>
            <w:r w:rsidRPr="00E9348A">
              <w:rPr>
                <w:sz w:val="20"/>
                <w:szCs w:val="20"/>
              </w:rPr>
              <w:fldChar w:fldCharType="end"/>
            </w:r>
            <w:r w:rsidRPr="00E9348A">
              <w:rPr>
                <w:sz w:val="20"/>
                <w:szCs w:val="20"/>
              </w:rPr>
              <w:t>,</w:t>
            </w:r>
            <w:r w:rsidRPr="00E9348A">
              <w:rPr>
                <w:sz w:val="20"/>
                <w:szCs w:val="20"/>
              </w:rPr>
              <w:t xml:space="preserve"> </w:t>
            </w:r>
            <w:r w:rsidRPr="00E9348A">
              <w:rPr>
                <w:sz w:val="20"/>
                <w:szCs w:val="20"/>
              </w:rPr>
              <w:t>a</w:t>
            </w:r>
            <w:r w:rsidRPr="00E9348A">
              <w:rPr>
                <w:sz w:val="20"/>
                <w:szCs w:val="20"/>
              </w:rPr>
              <w:t>d</w:t>
            </w:r>
            <w:r w:rsidRPr="00E9348A">
              <w:rPr>
                <w:sz w:val="20"/>
                <w:szCs w:val="20"/>
              </w:rPr>
              <w:t>r</w:t>
            </w:r>
            <w:r w:rsidRPr="00E9348A">
              <w:rPr>
                <w:sz w:val="20"/>
                <w:szCs w:val="20"/>
              </w:rPr>
              <w:t>e</w:t>
            </w:r>
            <w:r w:rsidRPr="00E9348A">
              <w:rPr>
                <w:sz w:val="20"/>
                <w:szCs w:val="20"/>
              </w:rPr>
              <w:t>s</w:t>
            </w:r>
            <w:r w:rsidRPr="00E9348A">
              <w:rPr>
                <w:sz w:val="20"/>
                <w:szCs w:val="20"/>
              </w:rPr>
              <w:t>a</w:t>
            </w:r>
            <w:r w:rsidRPr="00E9348A">
              <w:rPr>
                <w:sz w:val="20"/>
                <w:szCs w:val="20"/>
              </w:rPr>
              <w:t>t</w:t>
            </w:r>
            <w:r w:rsidRPr="00E9348A">
              <w:rPr>
                <w:sz w:val="20"/>
                <w:szCs w:val="20"/>
              </w:rPr>
              <w:t xml:space="preserve"> </w:t>
            </w:r>
            <w:r w:rsidRPr="00E9348A">
              <w:rPr>
                <w:sz w:val="20"/>
                <w:szCs w:val="20"/>
              </w:rPr>
              <w:t>a</w:t>
            </w:r>
            <w:r w:rsidRPr="00E9348A">
              <w:rPr>
                <w:sz w:val="20"/>
                <w:szCs w:val="20"/>
              </w:rPr>
              <w:t>n</w:t>
            </w:r>
            <w:r w:rsidRPr="00E9348A">
              <w:rPr>
                <w:sz w:val="20"/>
                <w:szCs w:val="20"/>
              </w:rPr>
              <w:t>g</w:t>
            </w:r>
            <w:r w:rsidRPr="00E9348A">
              <w:rPr>
                <w:sz w:val="20"/>
                <w:szCs w:val="20"/>
              </w:rPr>
              <w:t>a</w:t>
            </w:r>
            <w:r w:rsidRPr="00E9348A">
              <w:rPr>
                <w:sz w:val="20"/>
                <w:szCs w:val="20"/>
              </w:rPr>
              <w:t>j</w:t>
            </w:r>
            <w:r w:rsidRPr="00E9348A">
              <w:rPr>
                <w:sz w:val="20"/>
                <w:szCs w:val="20"/>
              </w:rPr>
              <w:t>a</w:t>
            </w:r>
            <w:r w:rsidRPr="00E9348A">
              <w:rPr>
                <w:sz w:val="20"/>
                <w:szCs w:val="20"/>
              </w:rPr>
              <w:t>ț</w:t>
            </w:r>
            <w:r w:rsidRPr="00E9348A">
              <w:rPr>
                <w:sz w:val="20"/>
                <w:szCs w:val="20"/>
              </w:rPr>
              <w:t>i</w:t>
            </w:r>
            <w:r w:rsidRPr="00E9348A">
              <w:rPr>
                <w:sz w:val="20"/>
                <w:szCs w:val="20"/>
              </w:rPr>
              <w:t>l</w:t>
            </w:r>
            <w:r w:rsidRPr="00E9348A">
              <w:rPr>
                <w:sz w:val="20"/>
                <w:szCs w:val="20"/>
              </w:rPr>
              <w:t>o</w:t>
            </w:r>
            <w:r w:rsidRPr="00E9348A">
              <w:rPr>
                <w:sz w:val="20"/>
                <w:szCs w:val="20"/>
              </w:rPr>
              <w:t>r</w:t>
            </w:r>
            <w:r w:rsidRPr="00E9348A">
              <w:rPr>
                <w:sz w:val="20"/>
                <w:szCs w:val="20"/>
              </w:rPr>
              <w:t xml:space="preserve"> </w:t>
            </w:r>
            <w:r w:rsidRPr="00E9348A">
              <w:rPr>
                <w:sz w:val="20"/>
                <w:szCs w:val="20"/>
              </w:rPr>
              <w:t>d</w:t>
            </w:r>
            <w:r w:rsidRPr="00E9348A">
              <w:rPr>
                <w:sz w:val="20"/>
                <w:szCs w:val="20"/>
              </w:rPr>
              <w:t>i</w:t>
            </w:r>
            <w:r w:rsidRPr="00E9348A">
              <w:rPr>
                <w:sz w:val="20"/>
                <w:szCs w:val="20"/>
              </w:rPr>
              <w:t>n</w:t>
            </w:r>
            <w:r w:rsidRPr="00E9348A">
              <w:rPr>
                <w:sz w:val="20"/>
                <w:szCs w:val="20"/>
              </w:rPr>
              <w:t xml:space="preserve"> </w:t>
            </w:r>
            <w:r w:rsidRPr="00E9348A">
              <w:rPr>
                <w:sz w:val="20"/>
                <w:szCs w:val="20"/>
              </w:rPr>
              <w:t>A</w:t>
            </w:r>
            <w:r w:rsidRPr="00E9348A">
              <w:rPr>
                <w:sz w:val="20"/>
                <w:szCs w:val="20"/>
              </w:rPr>
              <w:t>u</w:t>
            </w:r>
            <w:r w:rsidRPr="00E9348A">
              <w:rPr>
                <w:sz w:val="20"/>
                <w:szCs w:val="20"/>
              </w:rPr>
              <w:t>t</w:t>
            </w:r>
            <w:r w:rsidRPr="00E9348A">
              <w:rPr>
                <w:sz w:val="20"/>
                <w:szCs w:val="20"/>
              </w:rPr>
              <w:t>o</w:t>
            </w:r>
            <w:r w:rsidRPr="00E9348A">
              <w:rPr>
                <w:sz w:val="20"/>
                <w:szCs w:val="20"/>
              </w:rPr>
              <w:t>r</w:t>
            </w:r>
            <w:r w:rsidRPr="00E9348A">
              <w:rPr>
                <w:sz w:val="20"/>
                <w:szCs w:val="20"/>
              </w:rPr>
              <w:t>i</w:t>
            </w:r>
            <w:r w:rsidRPr="00E9348A">
              <w:rPr>
                <w:sz w:val="20"/>
                <w:szCs w:val="20"/>
              </w:rPr>
              <w:t>t</w:t>
            </w:r>
            <w:r w:rsidRPr="00E9348A">
              <w:rPr>
                <w:sz w:val="20"/>
                <w:szCs w:val="20"/>
              </w:rPr>
              <w:t>ă</w:t>
            </w:r>
            <w:r w:rsidRPr="00E9348A">
              <w:rPr>
                <w:sz w:val="20"/>
                <w:szCs w:val="20"/>
              </w:rPr>
              <w:t>ț</w:t>
            </w:r>
            <w:r w:rsidRPr="00E9348A">
              <w:rPr>
                <w:sz w:val="20"/>
                <w:szCs w:val="20"/>
              </w:rPr>
              <w:t>i</w:t>
            </w:r>
            <w:r w:rsidRPr="00E9348A">
              <w:rPr>
                <w:sz w:val="20"/>
                <w:szCs w:val="20"/>
              </w:rPr>
              <w:t>l</w:t>
            </w:r>
            <w:r w:rsidRPr="00E9348A">
              <w:rPr>
                <w:sz w:val="20"/>
                <w:szCs w:val="20"/>
              </w:rPr>
              <w:t>e</w:t>
            </w:r>
            <w:r w:rsidRPr="00E9348A">
              <w:rPr>
                <w:sz w:val="20"/>
                <w:szCs w:val="20"/>
              </w:rPr>
              <w:t xml:space="preserve"> </w:t>
            </w:r>
            <w:r w:rsidRPr="00E9348A">
              <w:rPr>
                <w:sz w:val="20"/>
                <w:szCs w:val="20"/>
              </w:rPr>
              <w:t>d</w:t>
            </w:r>
            <w:r w:rsidRPr="00E9348A">
              <w:rPr>
                <w:sz w:val="20"/>
                <w:szCs w:val="20"/>
              </w:rPr>
              <w:t>e</w:t>
            </w:r>
            <w:r w:rsidRPr="00E9348A">
              <w:rPr>
                <w:sz w:val="20"/>
                <w:szCs w:val="20"/>
              </w:rPr>
              <w:t xml:space="preserve"> </w:t>
            </w:r>
            <w:r w:rsidRPr="00E9348A">
              <w:rPr>
                <w:sz w:val="20"/>
                <w:szCs w:val="20"/>
              </w:rPr>
              <w:t>M</w:t>
            </w:r>
            <w:r w:rsidRPr="00E9348A">
              <w:rPr>
                <w:sz w:val="20"/>
                <w:szCs w:val="20"/>
              </w:rPr>
              <w:t>a</w:t>
            </w:r>
            <w:r w:rsidRPr="00E9348A">
              <w:rPr>
                <w:sz w:val="20"/>
                <w:szCs w:val="20"/>
              </w:rPr>
              <w:t>n</w:t>
            </w:r>
            <w:r w:rsidRPr="00E9348A">
              <w:rPr>
                <w:sz w:val="20"/>
                <w:szCs w:val="20"/>
              </w:rPr>
              <w:t>a</w:t>
            </w:r>
            <w:r w:rsidRPr="00E9348A">
              <w:rPr>
                <w:sz w:val="20"/>
                <w:szCs w:val="20"/>
              </w:rPr>
              <w:t>g</w:t>
            </w:r>
            <w:r w:rsidRPr="00E9348A">
              <w:rPr>
                <w:sz w:val="20"/>
                <w:szCs w:val="20"/>
              </w:rPr>
              <w:t>e</w:t>
            </w:r>
            <w:r w:rsidRPr="00E9348A">
              <w:rPr>
                <w:sz w:val="20"/>
                <w:szCs w:val="20"/>
              </w:rPr>
              <w:t>m</w:t>
            </w:r>
            <w:r w:rsidRPr="00E9348A">
              <w:rPr>
                <w:sz w:val="20"/>
                <w:szCs w:val="20"/>
              </w:rPr>
              <w:t>e</w:t>
            </w:r>
            <w:r w:rsidRPr="00E9348A">
              <w:rPr>
                <w:sz w:val="20"/>
                <w:szCs w:val="20"/>
              </w:rPr>
              <w:t>n</w:t>
            </w:r>
            <w:r w:rsidRPr="00E9348A">
              <w:rPr>
                <w:sz w:val="20"/>
                <w:szCs w:val="20"/>
              </w:rPr>
              <w:t>t</w:t>
            </w:r>
            <w:r w:rsidRPr="00E9348A">
              <w:rPr>
                <w:sz w:val="20"/>
                <w:szCs w:val="20"/>
              </w:rPr>
              <w:t>,</w:t>
            </w:r>
            <w:r w:rsidRPr="00E9348A">
              <w:rPr>
                <w:sz w:val="20"/>
                <w:szCs w:val="20"/>
              </w:rPr>
              <w:t xml:space="preserve"> </w:t>
            </w:r>
            <w:r w:rsidRPr="00E9348A">
              <w:rPr>
                <w:sz w:val="20"/>
                <w:szCs w:val="20"/>
              </w:rPr>
              <w:t>O</w:t>
            </w:r>
            <w:r w:rsidRPr="00E9348A">
              <w:rPr>
                <w:sz w:val="20"/>
                <w:szCs w:val="20"/>
              </w:rPr>
              <w:t>r</w:t>
            </w:r>
            <w:r w:rsidRPr="00E9348A">
              <w:rPr>
                <w:sz w:val="20"/>
                <w:szCs w:val="20"/>
              </w:rPr>
              <w:t>g</w:t>
            </w:r>
            <w:r w:rsidRPr="00E9348A">
              <w:rPr>
                <w:sz w:val="20"/>
                <w:szCs w:val="20"/>
              </w:rPr>
              <w:t>a</w:t>
            </w:r>
            <w:r w:rsidRPr="00E9348A">
              <w:rPr>
                <w:sz w:val="20"/>
                <w:szCs w:val="20"/>
              </w:rPr>
              <w:t>n</w:t>
            </w:r>
            <w:r w:rsidRPr="00E9348A">
              <w:rPr>
                <w:sz w:val="20"/>
                <w:szCs w:val="20"/>
              </w:rPr>
              <w:t>i</w:t>
            </w:r>
            <w:r w:rsidRPr="00E9348A">
              <w:rPr>
                <w:sz w:val="20"/>
                <w:szCs w:val="20"/>
              </w:rPr>
              <w:t>s</w:t>
            </w:r>
            <w:r w:rsidRPr="00E9348A">
              <w:rPr>
                <w:sz w:val="20"/>
                <w:szCs w:val="20"/>
              </w:rPr>
              <w:t>m</w:t>
            </w:r>
            <w:r w:rsidRPr="00E9348A">
              <w:rPr>
                <w:sz w:val="20"/>
                <w:szCs w:val="20"/>
              </w:rPr>
              <w:t>e</w:t>
            </w:r>
            <w:r w:rsidRPr="00E9348A">
              <w:rPr>
                <w:sz w:val="20"/>
                <w:szCs w:val="20"/>
              </w:rPr>
              <w:t>l</w:t>
            </w:r>
            <w:r w:rsidRPr="00E9348A">
              <w:rPr>
                <w:sz w:val="20"/>
                <w:szCs w:val="20"/>
              </w:rPr>
              <w:t>e</w:t>
            </w:r>
            <w:r w:rsidRPr="00E9348A">
              <w:rPr>
                <w:sz w:val="20"/>
                <w:szCs w:val="20"/>
              </w:rPr>
              <w:t xml:space="preserve"> </w:t>
            </w:r>
            <w:r w:rsidRPr="00E9348A">
              <w:rPr>
                <w:sz w:val="20"/>
                <w:szCs w:val="20"/>
              </w:rPr>
              <w:t>I</w:t>
            </w:r>
            <w:r w:rsidRPr="00E9348A">
              <w:rPr>
                <w:sz w:val="20"/>
                <w:szCs w:val="20"/>
              </w:rPr>
              <w:t>n</w:t>
            </w:r>
            <w:r w:rsidRPr="00E9348A">
              <w:rPr>
                <w:sz w:val="20"/>
                <w:szCs w:val="20"/>
              </w:rPr>
              <w:t>t</w:t>
            </w:r>
            <w:r w:rsidRPr="00E9348A">
              <w:rPr>
                <w:sz w:val="20"/>
                <w:szCs w:val="20"/>
              </w:rPr>
              <w:t>e</w:t>
            </w:r>
            <w:r w:rsidRPr="00E9348A">
              <w:rPr>
                <w:sz w:val="20"/>
                <w:szCs w:val="20"/>
              </w:rPr>
              <w:t>r</w:t>
            </w:r>
            <w:r w:rsidRPr="00E9348A">
              <w:rPr>
                <w:sz w:val="20"/>
                <w:szCs w:val="20"/>
              </w:rPr>
              <w:t>m</w:t>
            </w:r>
            <w:r w:rsidRPr="00E9348A">
              <w:rPr>
                <w:sz w:val="20"/>
                <w:szCs w:val="20"/>
              </w:rPr>
              <w:t>e</w:t>
            </w:r>
            <w:r w:rsidRPr="00E9348A">
              <w:rPr>
                <w:sz w:val="20"/>
                <w:szCs w:val="20"/>
              </w:rPr>
              <w:t>d</w:t>
            </w:r>
            <w:r w:rsidRPr="00E9348A">
              <w:rPr>
                <w:sz w:val="20"/>
                <w:szCs w:val="20"/>
              </w:rPr>
              <w:t>i</w:t>
            </w:r>
            <w:r w:rsidRPr="00E9348A">
              <w:rPr>
                <w:sz w:val="20"/>
                <w:szCs w:val="20"/>
              </w:rPr>
              <w:t>a</w:t>
            </w:r>
            <w:r w:rsidRPr="00E9348A">
              <w:rPr>
                <w:sz w:val="20"/>
                <w:szCs w:val="20"/>
              </w:rPr>
              <w:t>r</w:t>
            </w:r>
            <w:r w:rsidRPr="00E9348A">
              <w:rPr>
                <w:sz w:val="20"/>
                <w:szCs w:val="20"/>
              </w:rPr>
              <w:t>e</w:t>
            </w:r>
            <w:r w:rsidRPr="00E9348A">
              <w:rPr>
                <w:sz w:val="20"/>
                <w:szCs w:val="20"/>
              </w:rPr>
              <w:t>,</w:t>
            </w:r>
            <w:r w:rsidRPr="00E9348A">
              <w:rPr>
                <w:sz w:val="20"/>
                <w:szCs w:val="20"/>
              </w:rPr>
              <w:t xml:space="preserve"> </w:t>
            </w:r>
            <w:r w:rsidRPr="00E9348A">
              <w:rPr>
                <w:sz w:val="20"/>
                <w:szCs w:val="20"/>
              </w:rPr>
              <w:t>A</w:t>
            </w:r>
            <w:r w:rsidRPr="00E9348A">
              <w:rPr>
                <w:sz w:val="20"/>
                <w:szCs w:val="20"/>
              </w:rPr>
              <w:t>u</w:t>
            </w:r>
            <w:r w:rsidRPr="00E9348A">
              <w:rPr>
                <w:sz w:val="20"/>
                <w:szCs w:val="20"/>
              </w:rPr>
              <w:t>t</w:t>
            </w:r>
            <w:r w:rsidRPr="00E9348A">
              <w:rPr>
                <w:sz w:val="20"/>
                <w:szCs w:val="20"/>
              </w:rPr>
              <w:t>o</w:t>
            </w:r>
            <w:r w:rsidRPr="00E9348A">
              <w:rPr>
                <w:sz w:val="20"/>
                <w:szCs w:val="20"/>
              </w:rPr>
              <w:t>r</w:t>
            </w:r>
            <w:r w:rsidRPr="00E9348A">
              <w:rPr>
                <w:sz w:val="20"/>
                <w:szCs w:val="20"/>
              </w:rPr>
              <w:t>i</w:t>
            </w:r>
            <w:r w:rsidRPr="00E9348A">
              <w:rPr>
                <w:sz w:val="20"/>
                <w:szCs w:val="20"/>
              </w:rPr>
              <w:t>t</w:t>
            </w:r>
            <w:r w:rsidRPr="00E9348A">
              <w:rPr>
                <w:sz w:val="20"/>
                <w:szCs w:val="20"/>
              </w:rPr>
              <w:t>a</w:t>
            </w:r>
            <w:r w:rsidRPr="00E9348A">
              <w:rPr>
                <w:sz w:val="20"/>
                <w:szCs w:val="20"/>
              </w:rPr>
              <w:t>t</w:t>
            </w:r>
            <w:r w:rsidRPr="00E9348A">
              <w:rPr>
                <w:sz w:val="20"/>
                <w:szCs w:val="20"/>
              </w:rPr>
              <w:t>e</w:t>
            </w:r>
            <w:r w:rsidRPr="00E9348A">
              <w:rPr>
                <w:sz w:val="20"/>
                <w:szCs w:val="20"/>
              </w:rPr>
              <w:t>a</w:t>
            </w:r>
            <w:r w:rsidRPr="00E9348A">
              <w:rPr>
                <w:sz w:val="20"/>
                <w:szCs w:val="20"/>
              </w:rPr>
              <w:t xml:space="preserve"> </w:t>
            </w:r>
            <w:r w:rsidRPr="00E9348A">
              <w:rPr>
                <w:sz w:val="20"/>
                <w:szCs w:val="20"/>
              </w:rPr>
              <w:t>d</w:t>
            </w:r>
            <w:r w:rsidRPr="00E9348A">
              <w:rPr>
                <w:sz w:val="20"/>
                <w:szCs w:val="20"/>
              </w:rPr>
              <w:t>e</w:t>
            </w:r>
            <w:r w:rsidRPr="00E9348A">
              <w:rPr>
                <w:sz w:val="20"/>
                <w:szCs w:val="20"/>
              </w:rPr>
              <w:t xml:space="preserve"> </w:t>
            </w:r>
            <w:r w:rsidRPr="00E9348A">
              <w:rPr>
                <w:sz w:val="20"/>
                <w:szCs w:val="20"/>
              </w:rPr>
              <w:t>A</w:t>
            </w:r>
            <w:r w:rsidRPr="00E9348A">
              <w:rPr>
                <w:sz w:val="20"/>
                <w:szCs w:val="20"/>
              </w:rPr>
              <w:t>u</w:t>
            </w:r>
            <w:r w:rsidRPr="00E9348A">
              <w:rPr>
                <w:sz w:val="20"/>
                <w:szCs w:val="20"/>
              </w:rPr>
              <w:t>d</w:t>
            </w:r>
            <w:r w:rsidRPr="00E9348A">
              <w:rPr>
                <w:sz w:val="20"/>
                <w:szCs w:val="20"/>
              </w:rPr>
              <w:t>i</w:t>
            </w:r>
            <w:r w:rsidRPr="00E9348A">
              <w:rPr>
                <w:sz w:val="20"/>
                <w:szCs w:val="20"/>
              </w:rPr>
              <w:t>t</w:t>
            </w:r>
            <w:r w:rsidRPr="00E9348A">
              <w:rPr>
                <w:sz w:val="20"/>
                <w:szCs w:val="20"/>
              </w:rPr>
              <w:t>,</w:t>
            </w:r>
            <w:r w:rsidRPr="00E9348A">
              <w:rPr>
                <w:sz w:val="20"/>
                <w:szCs w:val="20"/>
              </w:rPr>
              <w:t xml:space="preserve"> </w:t>
            </w:r>
            <w:r w:rsidRPr="00E9348A">
              <w:rPr>
                <w:sz w:val="20"/>
                <w:szCs w:val="20"/>
              </w:rPr>
              <w:t>A</w:t>
            </w:r>
            <w:r w:rsidRPr="00E9348A">
              <w:rPr>
                <w:sz w:val="20"/>
                <w:szCs w:val="20"/>
              </w:rPr>
              <w:t>u</w:t>
            </w:r>
            <w:r w:rsidRPr="00E9348A">
              <w:rPr>
                <w:sz w:val="20"/>
                <w:szCs w:val="20"/>
              </w:rPr>
              <w:t>t</w:t>
            </w:r>
            <w:r w:rsidRPr="00E9348A">
              <w:rPr>
                <w:sz w:val="20"/>
                <w:szCs w:val="20"/>
              </w:rPr>
              <w:t>o</w:t>
            </w:r>
            <w:r w:rsidRPr="00E9348A">
              <w:rPr>
                <w:sz w:val="20"/>
                <w:szCs w:val="20"/>
              </w:rPr>
              <w:t>r</w:t>
            </w:r>
            <w:r w:rsidRPr="00E9348A">
              <w:rPr>
                <w:sz w:val="20"/>
                <w:szCs w:val="20"/>
              </w:rPr>
              <w:t>i</w:t>
            </w:r>
            <w:r w:rsidRPr="00E9348A">
              <w:rPr>
                <w:sz w:val="20"/>
                <w:szCs w:val="20"/>
              </w:rPr>
              <w:t>t</w:t>
            </w:r>
            <w:r w:rsidRPr="00E9348A">
              <w:rPr>
                <w:sz w:val="20"/>
                <w:szCs w:val="20"/>
              </w:rPr>
              <w:t>a</w:t>
            </w:r>
            <w:r w:rsidRPr="00E9348A">
              <w:rPr>
                <w:sz w:val="20"/>
                <w:szCs w:val="20"/>
              </w:rPr>
              <w:t>t</w:t>
            </w:r>
            <w:r w:rsidRPr="00E9348A">
              <w:rPr>
                <w:sz w:val="20"/>
                <w:szCs w:val="20"/>
              </w:rPr>
              <w:t>e</w:t>
            </w:r>
            <w:r w:rsidRPr="00E9348A">
              <w:rPr>
                <w:sz w:val="20"/>
                <w:szCs w:val="20"/>
              </w:rPr>
              <w:t>a</w:t>
            </w:r>
            <w:r w:rsidRPr="00E9348A">
              <w:rPr>
                <w:sz w:val="20"/>
                <w:szCs w:val="20"/>
              </w:rPr>
              <w:t xml:space="preserve"> </w:t>
            </w:r>
            <w:r w:rsidRPr="00E9348A">
              <w:rPr>
                <w:sz w:val="20"/>
                <w:szCs w:val="20"/>
              </w:rPr>
              <w:t>d</w:t>
            </w:r>
            <w:r w:rsidRPr="00E9348A">
              <w:rPr>
                <w:sz w:val="20"/>
                <w:szCs w:val="20"/>
              </w:rPr>
              <w:t>e</w:t>
            </w:r>
            <w:r w:rsidRPr="00E9348A">
              <w:rPr>
                <w:sz w:val="20"/>
                <w:szCs w:val="20"/>
              </w:rPr>
              <w:t xml:space="preserve"> </w:t>
            </w:r>
            <w:r w:rsidRPr="00E9348A">
              <w:rPr>
                <w:sz w:val="20"/>
                <w:szCs w:val="20"/>
              </w:rPr>
              <w:t>C</w:t>
            </w:r>
            <w:r w:rsidRPr="00E9348A">
              <w:rPr>
                <w:sz w:val="20"/>
                <w:szCs w:val="20"/>
              </w:rPr>
              <w:t>e</w:t>
            </w:r>
            <w:r w:rsidRPr="00E9348A">
              <w:rPr>
                <w:sz w:val="20"/>
                <w:szCs w:val="20"/>
              </w:rPr>
              <w:t>r</w:t>
            </w:r>
            <w:r w:rsidRPr="00E9348A">
              <w:rPr>
                <w:sz w:val="20"/>
                <w:szCs w:val="20"/>
              </w:rPr>
              <w:t>t</w:t>
            </w:r>
            <w:r w:rsidRPr="00E9348A">
              <w:rPr>
                <w:sz w:val="20"/>
                <w:szCs w:val="20"/>
              </w:rPr>
              <w:t>i</w:t>
            </w:r>
            <w:r w:rsidRPr="00E9348A">
              <w:rPr>
                <w:sz w:val="20"/>
                <w:szCs w:val="20"/>
              </w:rPr>
              <w:t>f</w:t>
            </w:r>
            <w:r w:rsidRPr="00E9348A">
              <w:rPr>
                <w:sz w:val="20"/>
                <w:szCs w:val="20"/>
              </w:rPr>
              <w:t>i</w:t>
            </w:r>
            <w:r w:rsidRPr="00E9348A">
              <w:rPr>
                <w:sz w:val="20"/>
                <w:szCs w:val="20"/>
              </w:rPr>
              <w:t>c</w:t>
            </w:r>
            <w:r w:rsidRPr="00E9348A">
              <w:rPr>
                <w:sz w:val="20"/>
                <w:szCs w:val="20"/>
              </w:rPr>
              <w:t>a</w:t>
            </w:r>
            <w:r w:rsidRPr="00E9348A">
              <w:rPr>
                <w:sz w:val="20"/>
                <w:szCs w:val="20"/>
              </w:rPr>
              <w:t>r</w:t>
            </w:r>
            <w:r w:rsidRPr="00E9348A">
              <w:rPr>
                <w:sz w:val="20"/>
                <w:szCs w:val="20"/>
              </w:rPr>
              <w:t>e</w:t>
            </w:r>
            <w:r w:rsidRPr="00E9348A">
              <w:rPr>
                <w:sz w:val="20"/>
                <w:szCs w:val="20"/>
              </w:rPr>
              <w:t xml:space="preserve"> </w:t>
            </w:r>
            <w:r w:rsidRPr="00E9348A">
              <w:rPr>
                <w:sz w:val="20"/>
                <w:szCs w:val="20"/>
              </w:rPr>
              <w:t>ș</w:t>
            </w:r>
            <w:r w:rsidRPr="00E9348A">
              <w:rPr>
                <w:sz w:val="20"/>
                <w:szCs w:val="20"/>
              </w:rPr>
              <w:t>i</w:t>
            </w:r>
            <w:r w:rsidRPr="00E9348A">
              <w:rPr>
                <w:sz w:val="20"/>
                <w:szCs w:val="20"/>
              </w:rPr>
              <w:t xml:space="preserve"> </w:t>
            </w:r>
            <w:r w:rsidRPr="00E9348A">
              <w:rPr>
                <w:sz w:val="20"/>
                <w:szCs w:val="20"/>
              </w:rPr>
              <w:t>P</w:t>
            </w:r>
            <w:r w:rsidRPr="00E9348A">
              <w:rPr>
                <w:sz w:val="20"/>
                <w:szCs w:val="20"/>
              </w:rPr>
              <w:t>l</w:t>
            </w:r>
            <w:r w:rsidRPr="00E9348A">
              <w:rPr>
                <w:sz w:val="20"/>
                <w:szCs w:val="20"/>
              </w:rPr>
              <w:t>ă</w:t>
            </w:r>
            <w:r w:rsidRPr="00E9348A">
              <w:rPr>
                <w:sz w:val="20"/>
                <w:szCs w:val="20"/>
              </w:rPr>
              <w:t>ț</w:t>
            </w:r>
            <w:r w:rsidRPr="00E9348A">
              <w:rPr>
                <w:sz w:val="20"/>
                <w:szCs w:val="20"/>
              </w:rPr>
              <w:t>i</w:t>
            </w:r>
            <w:r w:rsidRPr="00E9348A">
              <w:rPr>
                <w:sz w:val="20"/>
                <w:szCs w:val="20"/>
              </w:rPr>
              <w:t xml:space="preserve"> </w:t>
            </w:r>
            <w:r w:rsidRPr="00E9348A">
              <w:rPr>
                <w:sz w:val="20"/>
                <w:szCs w:val="20"/>
              </w:rPr>
              <w:t>ș</w:t>
            </w:r>
            <w:r w:rsidRPr="00E9348A">
              <w:rPr>
                <w:sz w:val="20"/>
                <w:szCs w:val="20"/>
              </w:rPr>
              <w:t>i</w:t>
            </w:r>
            <w:r w:rsidRPr="00E9348A">
              <w:rPr>
                <w:sz w:val="20"/>
                <w:szCs w:val="20"/>
              </w:rPr>
              <w:t xml:space="preserve"> </w:t>
            </w:r>
            <w:r w:rsidRPr="00E9348A">
              <w:rPr>
                <w:sz w:val="20"/>
                <w:szCs w:val="20"/>
              </w:rPr>
              <w:t>M</w:t>
            </w:r>
            <w:r w:rsidRPr="00E9348A">
              <w:rPr>
                <w:sz w:val="20"/>
                <w:szCs w:val="20"/>
              </w:rPr>
              <w:t>i</w:t>
            </w:r>
            <w:r w:rsidRPr="00E9348A">
              <w:rPr>
                <w:sz w:val="20"/>
                <w:szCs w:val="20"/>
              </w:rPr>
              <w:t>n</w:t>
            </w:r>
            <w:r w:rsidRPr="00E9348A">
              <w:rPr>
                <w:sz w:val="20"/>
                <w:szCs w:val="20"/>
              </w:rPr>
              <w:t>i</w:t>
            </w:r>
            <w:r w:rsidRPr="00E9348A">
              <w:rPr>
                <w:sz w:val="20"/>
                <w:szCs w:val="20"/>
              </w:rPr>
              <w:t>s</w:t>
            </w:r>
            <w:r w:rsidRPr="00E9348A">
              <w:rPr>
                <w:sz w:val="20"/>
                <w:szCs w:val="20"/>
              </w:rPr>
              <w:t>t</w:t>
            </w:r>
            <w:r w:rsidRPr="00E9348A">
              <w:rPr>
                <w:sz w:val="20"/>
                <w:szCs w:val="20"/>
              </w:rPr>
              <w:t>e</w:t>
            </w:r>
            <w:r w:rsidRPr="00E9348A">
              <w:rPr>
                <w:sz w:val="20"/>
                <w:szCs w:val="20"/>
              </w:rPr>
              <w:t>r</w:t>
            </w:r>
            <w:r w:rsidRPr="00E9348A">
              <w:rPr>
                <w:sz w:val="20"/>
                <w:szCs w:val="20"/>
              </w:rPr>
              <w:t>u</w:t>
            </w:r>
            <w:r w:rsidRPr="00E9348A">
              <w:rPr>
                <w:sz w:val="20"/>
                <w:szCs w:val="20"/>
              </w:rPr>
              <w:t>l</w:t>
            </w:r>
            <w:r w:rsidRPr="00E9348A">
              <w:rPr>
                <w:sz w:val="20"/>
                <w:szCs w:val="20"/>
              </w:rPr>
              <w:t xml:space="preserve"> </w:t>
            </w:r>
            <w:r w:rsidRPr="00E9348A">
              <w:rPr>
                <w:sz w:val="20"/>
                <w:szCs w:val="20"/>
              </w:rPr>
              <w:t>F</w:t>
            </w:r>
            <w:r w:rsidRPr="00E9348A">
              <w:rPr>
                <w:sz w:val="20"/>
                <w:szCs w:val="20"/>
              </w:rPr>
              <w:t>o</w:t>
            </w:r>
            <w:r w:rsidRPr="00E9348A">
              <w:rPr>
                <w:sz w:val="20"/>
                <w:szCs w:val="20"/>
              </w:rPr>
              <w:t>n</w:t>
            </w:r>
            <w:r w:rsidRPr="00E9348A">
              <w:rPr>
                <w:sz w:val="20"/>
                <w:szCs w:val="20"/>
              </w:rPr>
              <w:t>d</w:t>
            </w:r>
            <w:r w:rsidRPr="00E9348A">
              <w:rPr>
                <w:sz w:val="20"/>
                <w:szCs w:val="20"/>
              </w:rPr>
              <w:t>u</w:t>
            </w:r>
            <w:r w:rsidRPr="00E9348A">
              <w:rPr>
                <w:sz w:val="20"/>
                <w:szCs w:val="20"/>
              </w:rPr>
              <w:t>r</w:t>
            </w:r>
            <w:r w:rsidRPr="00E9348A">
              <w:rPr>
                <w:sz w:val="20"/>
                <w:szCs w:val="20"/>
              </w:rPr>
              <w:t>i</w:t>
            </w:r>
            <w:r w:rsidRPr="00E9348A">
              <w:rPr>
                <w:sz w:val="20"/>
                <w:szCs w:val="20"/>
              </w:rPr>
              <w:t>l</w:t>
            </w:r>
            <w:r w:rsidRPr="00E9348A">
              <w:rPr>
                <w:sz w:val="20"/>
                <w:szCs w:val="20"/>
              </w:rPr>
              <w:t>o</w:t>
            </w:r>
            <w:r w:rsidRPr="00E9348A">
              <w:rPr>
                <w:sz w:val="20"/>
                <w:szCs w:val="20"/>
              </w:rPr>
              <w:t>r</w:t>
            </w:r>
            <w:r w:rsidRPr="00E9348A">
              <w:rPr>
                <w:sz w:val="20"/>
                <w:szCs w:val="20"/>
              </w:rPr>
              <w:t xml:space="preserve"> </w:t>
            </w:r>
            <w:r w:rsidRPr="00E9348A">
              <w:rPr>
                <w:sz w:val="20"/>
                <w:szCs w:val="20"/>
              </w:rPr>
              <w:t>E</w:t>
            </w:r>
            <w:r w:rsidRPr="00E9348A">
              <w:rPr>
                <w:sz w:val="20"/>
                <w:szCs w:val="20"/>
              </w:rPr>
              <w:t>u</w:t>
            </w:r>
            <w:r w:rsidRPr="00E9348A">
              <w:rPr>
                <w:sz w:val="20"/>
                <w:szCs w:val="20"/>
              </w:rPr>
              <w:t>r</w:t>
            </w:r>
            <w:r w:rsidRPr="00E9348A">
              <w:rPr>
                <w:sz w:val="20"/>
                <w:szCs w:val="20"/>
              </w:rPr>
              <w:t>o</w:t>
            </w:r>
            <w:r w:rsidRPr="00E9348A">
              <w:rPr>
                <w:sz w:val="20"/>
                <w:szCs w:val="20"/>
              </w:rPr>
              <w:t>p</w:t>
            </w:r>
            <w:r w:rsidRPr="00E9348A">
              <w:rPr>
                <w:sz w:val="20"/>
                <w:szCs w:val="20"/>
              </w:rPr>
              <w:t>e</w:t>
            </w:r>
            <w:r w:rsidRPr="00E9348A">
              <w:rPr>
                <w:sz w:val="20"/>
                <w:szCs w:val="20"/>
              </w:rPr>
              <w:t>n</w:t>
            </w:r>
            <w:r w:rsidRPr="00E9348A">
              <w:rPr>
                <w:sz w:val="20"/>
                <w:szCs w:val="20"/>
              </w:rPr>
              <w:t>e</w:t>
            </w:r>
            <w:r w:rsidRPr="00E9348A">
              <w:rPr>
                <w:sz w:val="20"/>
                <w:szCs w:val="20"/>
              </w:rPr>
              <w:t>.</w:t>
            </w:r>
            <w:r w:rsidRPr="00E9348A">
              <w:rPr>
                <w:sz w:val="20"/>
                <w:szCs w:val="20"/>
              </w:rPr>
              <w:t xml:space="preserve"> </w:t>
            </w:r>
            <w:r w:rsidRPr="00E9348A">
              <w:rPr>
                <w:sz w:val="20"/>
                <w:szCs w:val="20"/>
              </w:rPr>
              <w:t>R</w:t>
            </w:r>
            <w:r w:rsidRPr="00E9348A">
              <w:rPr>
                <w:sz w:val="20"/>
                <w:szCs w:val="20"/>
              </w:rPr>
              <w:t>e</w:t>
            </w:r>
            <w:r w:rsidRPr="00E9348A">
              <w:rPr>
                <w:sz w:val="20"/>
                <w:szCs w:val="20"/>
              </w:rPr>
              <w:t>z</w:t>
            </w:r>
            <w:r w:rsidRPr="00E9348A">
              <w:rPr>
                <w:sz w:val="20"/>
                <w:szCs w:val="20"/>
              </w:rPr>
              <w:t>u</w:t>
            </w:r>
            <w:r w:rsidRPr="00E9348A">
              <w:rPr>
                <w:sz w:val="20"/>
                <w:szCs w:val="20"/>
              </w:rPr>
              <w:t>l</w:t>
            </w:r>
            <w:r w:rsidRPr="00E9348A">
              <w:rPr>
                <w:sz w:val="20"/>
                <w:szCs w:val="20"/>
              </w:rPr>
              <w:t>t</w:t>
            </w:r>
            <w:r w:rsidRPr="00E9348A">
              <w:rPr>
                <w:sz w:val="20"/>
                <w:szCs w:val="20"/>
              </w:rPr>
              <w:t>a</w:t>
            </w:r>
            <w:r w:rsidRPr="00E9348A">
              <w:rPr>
                <w:sz w:val="20"/>
                <w:szCs w:val="20"/>
              </w:rPr>
              <w:t>t</w:t>
            </w:r>
            <w:r w:rsidRPr="00E9348A">
              <w:rPr>
                <w:sz w:val="20"/>
                <w:szCs w:val="20"/>
              </w:rPr>
              <w:t>e</w:t>
            </w:r>
            <w:r w:rsidRPr="00E9348A">
              <w:rPr>
                <w:sz w:val="20"/>
                <w:szCs w:val="20"/>
              </w:rPr>
              <w:t xml:space="preserve"> </w:t>
            </w:r>
            <w:r w:rsidRPr="00E9348A">
              <w:rPr>
                <w:sz w:val="20"/>
                <w:szCs w:val="20"/>
              </w:rPr>
              <w:t>a</w:t>
            </w:r>
            <w:r w:rsidRPr="00E9348A">
              <w:rPr>
                <w:sz w:val="20"/>
                <w:szCs w:val="20"/>
              </w:rPr>
              <w:t>ș</w:t>
            </w:r>
            <w:r w:rsidRPr="00E9348A">
              <w:rPr>
                <w:sz w:val="20"/>
                <w:szCs w:val="20"/>
              </w:rPr>
              <w:t>t</w:t>
            </w:r>
            <w:r w:rsidRPr="00E9348A">
              <w:rPr>
                <w:sz w:val="20"/>
                <w:szCs w:val="20"/>
              </w:rPr>
              <w:t>e</w:t>
            </w:r>
            <w:r w:rsidRPr="00E9348A">
              <w:rPr>
                <w:sz w:val="20"/>
                <w:szCs w:val="20"/>
              </w:rPr>
              <w:t>p</w:t>
            </w:r>
            <w:r w:rsidRPr="00E9348A">
              <w:rPr>
                <w:sz w:val="20"/>
                <w:szCs w:val="20"/>
              </w:rPr>
              <w:t>t</w:t>
            </w:r>
            <w:r w:rsidRPr="00E9348A">
              <w:rPr>
                <w:sz w:val="20"/>
                <w:szCs w:val="20"/>
              </w:rPr>
              <w:t>a</w:t>
            </w:r>
            <w:r w:rsidRPr="00E9348A">
              <w:rPr>
                <w:sz w:val="20"/>
                <w:szCs w:val="20"/>
              </w:rPr>
              <w:t>t</w:t>
            </w:r>
            <w:r w:rsidRPr="00E9348A">
              <w:rPr>
                <w:sz w:val="20"/>
                <w:szCs w:val="20"/>
              </w:rPr>
              <w:t>e</w:t>
            </w:r>
            <w:r w:rsidRPr="00E9348A">
              <w:rPr>
                <w:sz w:val="20"/>
                <w:szCs w:val="20"/>
              </w:rPr>
              <w:t>:</w:t>
            </w:r>
            <w:r w:rsidRPr="00E9348A">
              <w:rPr>
                <w:sz w:val="20"/>
                <w:szCs w:val="20"/>
              </w:rPr>
              <w:t xml:space="preserve"> </w:t>
            </w:r>
            <w:r w:rsidRPr="00E9348A">
              <w:rPr>
                <w:sz w:val="20"/>
                <w:szCs w:val="20"/>
              </w:rPr>
              <w:t>C</w:t>
            </w:r>
            <w:r w:rsidRPr="00E9348A">
              <w:rPr>
                <w:sz w:val="20"/>
                <w:szCs w:val="20"/>
              </w:rPr>
              <w:t>u</w:t>
            </w:r>
            <w:r w:rsidRPr="00E9348A">
              <w:rPr>
                <w:sz w:val="20"/>
                <w:szCs w:val="20"/>
              </w:rPr>
              <w:t>r</w:t>
            </w:r>
            <w:r w:rsidRPr="00E9348A">
              <w:rPr>
                <w:sz w:val="20"/>
                <w:szCs w:val="20"/>
              </w:rPr>
              <w:t>s</w:t>
            </w:r>
            <w:r w:rsidRPr="00E9348A">
              <w:rPr>
                <w:sz w:val="20"/>
                <w:szCs w:val="20"/>
              </w:rPr>
              <w:t>u</w:t>
            </w:r>
            <w:r w:rsidRPr="00E9348A">
              <w:rPr>
                <w:sz w:val="20"/>
                <w:szCs w:val="20"/>
              </w:rPr>
              <w:t>r</w:t>
            </w:r>
            <w:r w:rsidRPr="00E9348A">
              <w:rPr>
                <w:sz w:val="20"/>
                <w:szCs w:val="20"/>
              </w:rPr>
              <w:t>i</w:t>
            </w:r>
            <w:r w:rsidRPr="00E9348A">
              <w:rPr>
                <w:sz w:val="20"/>
                <w:szCs w:val="20"/>
              </w:rPr>
              <w:t>l</w:t>
            </w:r>
            <w:r w:rsidRPr="00E9348A">
              <w:rPr>
                <w:sz w:val="20"/>
                <w:szCs w:val="20"/>
              </w:rPr>
              <w:t>e</w:t>
            </w:r>
            <w:r w:rsidRPr="00E9348A">
              <w:rPr>
                <w:sz w:val="20"/>
                <w:szCs w:val="20"/>
              </w:rPr>
              <w:t xml:space="preserve"> </w:t>
            </w:r>
            <w:r w:rsidRPr="00E9348A">
              <w:rPr>
                <w:sz w:val="20"/>
                <w:szCs w:val="20"/>
              </w:rPr>
              <w:t>v</w:t>
            </w:r>
            <w:r w:rsidRPr="00E9348A">
              <w:rPr>
                <w:sz w:val="20"/>
                <w:szCs w:val="20"/>
              </w:rPr>
              <w:t>o</w:t>
            </w:r>
            <w:r w:rsidRPr="00E9348A">
              <w:rPr>
                <w:sz w:val="20"/>
                <w:szCs w:val="20"/>
              </w:rPr>
              <w:t>r</w:t>
            </w:r>
            <w:r w:rsidRPr="00E9348A">
              <w:rPr>
                <w:sz w:val="20"/>
                <w:szCs w:val="20"/>
              </w:rPr>
              <w:t xml:space="preserve"> </w:t>
            </w:r>
            <w:r w:rsidRPr="00E9348A">
              <w:rPr>
                <w:sz w:val="20"/>
                <w:szCs w:val="20"/>
              </w:rPr>
              <w:t>f</w:t>
            </w:r>
            <w:r w:rsidRPr="00E9348A">
              <w:rPr>
                <w:sz w:val="20"/>
                <w:szCs w:val="20"/>
              </w:rPr>
              <w:t>i</w:t>
            </w:r>
            <w:r w:rsidRPr="00E9348A">
              <w:rPr>
                <w:sz w:val="20"/>
                <w:szCs w:val="20"/>
              </w:rPr>
              <w:t xml:space="preserve"> </w:t>
            </w:r>
            <w:r w:rsidRPr="00E9348A">
              <w:rPr>
                <w:sz w:val="20"/>
                <w:szCs w:val="20"/>
              </w:rPr>
              <w:t>c</w:t>
            </w:r>
            <w:r w:rsidRPr="00E9348A">
              <w:rPr>
                <w:sz w:val="20"/>
                <w:szCs w:val="20"/>
              </w:rPr>
              <w:t>o</w:t>
            </w:r>
            <w:r w:rsidRPr="00E9348A">
              <w:rPr>
                <w:sz w:val="20"/>
                <w:szCs w:val="20"/>
              </w:rPr>
              <w:t>n</w:t>
            </w:r>
            <w:r w:rsidRPr="00E9348A">
              <w:rPr>
                <w:sz w:val="20"/>
                <w:szCs w:val="20"/>
              </w:rPr>
              <w:t>t</w:t>
            </w:r>
            <w:r w:rsidRPr="00E9348A">
              <w:rPr>
                <w:sz w:val="20"/>
                <w:szCs w:val="20"/>
              </w:rPr>
              <w:t>i</w:t>
            </w:r>
            <w:r w:rsidRPr="00E9348A">
              <w:rPr>
                <w:sz w:val="20"/>
                <w:szCs w:val="20"/>
              </w:rPr>
              <w:t>n</w:t>
            </w:r>
            <w:r w:rsidRPr="00E9348A">
              <w:rPr>
                <w:sz w:val="20"/>
                <w:szCs w:val="20"/>
              </w:rPr>
              <w:t>u</w:t>
            </w:r>
            <w:r w:rsidRPr="00E9348A">
              <w:rPr>
                <w:sz w:val="20"/>
                <w:szCs w:val="20"/>
              </w:rPr>
              <w:t>e</w:t>
            </w:r>
            <w:r w:rsidRPr="00E9348A">
              <w:rPr>
                <w:sz w:val="20"/>
                <w:szCs w:val="20"/>
              </w:rPr>
              <w:t xml:space="preserve"> </w:t>
            </w:r>
            <w:r w:rsidRPr="00E9348A">
              <w:rPr>
                <w:sz w:val="20"/>
                <w:szCs w:val="20"/>
              </w:rPr>
              <w:t>p</w:t>
            </w:r>
            <w:r w:rsidRPr="00E9348A">
              <w:rPr>
                <w:sz w:val="20"/>
                <w:szCs w:val="20"/>
              </w:rPr>
              <w:t>â</w:t>
            </w:r>
            <w:r w:rsidRPr="00E9348A">
              <w:rPr>
                <w:sz w:val="20"/>
                <w:szCs w:val="20"/>
              </w:rPr>
              <w:t>n</w:t>
            </w:r>
            <w:r w:rsidRPr="00E9348A">
              <w:rPr>
                <w:sz w:val="20"/>
                <w:szCs w:val="20"/>
              </w:rPr>
              <w:t>ă</w:t>
            </w:r>
            <w:r w:rsidRPr="00E9348A">
              <w:rPr>
                <w:sz w:val="20"/>
                <w:szCs w:val="20"/>
              </w:rPr>
              <w:t xml:space="preserve"> </w:t>
            </w:r>
            <w:r w:rsidRPr="00E9348A">
              <w:rPr>
                <w:sz w:val="20"/>
                <w:szCs w:val="20"/>
              </w:rPr>
              <w:t>l</w:t>
            </w:r>
            <w:r w:rsidRPr="00E9348A">
              <w:rPr>
                <w:sz w:val="20"/>
                <w:szCs w:val="20"/>
              </w:rPr>
              <w:t>a</w:t>
            </w:r>
            <w:r w:rsidRPr="00E9348A">
              <w:rPr>
                <w:sz w:val="20"/>
                <w:szCs w:val="20"/>
              </w:rPr>
              <w:t xml:space="preserve"> </w:t>
            </w:r>
            <w:r w:rsidRPr="00E9348A">
              <w:rPr>
                <w:sz w:val="20"/>
                <w:szCs w:val="20"/>
              </w:rPr>
              <w:t>f</w:t>
            </w:r>
            <w:r w:rsidRPr="00E9348A">
              <w:rPr>
                <w:sz w:val="20"/>
                <w:szCs w:val="20"/>
              </w:rPr>
              <w:t>i</w:t>
            </w:r>
            <w:r w:rsidRPr="00E9348A">
              <w:rPr>
                <w:sz w:val="20"/>
                <w:szCs w:val="20"/>
              </w:rPr>
              <w:t>n</w:t>
            </w:r>
            <w:r w:rsidRPr="00E9348A">
              <w:rPr>
                <w:sz w:val="20"/>
                <w:szCs w:val="20"/>
              </w:rPr>
              <w:t>a</w:t>
            </w:r>
            <w:r w:rsidRPr="00E9348A">
              <w:rPr>
                <w:sz w:val="20"/>
                <w:szCs w:val="20"/>
              </w:rPr>
              <w:t>l</w:t>
            </w:r>
            <w:r w:rsidRPr="00E9348A">
              <w:rPr>
                <w:sz w:val="20"/>
                <w:szCs w:val="20"/>
              </w:rPr>
              <w:t>u</w:t>
            </w:r>
            <w:r w:rsidRPr="00E9348A">
              <w:rPr>
                <w:sz w:val="20"/>
                <w:szCs w:val="20"/>
              </w:rPr>
              <w:t>l</w:t>
            </w:r>
            <w:r w:rsidRPr="00E9348A">
              <w:rPr>
                <w:sz w:val="20"/>
                <w:szCs w:val="20"/>
              </w:rPr>
              <w:t xml:space="preserve"> </w:t>
            </w:r>
            <w:r w:rsidRPr="00E9348A">
              <w:rPr>
                <w:sz w:val="20"/>
                <w:szCs w:val="20"/>
              </w:rPr>
              <w:t>a</w:t>
            </w:r>
            <w:r w:rsidRPr="00E9348A">
              <w:rPr>
                <w:sz w:val="20"/>
                <w:szCs w:val="20"/>
              </w:rPr>
              <w:t>n</w:t>
            </w:r>
            <w:r w:rsidRPr="00E9348A">
              <w:rPr>
                <w:sz w:val="20"/>
                <w:szCs w:val="20"/>
              </w:rPr>
              <w:t>u</w:t>
            </w:r>
            <w:r w:rsidRPr="00E9348A">
              <w:rPr>
                <w:sz w:val="20"/>
                <w:szCs w:val="20"/>
              </w:rPr>
              <w:t>l</w:t>
            </w:r>
            <w:r w:rsidRPr="00E9348A">
              <w:rPr>
                <w:sz w:val="20"/>
                <w:szCs w:val="20"/>
              </w:rPr>
              <w:t>u</w:t>
            </w:r>
            <w:r w:rsidRPr="00E9348A">
              <w:rPr>
                <w:sz w:val="20"/>
                <w:szCs w:val="20"/>
              </w:rPr>
              <w:t>i</w:t>
            </w:r>
            <w:r w:rsidRPr="00E9348A">
              <w:rPr>
                <w:sz w:val="20"/>
                <w:szCs w:val="20"/>
              </w:rPr>
              <w:t xml:space="preserve"> </w:t>
            </w:r>
            <w:r w:rsidRPr="00E9348A">
              <w:rPr>
                <w:sz w:val="20"/>
                <w:szCs w:val="20"/>
              </w:rPr>
              <w:t>2</w:t>
            </w:r>
            <w:r w:rsidRPr="00E9348A">
              <w:rPr>
                <w:sz w:val="20"/>
                <w:szCs w:val="20"/>
              </w:rPr>
              <w:t>0</w:t>
            </w:r>
            <w:r w:rsidRPr="00E9348A">
              <w:rPr>
                <w:sz w:val="20"/>
                <w:szCs w:val="20"/>
              </w:rPr>
              <w:t>1</w:t>
            </w:r>
            <w:r w:rsidRPr="00E9348A">
              <w:rPr>
                <w:sz w:val="20"/>
                <w:szCs w:val="20"/>
              </w:rPr>
              <w:t>5</w:t>
            </w:r>
            <w:r w:rsidRPr="00E9348A">
              <w:rPr>
                <w:sz w:val="20"/>
                <w:szCs w:val="20"/>
              </w:rPr>
              <w:t>.</w:t>
            </w:r>
            <w:r w:rsidRPr="00E9348A">
              <w:rPr>
                <w:sz w:val="20"/>
                <w:szCs w:val="20"/>
              </w:rPr>
              <w:t xml:space="preserve"> </w:t>
            </w:r>
            <w:r w:rsidRPr="00E9348A">
              <w:rPr>
                <w:sz w:val="20"/>
                <w:szCs w:val="20"/>
              </w:rPr>
              <w:t>P</w:t>
            </w:r>
            <w:r w:rsidRPr="00E9348A">
              <w:rPr>
                <w:sz w:val="20"/>
                <w:szCs w:val="20"/>
              </w:rPr>
              <w:t>â</w:t>
            </w:r>
            <w:r w:rsidRPr="00E9348A">
              <w:rPr>
                <w:sz w:val="20"/>
                <w:szCs w:val="20"/>
              </w:rPr>
              <w:t>n</w:t>
            </w:r>
            <w:r w:rsidRPr="00E9348A">
              <w:rPr>
                <w:sz w:val="20"/>
                <w:szCs w:val="20"/>
              </w:rPr>
              <w:t>ă</w:t>
            </w:r>
            <w:r w:rsidRPr="00E9348A">
              <w:rPr>
                <w:sz w:val="20"/>
                <w:szCs w:val="20"/>
              </w:rPr>
              <w:t xml:space="preserve"> </w:t>
            </w:r>
            <w:r w:rsidRPr="00E9348A">
              <w:rPr>
                <w:sz w:val="20"/>
                <w:szCs w:val="20"/>
              </w:rPr>
              <w:t>î</w:t>
            </w:r>
            <w:r w:rsidRPr="00E9348A">
              <w:rPr>
                <w:sz w:val="20"/>
                <w:szCs w:val="20"/>
              </w:rPr>
              <w:t>n</w:t>
            </w:r>
            <w:r w:rsidRPr="00E9348A">
              <w:rPr>
                <w:sz w:val="20"/>
                <w:szCs w:val="20"/>
              </w:rPr>
              <w:t xml:space="preserve"> </w:t>
            </w:r>
            <w:r w:rsidRPr="00E9348A">
              <w:rPr>
                <w:sz w:val="20"/>
                <w:szCs w:val="20"/>
              </w:rPr>
              <w:t>p</w:t>
            </w:r>
            <w:r w:rsidRPr="00E9348A">
              <w:rPr>
                <w:sz w:val="20"/>
                <w:szCs w:val="20"/>
              </w:rPr>
              <w:t>r</w:t>
            </w:r>
            <w:r w:rsidRPr="00E9348A">
              <w:rPr>
                <w:sz w:val="20"/>
                <w:szCs w:val="20"/>
              </w:rPr>
              <w:t>e</w:t>
            </w:r>
            <w:r w:rsidRPr="00E9348A">
              <w:rPr>
                <w:sz w:val="20"/>
                <w:szCs w:val="20"/>
              </w:rPr>
              <w:t>z</w:t>
            </w:r>
            <w:r w:rsidRPr="00E9348A">
              <w:rPr>
                <w:sz w:val="20"/>
                <w:szCs w:val="20"/>
              </w:rPr>
              <w:t>e</w:t>
            </w:r>
            <w:r w:rsidRPr="00E9348A">
              <w:rPr>
                <w:sz w:val="20"/>
                <w:szCs w:val="20"/>
              </w:rPr>
              <w:t>n</w:t>
            </w:r>
            <w:r w:rsidRPr="00E9348A">
              <w:rPr>
                <w:sz w:val="20"/>
                <w:szCs w:val="20"/>
              </w:rPr>
              <w:t>t</w:t>
            </w:r>
            <w:r w:rsidRPr="00E9348A">
              <w:rPr>
                <w:sz w:val="20"/>
                <w:szCs w:val="20"/>
              </w:rPr>
              <w:t xml:space="preserve"> </w:t>
            </w:r>
            <w:r w:rsidRPr="00E9348A">
              <w:rPr>
                <w:sz w:val="20"/>
                <w:szCs w:val="20"/>
              </w:rPr>
              <w:t>s</w:t>
            </w:r>
            <w:r w:rsidRPr="00E9348A">
              <w:rPr>
                <w:sz w:val="20"/>
                <w:szCs w:val="20"/>
              </w:rPr>
              <w:t>-</w:t>
            </w:r>
            <w:r w:rsidRPr="00E9348A">
              <w:rPr>
                <w:sz w:val="20"/>
                <w:szCs w:val="20"/>
              </w:rPr>
              <w:t>a</w:t>
            </w:r>
            <w:r w:rsidRPr="00E9348A">
              <w:rPr>
                <w:sz w:val="20"/>
                <w:szCs w:val="20"/>
              </w:rPr>
              <w:t>u</w:t>
            </w:r>
            <w:r w:rsidRPr="00E9348A">
              <w:rPr>
                <w:sz w:val="20"/>
                <w:szCs w:val="20"/>
              </w:rPr>
              <w:t xml:space="preserve"> </w:t>
            </w:r>
            <w:r w:rsidRPr="00E9348A">
              <w:rPr>
                <w:sz w:val="20"/>
                <w:szCs w:val="20"/>
              </w:rPr>
              <w:t>f</w:t>
            </w:r>
            <w:r w:rsidRPr="00E9348A">
              <w:rPr>
                <w:sz w:val="20"/>
                <w:szCs w:val="20"/>
              </w:rPr>
              <w:t>ă</w:t>
            </w:r>
            <w:r w:rsidRPr="00E9348A">
              <w:rPr>
                <w:sz w:val="20"/>
                <w:szCs w:val="20"/>
              </w:rPr>
              <w:t>c</w:t>
            </w:r>
            <w:r w:rsidRPr="00E9348A">
              <w:rPr>
                <w:sz w:val="20"/>
                <w:szCs w:val="20"/>
              </w:rPr>
              <w:t>u</w:t>
            </w:r>
            <w:r w:rsidRPr="00E9348A">
              <w:rPr>
                <w:sz w:val="20"/>
                <w:szCs w:val="20"/>
              </w:rPr>
              <w:t>t</w:t>
            </w:r>
            <w:r w:rsidRPr="00E9348A">
              <w:rPr>
                <w:sz w:val="20"/>
                <w:szCs w:val="20"/>
              </w:rPr>
              <w:t xml:space="preserve"> </w:t>
            </w:r>
            <w:r w:rsidRPr="00E9348A">
              <w:rPr>
                <w:sz w:val="20"/>
                <w:szCs w:val="20"/>
              </w:rPr>
              <w:t>c</w:t>
            </w:r>
            <w:r w:rsidRPr="00E9348A">
              <w:rPr>
                <w:sz w:val="20"/>
                <w:szCs w:val="20"/>
              </w:rPr>
              <w:t>u</w:t>
            </w:r>
            <w:r w:rsidRPr="00E9348A">
              <w:rPr>
                <w:sz w:val="20"/>
                <w:szCs w:val="20"/>
              </w:rPr>
              <w:t>r</w:t>
            </w:r>
            <w:r w:rsidRPr="00E9348A">
              <w:rPr>
                <w:sz w:val="20"/>
                <w:szCs w:val="20"/>
              </w:rPr>
              <w:t>s</w:t>
            </w:r>
            <w:r w:rsidRPr="00E9348A">
              <w:rPr>
                <w:sz w:val="20"/>
                <w:szCs w:val="20"/>
              </w:rPr>
              <w:t>u</w:t>
            </w:r>
            <w:r w:rsidRPr="00E9348A">
              <w:rPr>
                <w:sz w:val="20"/>
                <w:szCs w:val="20"/>
              </w:rPr>
              <w:t>r</w:t>
            </w:r>
            <w:r w:rsidRPr="00E9348A">
              <w:rPr>
                <w:sz w:val="20"/>
                <w:szCs w:val="20"/>
              </w:rPr>
              <w:t>i</w:t>
            </w:r>
            <w:r w:rsidRPr="00E9348A">
              <w:rPr>
                <w:sz w:val="20"/>
                <w:szCs w:val="20"/>
              </w:rPr>
              <w:t xml:space="preserve"> </w:t>
            </w:r>
            <w:r w:rsidRPr="00E9348A">
              <w:rPr>
                <w:sz w:val="20"/>
                <w:szCs w:val="20"/>
              </w:rPr>
              <w:t>p</w:t>
            </w:r>
            <w:r w:rsidRPr="00E9348A">
              <w:rPr>
                <w:sz w:val="20"/>
                <w:szCs w:val="20"/>
              </w:rPr>
              <w:t>e</w:t>
            </w:r>
            <w:r w:rsidRPr="00E9348A">
              <w:rPr>
                <w:sz w:val="20"/>
                <w:szCs w:val="20"/>
              </w:rPr>
              <w:t>n</w:t>
            </w:r>
            <w:r w:rsidRPr="00E9348A">
              <w:rPr>
                <w:sz w:val="20"/>
                <w:szCs w:val="20"/>
              </w:rPr>
              <w:t>t</w:t>
            </w:r>
            <w:r w:rsidRPr="00E9348A">
              <w:rPr>
                <w:sz w:val="20"/>
                <w:szCs w:val="20"/>
              </w:rPr>
              <w:t>r</w:t>
            </w:r>
            <w:r w:rsidRPr="00E9348A">
              <w:rPr>
                <w:sz w:val="20"/>
                <w:szCs w:val="20"/>
              </w:rPr>
              <w:t>u</w:t>
            </w:r>
            <w:r w:rsidRPr="00E9348A">
              <w:rPr>
                <w:sz w:val="20"/>
                <w:szCs w:val="20"/>
              </w:rPr>
              <w:t xml:space="preserve"> </w:t>
            </w:r>
            <w:r w:rsidRPr="00E9348A">
              <w:rPr>
                <w:sz w:val="20"/>
                <w:szCs w:val="20"/>
              </w:rPr>
              <w:t>m</w:t>
            </w:r>
            <w:r w:rsidRPr="00E9348A">
              <w:rPr>
                <w:sz w:val="20"/>
                <w:szCs w:val="20"/>
              </w:rPr>
              <w:t>o</w:t>
            </w:r>
            <w:r w:rsidRPr="00E9348A">
              <w:rPr>
                <w:sz w:val="20"/>
                <w:szCs w:val="20"/>
              </w:rPr>
              <w:t>d</w:t>
            </w:r>
            <w:r w:rsidRPr="00E9348A">
              <w:rPr>
                <w:sz w:val="20"/>
                <w:szCs w:val="20"/>
              </w:rPr>
              <w:t>u</w:t>
            </w:r>
            <w:r w:rsidRPr="00E9348A">
              <w:rPr>
                <w:sz w:val="20"/>
                <w:szCs w:val="20"/>
              </w:rPr>
              <w:t>l</w:t>
            </w:r>
            <w:r w:rsidRPr="00E9348A">
              <w:rPr>
                <w:sz w:val="20"/>
                <w:szCs w:val="20"/>
              </w:rPr>
              <w:t>u</w:t>
            </w:r>
            <w:r w:rsidRPr="00E9348A">
              <w:rPr>
                <w:sz w:val="20"/>
                <w:szCs w:val="20"/>
              </w:rPr>
              <w:t>i</w:t>
            </w:r>
            <w:r w:rsidRPr="00E9348A">
              <w:rPr>
                <w:sz w:val="20"/>
                <w:szCs w:val="20"/>
              </w:rPr>
              <w:t xml:space="preserve"> </w:t>
            </w:r>
            <w:r w:rsidRPr="00E9348A">
              <w:rPr>
                <w:sz w:val="20"/>
                <w:szCs w:val="20"/>
              </w:rPr>
              <w:t>1</w:t>
            </w:r>
            <w:r w:rsidRPr="00E9348A">
              <w:rPr>
                <w:sz w:val="20"/>
                <w:szCs w:val="20"/>
              </w:rPr>
              <w:t xml:space="preserve"> </w:t>
            </w:r>
            <w:r w:rsidRPr="00E9348A">
              <w:rPr>
                <w:sz w:val="20"/>
                <w:szCs w:val="20"/>
              </w:rPr>
              <w:t>a</w:t>
            </w:r>
            <w:r w:rsidRPr="00E9348A">
              <w:rPr>
                <w:sz w:val="20"/>
                <w:szCs w:val="20"/>
              </w:rPr>
              <w:t>n</w:t>
            </w:r>
            <w:r w:rsidRPr="00E9348A">
              <w:rPr>
                <w:sz w:val="20"/>
                <w:szCs w:val="20"/>
              </w:rPr>
              <w:t>t</w:t>
            </w:r>
            <w:r w:rsidRPr="00E9348A">
              <w:rPr>
                <w:sz w:val="20"/>
                <w:szCs w:val="20"/>
              </w:rPr>
              <w:t>i</w:t>
            </w:r>
            <w:r w:rsidRPr="00E9348A">
              <w:rPr>
                <w:sz w:val="20"/>
                <w:szCs w:val="20"/>
              </w:rPr>
              <w:t>d</w:t>
            </w:r>
            <w:r w:rsidRPr="00E9348A">
              <w:rPr>
                <w:sz w:val="20"/>
                <w:szCs w:val="20"/>
              </w:rPr>
              <w:t>i</w:t>
            </w:r>
            <w:r w:rsidRPr="00E9348A">
              <w:rPr>
                <w:sz w:val="20"/>
                <w:szCs w:val="20"/>
              </w:rPr>
              <w:t>s</w:t>
            </w:r>
            <w:r w:rsidRPr="00E9348A">
              <w:rPr>
                <w:sz w:val="20"/>
                <w:szCs w:val="20"/>
              </w:rPr>
              <w:t>c</w:t>
            </w:r>
            <w:r w:rsidRPr="00E9348A">
              <w:rPr>
                <w:sz w:val="20"/>
                <w:szCs w:val="20"/>
              </w:rPr>
              <w:t>r</w:t>
            </w:r>
            <w:r w:rsidRPr="00E9348A">
              <w:rPr>
                <w:sz w:val="20"/>
                <w:szCs w:val="20"/>
              </w:rPr>
              <w:t>i</w:t>
            </w:r>
            <w:r w:rsidRPr="00E9348A">
              <w:rPr>
                <w:sz w:val="20"/>
                <w:szCs w:val="20"/>
              </w:rPr>
              <w:t>m</w:t>
            </w:r>
            <w:r w:rsidRPr="00E9348A">
              <w:rPr>
                <w:sz w:val="20"/>
                <w:szCs w:val="20"/>
              </w:rPr>
              <w:t>i</w:t>
            </w:r>
            <w:r w:rsidRPr="00E9348A">
              <w:rPr>
                <w:sz w:val="20"/>
                <w:szCs w:val="20"/>
              </w:rPr>
              <w:t>n</w:t>
            </w:r>
            <w:r w:rsidRPr="00E9348A">
              <w:rPr>
                <w:sz w:val="20"/>
                <w:szCs w:val="20"/>
              </w:rPr>
              <w:t>a</w:t>
            </w:r>
            <w:r w:rsidRPr="00E9348A">
              <w:rPr>
                <w:sz w:val="20"/>
                <w:szCs w:val="20"/>
              </w:rPr>
              <w:t>r</w:t>
            </w:r>
            <w:r w:rsidRPr="00E9348A">
              <w:rPr>
                <w:sz w:val="20"/>
                <w:szCs w:val="20"/>
              </w:rPr>
              <w:t>e</w:t>
            </w:r>
            <w:r w:rsidRPr="00E9348A">
              <w:rPr>
                <w:sz w:val="20"/>
                <w:szCs w:val="20"/>
              </w:rPr>
              <w:t>,</w:t>
            </w:r>
            <w:r w:rsidRPr="00E9348A">
              <w:rPr>
                <w:sz w:val="20"/>
                <w:szCs w:val="20"/>
              </w:rPr>
              <w:t xml:space="preserve"> </w:t>
            </w:r>
            <w:r w:rsidRPr="00E9348A">
              <w:rPr>
                <w:sz w:val="20"/>
                <w:szCs w:val="20"/>
              </w:rPr>
              <w:t>f</w:t>
            </w:r>
            <w:r w:rsidRPr="00E9348A">
              <w:rPr>
                <w:sz w:val="20"/>
                <w:szCs w:val="20"/>
              </w:rPr>
              <w:t>i</w:t>
            </w:r>
            <w:r w:rsidRPr="00E9348A">
              <w:rPr>
                <w:sz w:val="20"/>
                <w:szCs w:val="20"/>
              </w:rPr>
              <w:t>i</w:t>
            </w:r>
            <w:r w:rsidRPr="00E9348A">
              <w:rPr>
                <w:sz w:val="20"/>
                <w:szCs w:val="20"/>
              </w:rPr>
              <w:t>n</w:t>
            </w:r>
            <w:r w:rsidRPr="00E9348A">
              <w:rPr>
                <w:sz w:val="20"/>
                <w:szCs w:val="20"/>
              </w:rPr>
              <w:t>d</w:t>
            </w:r>
            <w:r w:rsidRPr="00E9348A">
              <w:rPr>
                <w:sz w:val="20"/>
                <w:szCs w:val="20"/>
              </w:rPr>
              <w:t xml:space="preserve"> </w:t>
            </w:r>
            <w:r w:rsidRPr="00E9348A">
              <w:rPr>
                <w:sz w:val="20"/>
                <w:szCs w:val="20"/>
              </w:rPr>
              <w:t>i</w:t>
            </w:r>
            <w:r w:rsidRPr="00E9348A">
              <w:rPr>
                <w:sz w:val="20"/>
                <w:szCs w:val="20"/>
              </w:rPr>
              <w:t>n</w:t>
            </w:r>
            <w:r w:rsidRPr="00E9348A">
              <w:rPr>
                <w:sz w:val="20"/>
                <w:szCs w:val="20"/>
              </w:rPr>
              <w:t>s</w:t>
            </w:r>
            <w:r w:rsidRPr="00E9348A">
              <w:rPr>
                <w:sz w:val="20"/>
                <w:szCs w:val="20"/>
              </w:rPr>
              <w:t>t</w:t>
            </w:r>
            <w:r w:rsidRPr="00E9348A">
              <w:rPr>
                <w:sz w:val="20"/>
                <w:szCs w:val="20"/>
              </w:rPr>
              <w:t>r</w:t>
            </w:r>
            <w:r w:rsidRPr="00E9348A">
              <w:rPr>
                <w:sz w:val="20"/>
                <w:szCs w:val="20"/>
              </w:rPr>
              <w:t>u</w:t>
            </w:r>
            <w:r w:rsidRPr="00E9348A">
              <w:rPr>
                <w:sz w:val="20"/>
                <w:szCs w:val="20"/>
              </w:rPr>
              <w:t>i</w:t>
            </w:r>
            <w:r w:rsidRPr="00E9348A">
              <w:rPr>
                <w:sz w:val="20"/>
                <w:szCs w:val="20"/>
              </w:rPr>
              <w:t>t</w:t>
            </w:r>
            <w:r w:rsidRPr="00E9348A">
              <w:rPr>
                <w:sz w:val="20"/>
                <w:szCs w:val="20"/>
              </w:rPr>
              <w:t>e</w:t>
            </w:r>
            <w:r w:rsidRPr="00E9348A">
              <w:rPr>
                <w:sz w:val="20"/>
                <w:szCs w:val="20"/>
              </w:rPr>
              <w:t xml:space="preserve"> </w:t>
            </w:r>
            <w:r w:rsidRPr="00E9348A">
              <w:rPr>
                <w:sz w:val="20"/>
                <w:szCs w:val="20"/>
              </w:rPr>
              <w:t>3</w:t>
            </w:r>
            <w:r w:rsidRPr="00E9348A">
              <w:rPr>
                <w:sz w:val="20"/>
                <w:szCs w:val="20"/>
              </w:rPr>
              <w:t>4</w:t>
            </w:r>
            <w:r w:rsidRPr="00E9348A">
              <w:rPr>
                <w:sz w:val="20"/>
                <w:szCs w:val="20"/>
              </w:rPr>
              <w:t>6</w:t>
            </w:r>
            <w:r w:rsidRPr="00E9348A">
              <w:rPr>
                <w:sz w:val="20"/>
                <w:szCs w:val="20"/>
              </w:rPr>
              <w:t xml:space="preserve"> </w:t>
            </w:r>
            <w:r w:rsidRPr="00E9348A">
              <w:rPr>
                <w:sz w:val="20"/>
                <w:szCs w:val="20"/>
              </w:rPr>
              <w:t>p</w:t>
            </w:r>
            <w:r w:rsidRPr="00E9348A">
              <w:rPr>
                <w:sz w:val="20"/>
                <w:szCs w:val="20"/>
              </w:rPr>
              <w:t>e</w:t>
            </w:r>
            <w:r w:rsidRPr="00E9348A">
              <w:rPr>
                <w:sz w:val="20"/>
                <w:szCs w:val="20"/>
              </w:rPr>
              <w:t>r</w:t>
            </w:r>
            <w:r w:rsidRPr="00E9348A">
              <w:rPr>
                <w:sz w:val="20"/>
                <w:szCs w:val="20"/>
              </w:rPr>
              <w:t>s</w:t>
            </w:r>
            <w:r w:rsidRPr="00E9348A">
              <w:rPr>
                <w:sz w:val="20"/>
                <w:szCs w:val="20"/>
              </w:rPr>
              <w:t>o</w:t>
            </w:r>
            <w:r w:rsidRPr="00E9348A">
              <w:rPr>
                <w:sz w:val="20"/>
                <w:szCs w:val="20"/>
              </w:rPr>
              <w:t>a</w:t>
            </w:r>
            <w:r w:rsidRPr="00E9348A">
              <w:rPr>
                <w:sz w:val="20"/>
                <w:szCs w:val="20"/>
              </w:rPr>
              <w:t>n</w:t>
            </w:r>
            <w:r w:rsidRPr="00E9348A">
              <w:rPr>
                <w:sz w:val="20"/>
                <w:szCs w:val="20"/>
              </w:rPr>
              <w:t>e</w:t>
            </w:r>
            <w:r w:rsidRPr="00E9348A">
              <w:rPr>
                <w:sz w:val="20"/>
                <w:szCs w:val="20"/>
              </w:rPr>
              <w:t>.</w:t>
            </w:r>
            <w:r w:rsidRPr="00E9348A">
              <w:rPr>
                <w:sz w:val="20"/>
                <w:szCs w:val="20"/>
              </w:rPr>
              <w:t xml:space="preserve"> </w:t>
            </w:r>
            <w:r w:rsidRPr="00E9348A">
              <w:rPr>
                <w:sz w:val="20"/>
                <w:szCs w:val="20"/>
              </w:rPr>
              <w:t>Î</w:t>
            </w:r>
            <w:r w:rsidRPr="00E9348A">
              <w:rPr>
                <w:sz w:val="20"/>
                <w:szCs w:val="20"/>
              </w:rPr>
              <w:t>n</w:t>
            </w:r>
            <w:r w:rsidRPr="00E9348A">
              <w:rPr>
                <w:sz w:val="20"/>
                <w:szCs w:val="20"/>
              </w:rPr>
              <w:t xml:space="preserve"> </w:t>
            </w:r>
            <w:r w:rsidRPr="00E9348A">
              <w:rPr>
                <w:sz w:val="20"/>
                <w:szCs w:val="20"/>
              </w:rPr>
              <w:t>l</w:t>
            </w:r>
            <w:r w:rsidRPr="00E9348A">
              <w:rPr>
                <w:sz w:val="20"/>
                <w:szCs w:val="20"/>
              </w:rPr>
              <w:t>u</w:t>
            </w:r>
            <w:r w:rsidRPr="00E9348A">
              <w:rPr>
                <w:sz w:val="20"/>
                <w:szCs w:val="20"/>
              </w:rPr>
              <w:t>n</w:t>
            </w:r>
            <w:r w:rsidRPr="00E9348A">
              <w:rPr>
                <w:sz w:val="20"/>
                <w:szCs w:val="20"/>
              </w:rPr>
              <w:t>a</w:t>
            </w:r>
            <w:r w:rsidRPr="00E9348A">
              <w:rPr>
                <w:sz w:val="20"/>
                <w:szCs w:val="20"/>
              </w:rPr>
              <w:t xml:space="preserve"> </w:t>
            </w:r>
            <w:r w:rsidRPr="00E9348A">
              <w:rPr>
                <w:sz w:val="20"/>
                <w:szCs w:val="20"/>
              </w:rPr>
              <w:t>f</w:t>
            </w:r>
            <w:r w:rsidRPr="00E9348A">
              <w:rPr>
                <w:sz w:val="20"/>
                <w:szCs w:val="20"/>
              </w:rPr>
              <w:t>e</w:t>
            </w:r>
            <w:r w:rsidRPr="00E9348A">
              <w:rPr>
                <w:sz w:val="20"/>
                <w:szCs w:val="20"/>
              </w:rPr>
              <w:t>b</w:t>
            </w:r>
            <w:r w:rsidRPr="00E9348A">
              <w:rPr>
                <w:sz w:val="20"/>
                <w:szCs w:val="20"/>
              </w:rPr>
              <w:t>r</w:t>
            </w:r>
            <w:r w:rsidRPr="00E9348A">
              <w:rPr>
                <w:sz w:val="20"/>
                <w:szCs w:val="20"/>
              </w:rPr>
              <w:t>u</w:t>
            </w:r>
            <w:r w:rsidRPr="00E9348A">
              <w:rPr>
                <w:sz w:val="20"/>
                <w:szCs w:val="20"/>
              </w:rPr>
              <w:t>a</w:t>
            </w:r>
            <w:r w:rsidRPr="00E9348A">
              <w:rPr>
                <w:sz w:val="20"/>
                <w:szCs w:val="20"/>
              </w:rPr>
              <w:t>r</w:t>
            </w:r>
            <w:r w:rsidRPr="00E9348A">
              <w:rPr>
                <w:sz w:val="20"/>
                <w:szCs w:val="20"/>
              </w:rPr>
              <w:t>i</w:t>
            </w:r>
            <w:r w:rsidRPr="00E9348A">
              <w:rPr>
                <w:sz w:val="20"/>
                <w:szCs w:val="20"/>
              </w:rPr>
              <w:t>e</w:t>
            </w:r>
            <w:r w:rsidRPr="00E9348A">
              <w:rPr>
                <w:sz w:val="20"/>
                <w:szCs w:val="20"/>
              </w:rPr>
              <w:t xml:space="preserve"> </w:t>
            </w:r>
            <w:r w:rsidRPr="00E9348A">
              <w:rPr>
                <w:sz w:val="20"/>
                <w:szCs w:val="20"/>
              </w:rPr>
              <w:t>2</w:t>
            </w:r>
            <w:r w:rsidRPr="00E9348A">
              <w:rPr>
                <w:sz w:val="20"/>
                <w:szCs w:val="20"/>
              </w:rPr>
              <w:t>0</w:t>
            </w:r>
            <w:r w:rsidRPr="00E9348A">
              <w:rPr>
                <w:sz w:val="20"/>
                <w:szCs w:val="20"/>
              </w:rPr>
              <w:t>1</w:t>
            </w:r>
            <w:r w:rsidRPr="00E9348A">
              <w:rPr>
                <w:sz w:val="20"/>
                <w:szCs w:val="20"/>
              </w:rPr>
              <w:t>5</w:t>
            </w:r>
            <w:r w:rsidRPr="00E9348A">
              <w:rPr>
                <w:sz w:val="20"/>
                <w:szCs w:val="20"/>
              </w:rPr>
              <w:t xml:space="preserve"> </w:t>
            </w:r>
            <w:r w:rsidRPr="00E9348A">
              <w:rPr>
                <w:sz w:val="20"/>
                <w:szCs w:val="20"/>
              </w:rPr>
              <w:t>v</w:t>
            </w:r>
            <w:r w:rsidRPr="00E9348A">
              <w:rPr>
                <w:sz w:val="20"/>
                <w:szCs w:val="20"/>
              </w:rPr>
              <w:t>o</w:t>
            </w:r>
            <w:r w:rsidRPr="00E9348A">
              <w:rPr>
                <w:sz w:val="20"/>
                <w:szCs w:val="20"/>
              </w:rPr>
              <w:t>r</w:t>
            </w:r>
            <w:r w:rsidRPr="00E9348A">
              <w:rPr>
                <w:sz w:val="20"/>
                <w:szCs w:val="20"/>
              </w:rPr>
              <w:t xml:space="preserve"> </w:t>
            </w:r>
            <w:r w:rsidRPr="00E9348A">
              <w:rPr>
                <w:sz w:val="20"/>
                <w:szCs w:val="20"/>
              </w:rPr>
              <w:t>d</w:t>
            </w:r>
            <w:r w:rsidRPr="00E9348A">
              <w:rPr>
                <w:sz w:val="20"/>
                <w:szCs w:val="20"/>
              </w:rPr>
              <w:t>e</w:t>
            </w:r>
            <w:r w:rsidRPr="00E9348A">
              <w:rPr>
                <w:sz w:val="20"/>
                <w:szCs w:val="20"/>
              </w:rPr>
              <w:t>m</w:t>
            </w:r>
            <w:r w:rsidRPr="00E9348A">
              <w:rPr>
                <w:sz w:val="20"/>
                <w:szCs w:val="20"/>
              </w:rPr>
              <w:t>a</w:t>
            </w:r>
            <w:r w:rsidRPr="00E9348A">
              <w:rPr>
                <w:sz w:val="20"/>
                <w:szCs w:val="20"/>
              </w:rPr>
              <w:t>r</w:t>
            </w:r>
            <w:r w:rsidRPr="00E9348A">
              <w:rPr>
                <w:sz w:val="20"/>
                <w:szCs w:val="20"/>
              </w:rPr>
              <w:t>a</w:t>
            </w:r>
            <w:r w:rsidRPr="00E9348A">
              <w:rPr>
                <w:sz w:val="20"/>
                <w:szCs w:val="20"/>
              </w:rPr>
              <w:t xml:space="preserve"> </w:t>
            </w:r>
            <w:r w:rsidRPr="00E9348A">
              <w:rPr>
                <w:sz w:val="20"/>
                <w:szCs w:val="20"/>
              </w:rPr>
              <w:t>m</w:t>
            </w:r>
            <w:r w:rsidRPr="00E9348A">
              <w:rPr>
                <w:sz w:val="20"/>
                <w:szCs w:val="20"/>
              </w:rPr>
              <w:t>o</w:t>
            </w:r>
            <w:r w:rsidRPr="00E9348A">
              <w:rPr>
                <w:sz w:val="20"/>
                <w:szCs w:val="20"/>
              </w:rPr>
              <w:t>d</w:t>
            </w:r>
            <w:r w:rsidRPr="00E9348A">
              <w:rPr>
                <w:sz w:val="20"/>
                <w:szCs w:val="20"/>
              </w:rPr>
              <w:t>u</w:t>
            </w:r>
            <w:r w:rsidRPr="00E9348A">
              <w:rPr>
                <w:sz w:val="20"/>
                <w:szCs w:val="20"/>
              </w:rPr>
              <w:t>l</w:t>
            </w:r>
            <w:r w:rsidRPr="00E9348A">
              <w:rPr>
                <w:sz w:val="20"/>
                <w:szCs w:val="20"/>
              </w:rPr>
              <w:t>u</w:t>
            </w:r>
            <w:r w:rsidRPr="00E9348A">
              <w:rPr>
                <w:sz w:val="20"/>
                <w:szCs w:val="20"/>
              </w:rPr>
              <w:t>l</w:t>
            </w:r>
            <w:r w:rsidRPr="00E9348A">
              <w:rPr>
                <w:sz w:val="20"/>
                <w:szCs w:val="20"/>
              </w:rPr>
              <w:t xml:space="preserve"> </w:t>
            </w:r>
            <w:r w:rsidRPr="00E9348A">
              <w:rPr>
                <w:sz w:val="20"/>
                <w:szCs w:val="20"/>
              </w:rPr>
              <w:t>2</w:t>
            </w:r>
            <w:r w:rsidRPr="00E9348A">
              <w:rPr>
                <w:sz w:val="20"/>
                <w:szCs w:val="20"/>
              </w:rPr>
              <w:t xml:space="preserve"> </w:t>
            </w:r>
            <w:r w:rsidRPr="00E9348A">
              <w:rPr>
                <w:sz w:val="20"/>
                <w:szCs w:val="20"/>
              </w:rPr>
              <w:t>ș</w:t>
            </w:r>
            <w:r w:rsidRPr="00E9348A">
              <w:rPr>
                <w:sz w:val="20"/>
                <w:szCs w:val="20"/>
              </w:rPr>
              <w:t>i</w:t>
            </w:r>
            <w:r w:rsidRPr="00E9348A">
              <w:rPr>
                <w:sz w:val="20"/>
                <w:szCs w:val="20"/>
              </w:rPr>
              <w:t xml:space="preserve"> </w:t>
            </w:r>
            <w:r w:rsidRPr="00E9348A">
              <w:rPr>
                <w:sz w:val="20"/>
                <w:szCs w:val="20"/>
              </w:rPr>
              <w:t>3</w:t>
            </w:r>
            <w:r w:rsidRPr="00E9348A">
              <w:rPr>
                <w:sz w:val="20"/>
                <w:szCs w:val="20"/>
              </w:rPr>
              <w:t xml:space="preserve"> </w:t>
            </w:r>
            <w:r w:rsidRPr="00E9348A">
              <w:rPr>
                <w:sz w:val="20"/>
                <w:szCs w:val="20"/>
              </w:rPr>
              <w:t>a</w:t>
            </w:r>
            <w:r w:rsidRPr="00E9348A">
              <w:rPr>
                <w:sz w:val="20"/>
                <w:szCs w:val="20"/>
              </w:rPr>
              <w:t>l</w:t>
            </w:r>
            <w:r w:rsidRPr="00E9348A">
              <w:rPr>
                <w:sz w:val="20"/>
                <w:szCs w:val="20"/>
              </w:rPr>
              <w:t xml:space="preserve"> </w:t>
            </w:r>
            <w:r w:rsidRPr="00E9348A">
              <w:rPr>
                <w:sz w:val="20"/>
                <w:szCs w:val="20"/>
              </w:rPr>
              <w:t>p</w:t>
            </w:r>
            <w:r w:rsidRPr="00E9348A">
              <w:rPr>
                <w:sz w:val="20"/>
                <w:szCs w:val="20"/>
              </w:rPr>
              <w:t>r</w:t>
            </w:r>
            <w:r w:rsidRPr="00E9348A">
              <w:rPr>
                <w:sz w:val="20"/>
                <w:szCs w:val="20"/>
              </w:rPr>
              <w:t>o</w:t>
            </w:r>
            <w:r w:rsidRPr="00E9348A">
              <w:rPr>
                <w:sz w:val="20"/>
                <w:szCs w:val="20"/>
              </w:rPr>
              <w:t>i</w:t>
            </w:r>
            <w:r w:rsidRPr="00E9348A">
              <w:rPr>
                <w:sz w:val="20"/>
                <w:szCs w:val="20"/>
              </w:rPr>
              <w:t>e</w:t>
            </w:r>
            <w:r w:rsidRPr="00E9348A">
              <w:rPr>
                <w:sz w:val="20"/>
                <w:szCs w:val="20"/>
              </w:rPr>
              <w:t>c</w:t>
            </w:r>
            <w:r w:rsidRPr="00E9348A">
              <w:rPr>
                <w:sz w:val="20"/>
                <w:szCs w:val="20"/>
              </w:rPr>
              <w:t>t</w:t>
            </w:r>
            <w:r w:rsidRPr="00E9348A">
              <w:rPr>
                <w:sz w:val="20"/>
                <w:szCs w:val="20"/>
              </w:rPr>
              <w:t>u</w:t>
            </w:r>
            <w:r w:rsidRPr="00E9348A">
              <w:rPr>
                <w:sz w:val="20"/>
                <w:szCs w:val="20"/>
              </w:rPr>
              <w:t>l</w:t>
            </w:r>
            <w:r w:rsidRPr="00E9348A">
              <w:rPr>
                <w:sz w:val="20"/>
                <w:szCs w:val="20"/>
              </w:rPr>
              <w:t>u</w:t>
            </w:r>
            <w:r w:rsidRPr="00E9348A">
              <w:rPr>
                <w:sz w:val="20"/>
                <w:szCs w:val="20"/>
              </w:rPr>
              <w:t>i</w:t>
            </w:r>
            <w:r w:rsidRPr="00E9348A">
              <w:rPr>
                <w:sz w:val="20"/>
                <w:szCs w:val="20"/>
              </w:rPr>
              <w:t xml:space="preserve"> </w:t>
            </w:r>
            <w:r w:rsidRPr="00E9348A">
              <w:rPr>
                <w:sz w:val="20"/>
                <w:szCs w:val="20"/>
              </w:rPr>
              <w:t>c</w:t>
            </w:r>
            <w:r w:rsidRPr="00E9348A">
              <w:rPr>
                <w:sz w:val="20"/>
                <w:szCs w:val="20"/>
              </w:rPr>
              <w:t>a</w:t>
            </w:r>
            <w:r w:rsidRPr="00E9348A">
              <w:rPr>
                <w:sz w:val="20"/>
                <w:szCs w:val="20"/>
              </w:rPr>
              <w:t>r</w:t>
            </w:r>
            <w:r w:rsidRPr="00E9348A">
              <w:rPr>
                <w:sz w:val="20"/>
                <w:szCs w:val="20"/>
              </w:rPr>
              <w:t>e</w:t>
            </w:r>
            <w:r w:rsidRPr="00E9348A">
              <w:rPr>
                <w:sz w:val="20"/>
                <w:szCs w:val="20"/>
              </w:rPr>
              <w:t xml:space="preserve"> </w:t>
            </w:r>
            <w:r w:rsidRPr="00E9348A">
              <w:rPr>
                <w:sz w:val="20"/>
                <w:szCs w:val="20"/>
              </w:rPr>
              <w:t>v</w:t>
            </w:r>
            <w:r w:rsidRPr="00E9348A">
              <w:rPr>
                <w:sz w:val="20"/>
                <w:szCs w:val="20"/>
              </w:rPr>
              <w:t>i</w:t>
            </w:r>
            <w:r w:rsidRPr="00E9348A">
              <w:rPr>
                <w:sz w:val="20"/>
                <w:szCs w:val="20"/>
              </w:rPr>
              <w:t>z</w:t>
            </w:r>
            <w:r w:rsidRPr="00E9348A">
              <w:rPr>
                <w:sz w:val="20"/>
                <w:szCs w:val="20"/>
              </w:rPr>
              <w:t>e</w:t>
            </w:r>
            <w:r w:rsidRPr="00E9348A">
              <w:rPr>
                <w:sz w:val="20"/>
                <w:szCs w:val="20"/>
              </w:rPr>
              <w:t>a</w:t>
            </w:r>
            <w:r w:rsidRPr="00E9348A">
              <w:rPr>
                <w:sz w:val="20"/>
                <w:szCs w:val="20"/>
              </w:rPr>
              <w:t>z</w:t>
            </w:r>
            <w:r w:rsidRPr="00E9348A">
              <w:rPr>
                <w:sz w:val="20"/>
                <w:szCs w:val="20"/>
              </w:rPr>
              <w:t>ă</w:t>
            </w:r>
            <w:r w:rsidRPr="00E9348A">
              <w:rPr>
                <w:sz w:val="20"/>
                <w:szCs w:val="20"/>
              </w:rPr>
              <w:t xml:space="preserve"> </w:t>
            </w:r>
            <w:r w:rsidRPr="00E9348A">
              <w:rPr>
                <w:sz w:val="20"/>
                <w:szCs w:val="20"/>
              </w:rPr>
              <w:t>i</w:t>
            </w:r>
            <w:r w:rsidRPr="00E9348A">
              <w:rPr>
                <w:sz w:val="20"/>
                <w:szCs w:val="20"/>
              </w:rPr>
              <w:t>n</w:t>
            </w:r>
            <w:r w:rsidRPr="00E9348A">
              <w:rPr>
                <w:sz w:val="20"/>
                <w:szCs w:val="20"/>
              </w:rPr>
              <w:t>s</w:t>
            </w:r>
            <w:r w:rsidRPr="00E9348A">
              <w:rPr>
                <w:sz w:val="20"/>
                <w:szCs w:val="20"/>
              </w:rPr>
              <w:t>t</w:t>
            </w:r>
            <w:r w:rsidRPr="00E9348A">
              <w:rPr>
                <w:sz w:val="20"/>
                <w:szCs w:val="20"/>
              </w:rPr>
              <w:t>r</w:t>
            </w:r>
            <w:r w:rsidRPr="00E9348A">
              <w:rPr>
                <w:sz w:val="20"/>
                <w:szCs w:val="20"/>
              </w:rPr>
              <w:t>u</w:t>
            </w:r>
            <w:r w:rsidRPr="00E9348A">
              <w:rPr>
                <w:sz w:val="20"/>
                <w:szCs w:val="20"/>
              </w:rPr>
              <w:t>i</w:t>
            </w:r>
            <w:r w:rsidRPr="00E9348A">
              <w:rPr>
                <w:sz w:val="20"/>
                <w:szCs w:val="20"/>
              </w:rPr>
              <w:t>r</w:t>
            </w:r>
            <w:r w:rsidRPr="00E9348A">
              <w:rPr>
                <w:sz w:val="20"/>
                <w:szCs w:val="20"/>
              </w:rPr>
              <w:t>i</w:t>
            </w:r>
            <w:r w:rsidRPr="00E9348A">
              <w:rPr>
                <w:sz w:val="20"/>
                <w:szCs w:val="20"/>
              </w:rPr>
              <w:t xml:space="preserve"> </w:t>
            </w:r>
            <w:r w:rsidRPr="00E9348A">
              <w:rPr>
                <w:sz w:val="20"/>
                <w:szCs w:val="20"/>
              </w:rPr>
              <w:t>p</w:t>
            </w:r>
            <w:r w:rsidRPr="00E9348A">
              <w:rPr>
                <w:sz w:val="20"/>
                <w:szCs w:val="20"/>
              </w:rPr>
              <w:t>r</w:t>
            </w:r>
            <w:r w:rsidRPr="00E9348A">
              <w:rPr>
                <w:sz w:val="20"/>
                <w:szCs w:val="20"/>
              </w:rPr>
              <w:t>i</w:t>
            </w:r>
            <w:r w:rsidRPr="00E9348A">
              <w:rPr>
                <w:sz w:val="20"/>
                <w:szCs w:val="20"/>
              </w:rPr>
              <w:t>v</w:t>
            </w:r>
            <w:r w:rsidRPr="00E9348A">
              <w:rPr>
                <w:sz w:val="20"/>
                <w:szCs w:val="20"/>
              </w:rPr>
              <w:t>i</w:t>
            </w:r>
            <w:r w:rsidRPr="00E9348A">
              <w:rPr>
                <w:sz w:val="20"/>
                <w:szCs w:val="20"/>
              </w:rPr>
              <w:t>n</w:t>
            </w:r>
            <w:r w:rsidRPr="00E9348A">
              <w:rPr>
                <w:sz w:val="20"/>
                <w:szCs w:val="20"/>
              </w:rPr>
              <w:t>d</w:t>
            </w:r>
            <w:r w:rsidRPr="00E9348A">
              <w:rPr>
                <w:sz w:val="20"/>
                <w:szCs w:val="20"/>
              </w:rPr>
              <w:t xml:space="preserve"> </w:t>
            </w:r>
            <w:r w:rsidRPr="00E9348A">
              <w:rPr>
                <w:sz w:val="20"/>
                <w:szCs w:val="20"/>
              </w:rPr>
              <w:t>e</w:t>
            </w:r>
            <w:r w:rsidRPr="00E9348A">
              <w:rPr>
                <w:sz w:val="20"/>
                <w:szCs w:val="20"/>
              </w:rPr>
              <w:t>g</w:t>
            </w:r>
            <w:r w:rsidRPr="00E9348A">
              <w:rPr>
                <w:sz w:val="20"/>
                <w:szCs w:val="20"/>
              </w:rPr>
              <w:t>a</w:t>
            </w:r>
            <w:r w:rsidRPr="00E9348A">
              <w:rPr>
                <w:sz w:val="20"/>
                <w:szCs w:val="20"/>
              </w:rPr>
              <w:t>l</w:t>
            </w:r>
            <w:r w:rsidRPr="00E9348A">
              <w:rPr>
                <w:sz w:val="20"/>
                <w:szCs w:val="20"/>
              </w:rPr>
              <w:t>i</w:t>
            </w:r>
            <w:r w:rsidRPr="00E9348A">
              <w:rPr>
                <w:sz w:val="20"/>
                <w:szCs w:val="20"/>
              </w:rPr>
              <w:t>t</w:t>
            </w:r>
            <w:r w:rsidRPr="00E9348A">
              <w:rPr>
                <w:sz w:val="20"/>
                <w:szCs w:val="20"/>
              </w:rPr>
              <w:t>a</w:t>
            </w:r>
            <w:r w:rsidRPr="00E9348A">
              <w:rPr>
                <w:sz w:val="20"/>
                <w:szCs w:val="20"/>
              </w:rPr>
              <w:t>t</w:t>
            </w:r>
            <w:r w:rsidRPr="00E9348A">
              <w:rPr>
                <w:sz w:val="20"/>
                <w:szCs w:val="20"/>
              </w:rPr>
              <w:t>e</w:t>
            </w:r>
            <w:r w:rsidRPr="00E9348A">
              <w:rPr>
                <w:sz w:val="20"/>
                <w:szCs w:val="20"/>
              </w:rPr>
              <w:t>a</w:t>
            </w:r>
            <w:r w:rsidRPr="00E9348A">
              <w:rPr>
                <w:sz w:val="20"/>
                <w:szCs w:val="20"/>
              </w:rPr>
              <w:t xml:space="preserve"> </w:t>
            </w:r>
            <w:r w:rsidRPr="00E9348A">
              <w:rPr>
                <w:sz w:val="20"/>
                <w:szCs w:val="20"/>
              </w:rPr>
              <w:t>d</w:t>
            </w:r>
            <w:r w:rsidRPr="00E9348A">
              <w:rPr>
                <w:sz w:val="20"/>
                <w:szCs w:val="20"/>
              </w:rPr>
              <w:t>e</w:t>
            </w:r>
            <w:r w:rsidRPr="00E9348A">
              <w:rPr>
                <w:sz w:val="20"/>
                <w:szCs w:val="20"/>
              </w:rPr>
              <w:t xml:space="preserve"> </w:t>
            </w:r>
            <w:r w:rsidRPr="00E9348A">
              <w:rPr>
                <w:sz w:val="20"/>
                <w:szCs w:val="20"/>
              </w:rPr>
              <w:t>ș</w:t>
            </w:r>
            <w:r w:rsidRPr="00E9348A">
              <w:rPr>
                <w:sz w:val="20"/>
                <w:szCs w:val="20"/>
              </w:rPr>
              <w:t>a</w:t>
            </w:r>
            <w:r w:rsidRPr="00E9348A">
              <w:rPr>
                <w:sz w:val="20"/>
                <w:szCs w:val="20"/>
              </w:rPr>
              <w:t>n</w:t>
            </w:r>
            <w:r w:rsidRPr="00E9348A">
              <w:rPr>
                <w:sz w:val="20"/>
                <w:szCs w:val="20"/>
              </w:rPr>
              <w:t>s</w:t>
            </w:r>
            <w:r w:rsidRPr="00E9348A">
              <w:rPr>
                <w:sz w:val="20"/>
                <w:szCs w:val="20"/>
              </w:rPr>
              <w:t>e</w:t>
            </w:r>
            <w:r w:rsidRPr="00E9348A">
              <w:rPr>
                <w:sz w:val="20"/>
                <w:szCs w:val="20"/>
              </w:rPr>
              <w:t xml:space="preserve"> </w:t>
            </w:r>
            <w:r w:rsidRPr="00E9348A">
              <w:rPr>
                <w:sz w:val="20"/>
                <w:szCs w:val="20"/>
              </w:rPr>
              <w:t>î</w:t>
            </w:r>
            <w:r w:rsidRPr="00E9348A">
              <w:rPr>
                <w:sz w:val="20"/>
                <w:szCs w:val="20"/>
              </w:rPr>
              <w:t>n</w:t>
            </w:r>
            <w:r w:rsidRPr="00E9348A">
              <w:rPr>
                <w:sz w:val="20"/>
                <w:szCs w:val="20"/>
              </w:rPr>
              <w:t>t</w:t>
            </w:r>
            <w:r w:rsidRPr="00E9348A">
              <w:rPr>
                <w:sz w:val="20"/>
                <w:szCs w:val="20"/>
              </w:rPr>
              <w:t>r</w:t>
            </w:r>
            <w:r w:rsidRPr="00E9348A">
              <w:rPr>
                <w:sz w:val="20"/>
                <w:szCs w:val="20"/>
              </w:rPr>
              <w:t>e</w:t>
            </w:r>
            <w:r w:rsidRPr="00E9348A">
              <w:rPr>
                <w:sz w:val="20"/>
                <w:szCs w:val="20"/>
              </w:rPr>
              <w:t xml:space="preserve"> </w:t>
            </w:r>
            <w:r w:rsidRPr="00E9348A">
              <w:rPr>
                <w:sz w:val="20"/>
                <w:szCs w:val="20"/>
              </w:rPr>
              <w:t>f</w:t>
            </w:r>
            <w:r w:rsidRPr="00E9348A">
              <w:rPr>
                <w:sz w:val="20"/>
                <w:szCs w:val="20"/>
              </w:rPr>
              <w:t>e</w:t>
            </w:r>
            <w:r w:rsidRPr="00E9348A">
              <w:rPr>
                <w:sz w:val="20"/>
                <w:szCs w:val="20"/>
              </w:rPr>
              <w:t>m</w:t>
            </w:r>
            <w:r w:rsidRPr="00E9348A">
              <w:rPr>
                <w:sz w:val="20"/>
                <w:szCs w:val="20"/>
              </w:rPr>
              <w:t>e</w:t>
            </w:r>
            <w:r w:rsidRPr="00E9348A">
              <w:rPr>
                <w:sz w:val="20"/>
                <w:szCs w:val="20"/>
              </w:rPr>
              <w:t>i</w:t>
            </w:r>
            <w:r w:rsidRPr="00E9348A">
              <w:rPr>
                <w:sz w:val="20"/>
                <w:szCs w:val="20"/>
              </w:rPr>
              <w:t xml:space="preserve"> </w:t>
            </w:r>
            <w:r w:rsidRPr="00E9348A">
              <w:rPr>
                <w:sz w:val="20"/>
                <w:szCs w:val="20"/>
              </w:rPr>
              <w:t>ș</w:t>
            </w:r>
            <w:r w:rsidRPr="00E9348A">
              <w:rPr>
                <w:sz w:val="20"/>
                <w:szCs w:val="20"/>
              </w:rPr>
              <w:t>i</w:t>
            </w:r>
            <w:r w:rsidRPr="00E9348A">
              <w:rPr>
                <w:sz w:val="20"/>
                <w:szCs w:val="20"/>
              </w:rPr>
              <w:t xml:space="preserve"> </w:t>
            </w:r>
            <w:r w:rsidRPr="00E9348A">
              <w:rPr>
                <w:sz w:val="20"/>
                <w:szCs w:val="20"/>
              </w:rPr>
              <w:t>b</w:t>
            </w:r>
            <w:r w:rsidRPr="00E9348A">
              <w:rPr>
                <w:sz w:val="20"/>
                <w:szCs w:val="20"/>
              </w:rPr>
              <w:t>ă</w:t>
            </w:r>
            <w:r w:rsidRPr="00E9348A">
              <w:rPr>
                <w:sz w:val="20"/>
                <w:szCs w:val="20"/>
              </w:rPr>
              <w:t>r</w:t>
            </w:r>
            <w:r w:rsidRPr="00E9348A">
              <w:rPr>
                <w:sz w:val="20"/>
                <w:szCs w:val="20"/>
              </w:rPr>
              <w:t>b</w:t>
            </w:r>
            <w:r w:rsidRPr="00E9348A">
              <w:rPr>
                <w:sz w:val="20"/>
                <w:szCs w:val="20"/>
              </w:rPr>
              <w:t>a</w:t>
            </w:r>
            <w:r w:rsidRPr="00E9348A">
              <w:rPr>
                <w:sz w:val="20"/>
                <w:szCs w:val="20"/>
              </w:rPr>
              <w:t>ț</w:t>
            </w:r>
            <w:r w:rsidRPr="00E9348A">
              <w:rPr>
                <w:sz w:val="20"/>
                <w:szCs w:val="20"/>
              </w:rPr>
              <w:t>i</w:t>
            </w:r>
            <w:r w:rsidRPr="00E9348A">
              <w:rPr>
                <w:sz w:val="20"/>
                <w:szCs w:val="20"/>
              </w:rPr>
              <w:t xml:space="preserve"> </w:t>
            </w:r>
            <w:r w:rsidRPr="00E9348A">
              <w:rPr>
                <w:sz w:val="20"/>
                <w:szCs w:val="20"/>
              </w:rPr>
              <w:t>ș</w:t>
            </w:r>
            <w:r w:rsidRPr="00E9348A">
              <w:rPr>
                <w:sz w:val="20"/>
                <w:szCs w:val="20"/>
              </w:rPr>
              <w:t>i</w:t>
            </w:r>
            <w:r w:rsidRPr="00E9348A">
              <w:rPr>
                <w:sz w:val="20"/>
                <w:szCs w:val="20"/>
              </w:rPr>
              <w:t xml:space="preserve"> </w:t>
            </w:r>
            <w:r w:rsidRPr="00E9348A">
              <w:rPr>
                <w:sz w:val="20"/>
                <w:szCs w:val="20"/>
              </w:rPr>
              <w:t>d</w:t>
            </w:r>
            <w:r w:rsidRPr="00E9348A">
              <w:rPr>
                <w:sz w:val="20"/>
                <w:szCs w:val="20"/>
              </w:rPr>
              <w:t>r</w:t>
            </w:r>
            <w:r w:rsidRPr="00E9348A">
              <w:rPr>
                <w:sz w:val="20"/>
                <w:szCs w:val="20"/>
              </w:rPr>
              <w:t>e</w:t>
            </w:r>
            <w:r w:rsidRPr="00E9348A">
              <w:rPr>
                <w:sz w:val="20"/>
                <w:szCs w:val="20"/>
              </w:rPr>
              <w:t>p</w:t>
            </w:r>
            <w:r w:rsidRPr="00E9348A">
              <w:rPr>
                <w:sz w:val="20"/>
                <w:szCs w:val="20"/>
              </w:rPr>
              <w:t>t</w:t>
            </w:r>
            <w:r w:rsidRPr="00E9348A">
              <w:rPr>
                <w:sz w:val="20"/>
                <w:szCs w:val="20"/>
              </w:rPr>
              <w:t>u</w:t>
            </w:r>
            <w:r w:rsidRPr="00E9348A">
              <w:rPr>
                <w:sz w:val="20"/>
                <w:szCs w:val="20"/>
              </w:rPr>
              <w:t>r</w:t>
            </w:r>
            <w:r w:rsidRPr="00E9348A">
              <w:rPr>
                <w:sz w:val="20"/>
                <w:szCs w:val="20"/>
              </w:rPr>
              <w:t>i</w:t>
            </w:r>
            <w:r w:rsidRPr="00E9348A">
              <w:rPr>
                <w:sz w:val="20"/>
                <w:szCs w:val="20"/>
              </w:rPr>
              <w:t>l</w:t>
            </w:r>
            <w:r w:rsidRPr="00E9348A">
              <w:rPr>
                <w:sz w:val="20"/>
                <w:szCs w:val="20"/>
              </w:rPr>
              <w:t>e</w:t>
            </w:r>
            <w:r w:rsidRPr="00E9348A">
              <w:rPr>
                <w:sz w:val="20"/>
                <w:szCs w:val="20"/>
              </w:rPr>
              <w:t xml:space="preserve"> </w:t>
            </w:r>
            <w:r w:rsidRPr="00E9348A">
              <w:rPr>
                <w:sz w:val="20"/>
                <w:szCs w:val="20"/>
              </w:rPr>
              <w:t>p</w:t>
            </w:r>
            <w:r w:rsidRPr="00E9348A">
              <w:rPr>
                <w:sz w:val="20"/>
                <w:szCs w:val="20"/>
              </w:rPr>
              <w:t>e</w:t>
            </w:r>
            <w:r w:rsidRPr="00E9348A">
              <w:rPr>
                <w:sz w:val="20"/>
                <w:szCs w:val="20"/>
              </w:rPr>
              <w:t>r</w:t>
            </w:r>
            <w:r w:rsidRPr="00E9348A">
              <w:rPr>
                <w:sz w:val="20"/>
                <w:szCs w:val="20"/>
              </w:rPr>
              <w:t>s</w:t>
            </w:r>
            <w:r w:rsidRPr="00E9348A">
              <w:rPr>
                <w:sz w:val="20"/>
                <w:szCs w:val="20"/>
              </w:rPr>
              <w:t>o</w:t>
            </w:r>
            <w:r w:rsidRPr="00E9348A">
              <w:rPr>
                <w:sz w:val="20"/>
                <w:szCs w:val="20"/>
              </w:rPr>
              <w:t>a</w:t>
            </w:r>
            <w:r w:rsidRPr="00E9348A">
              <w:rPr>
                <w:sz w:val="20"/>
                <w:szCs w:val="20"/>
              </w:rPr>
              <w:t>n</w:t>
            </w:r>
            <w:r w:rsidRPr="00E9348A">
              <w:rPr>
                <w:sz w:val="20"/>
                <w:szCs w:val="20"/>
              </w:rPr>
              <w:t>e</w:t>
            </w:r>
            <w:r w:rsidRPr="00E9348A">
              <w:rPr>
                <w:sz w:val="20"/>
                <w:szCs w:val="20"/>
              </w:rPr>
              <w:t>l</w:t>
            </w:r>
            <w:r w:rsidRPr="00E9348A">
              <w:rPr>
                <w:sz w:val="20"/>
                <w:szCs w:val="20"/>
              </w:rPr>
              <w:t>o</w:t>
            </w:r>
            <w:r w:rsidRPr="00E9348A">
              <w:rPr>
                <w:sz w:val="20"/>
                <w:szCs w:val="20"/>
              </w:rPr>
              <w:t>r</w:t>
            </w:r>
            <w:r w:rsidRPr="00E9348A">
              <w:rPr>
                <w:sz w:val="20"/>
                <w:szCs w:val="20"/>
              </w:rPr>
              <w:t xml:space="preserve"> </w:t>
            </w:r>
            <w:r w:rsidRPr="00E9348A">
              <w:rPr>
                <w:sz w:val="20"/>
                <w:szCs w:val="20"/>
              </w:rPr>
              <w:t>c</w:t>
            </w:r>
            <w:r w:rsidRPr="00E9348A">
              <w:rPr>
                <w:sz w:val="20"/>
                <w:szCs w:val="20"/>
              </w:rPr>
              <w:t>u</w:t>
            </w:r>
            <w:r w:rsidRPr="00E9348A">
              <w:rPr>
                <w:sz w:val="20"/>
                <w:szCs w:val="20"/>
              </w:rPr>
              <w:t xml:space="preserve"> </w:t>
            </w:r>
            <w:r w:rsidRPr="00E9348A">
              <w:rPr>
                <w:sz w:val="20"/>
                <w:szCs w:val="20"/>
              </w:rPr>
              <w:t>d</w:t>
            </w:r>
            <w:r w:rsidRPr="00E9348A">
              <w:rPr>
                <w:sz w:val="20"/>
                <w:szCs w:val="20"/>
              </w:rPr>
              <w:t>i</w:t>
            </w:r>
            <w:r w:rsidRPr="00E9348A">
              <w:rPr>
                <w:sz w:val="20"/>
                <w:szCs w:val="20"/>
              </w:rPr>
              <w:t>z</w:t>
            </w:r>
            <w:r w:rsidRPr="00E9348A">
              <w:rPr>
                <w:sz w:val="20"/>
                <w:szCs w:val="20"/>
              </w:rPr>
              <w:t>a</w:t>
            </w:r>
            <w:r w:rsidRPr="00E9348A">
              <w:rPr>
                <w:sz w:val="20"/>
                <w:szCs w:val="20"/>
              </w:rPr>
              <w:t>b</w:t>
            </w:r>
            <w:r w:rsidRPr="00E9348A">
              <w:rPr>
                <w:sz w:val="20"/>
                <w:szCs w:val="20"/>
              </w:rPr>
              <w:t>i</w:t>
            </w:r>
            <w:r w:rsidRPr="00E9348A">
              <w:rPr>
                <w:sz w:val="20"/>
                <w:szCs w:val="20"/>
              </w:rPr>
              <w:t>l</w:t>
            </w:r>
            <w:r w:rsidRPr="00E9348A">
              <w:rPr>
                <w:sz w:val="20"/>
                <w:szCs w:val="20"/>
              </w:rPr>
              <w:t>i</w:t>
            </w:r>
            <w:r w:rsidRPr="00E9348A">
              <w:rPr>
                <w:sz w:val="20"/>
                <w:szCs w:val="20"/>
              </w:rPr>
              <w:t>t</w:t>
            </w:r>
            <w:r w:rsidRPr="00E9348A">
              <w:rPr>
                <w:sz w:val="20"/>
                <w:szCs w:val="20"/>
              </w:rPr>
              <w:t>ă</w:t>
            </w:r>
            <w:r w:rsidRPr="00E9348A">
              <w:rPr>
                <w:sz w:val="20"/>
                <w:szCs w:val="20"/>
              </w:rPr>
              <w:t>ț</w:t>
            </w:r>
            <w:r w:rsidRPr="00E9348A">
              <w:rPr>
                <w:sz w:val="20"/>
                <w:szCs w:val="20"/>
              </w:rPr>
              <w:t>i</w:t>
            </w:r>
            <w:r w:rsidRPr="00E9348A">
              <w:rPr>
                <w:sz w:val="20"/>
                <w:szCs w:val="20"/>
              </w:rPr>
              <w:t>.</w:t>
            </w:r>
          </w:p>
        </w:tc>
      </w:tr>
      <w:tr w:rsidTr="00305053">
        <w:tblPrEx>
          <w:tblW w:w="0" w:type="auto"/>
          <w:tblLayout w:type="fixed"/>
          <w:tblLook w:val="0420"/>
        </w:tblPrEx>
        <w:trPr>
          <w:trHeight w:val="836"/>
        </w:trPr>
        <w:tc>
          <w:tcPr>
            <w:tcW w:w="1383" w:type="dxa"/>
            <w:shd w:val="clear" w:color="auto" w:fill="auto"/>
          </w:tcPr>
          <w:p w:rsidR="00A06E08" w:rsidRPr="00E9348A" w:rsidP="00305053">
            <w:pPr>
              <w:jc w:val="left"/>
              <w:rPr>
                <w:sz w:val="20"/>
                <w:szCs w:val="20"/>
              </w:rPr>
            </w:pPr>
            <w:r w:rsidRPr="00E9348A">
              <w:rPr>
                <w:noProof/>
                <w:sz w:val="20"/>
                <w:szCs w:val="20"/>
              </w:rPr>
              <w:t>G</w:t>
            </w:r>
            <w:r w:rsidRPr="00E9348A">
              <w:rPr>
                <w:sz w:val="20"/>
                <w:szCs w:val="20"/>
              </w:rPr>
              <w:t>.</w:t>
            </w:r>
            <w:r w:rsidRPr="00E9348A">
              <w:rPr>
                <w:noProof/>
                <w:sz w:val="20"/>
                <w:szCs w:val="20"/>
              </w:rPr>
              <w:t>3</w:t>
            </w:r>
            <w:r w:rsidRPr="00E9348A">
              <w:rPr>
                <w:sz w:val="20"/>
                <w:szCs w:val="20"/>
              </w:rPr>
              <w:t xml:space="preserve"> </w:t>
            </w:r>
            <w:r>
              <w:rPr>
                <w:sz w:val="20"/>
                <w:szCs w:val="20"/>
              </w:rPr>
              <w:t xml:space="preserve">-  </w:t>
            </w:r>
            <w:r w:rsidRPr="00E9348A">
              <w:rPr>
                <w:noProof/>
                <w:sz w:val="20"/>
                <w:szCs w:val="20"/>
              </w:rPr>
              <w:t>The existence of administrative capacity for the implementation and application of the United Nations Convention on the rights of persons with disabilities (UNCRPD) in the field of ESI Funds in accordance with Council Decision 2010/48/EC.</w:t>
            </w:r>
          </w:p>
        </w:tc>
        <w:tc>
          <w:tcPr>
            <w:tcW w:w="1383" w:type="dxa"/>
          </w:tcPr>
          <w:p w:rsidR="00A06E08" w:rsidRPr="00DC028E" w:rsidP="00305053">
            <w:pPr>
              <w:jc w:val="left"/>
              <w:rPr>
                <w:sz w:val="20"/>
              </w:rPr>
            </w:pPr>
            <w:r>
              <w:rPr>
                <w:noProof/>
                <w:sz w:val="20"/>
              </w:rPr>
              <w:t>1</w:t>
            </w:r>
            <w:r>
              <w:rPr>
                <w:sz w:val="20"/>
              </w:rPr>
              <w:t xml:space="preserve"> - </w:t>
            </w:r>
            <w:r>
              <w:rPr>
                <w:noProof/>
                <w:sz w:val="20"/>
              </w:rPr>
              <w:t>Arrangements in accordance with the institutional and legal framework of Member States for the consultation and involvement of bodies in charge of protection of rights of persons with disabilities or representative organisations of persons with disabilities and other relevant stakeholders throughout the preparation and implementation of programmes.</w:t>
            </w:r>
          </w:p>
        </w:tc>
        <w:tc>
          <w:tcPr>
            <w:tcW w:w="909" w:type="dxa"/>
          </w:tcPr>
          <w:p w:rsidR="00A06E08" w:rsidRPr="00DC028E" w:rsidP="00305053">
            <w:pPr>
              <w:jc w:val="center"/>
              <w:rPr>
                <w:sz w:val="20"/>
              </w:rPr>
            </w:pPr>
            <w:r>
              <w:rPr>
                <w:noProof/>
                <w:sz w:val="20"/>
              </w:rPr>
              <w:t>Yes</w:t>
            </w:r>
          </w:p>
        </w:tc>
        <w:tc>
          <w:tcPr>
            <w:tcW w:w="9012" w:type="dxa"/>
          </w:tcPr>
          <w:p w:rsidR="00A06E08" w:rsidRPr="00E9348A" w:rsidP="00305053">
            <w:pPr>
              <w:rPr>
                <w:sz w:val="20"/>
                <w:szCs w:val="20"/>
              </w:rPr>
            </w:pPr>
            <w:r>
              <w:rPr>
                <w:rFonts w:ascii="Times New Roman" w:eastAsia="Times New Roman" w:hAnsi="Times New Roman" w:cs="Times New Roman"/>
              </w:rPr>
              <w:t xml:space="preserve">http://www.cncd.org.ro/legislatie/ http://www.mmuncii.ro/j33/index.php/ro/legislatie/protectie-sociala/112:legislatie-combaterea-discriminarii/ www.fonduri-ue.ro/poscce/fonduri_structurale/cmonitorizare/HG_CM_POS_CCE_Nr_1227_2007_230109.PDF www.fonduri-ue.ro/posdru/images/doc/rof_cm_modificat_dupa_consultare_final.pdf www.mdrl.ro/_documente/POR/hotarari/Componenta%20CM%20POR%20-%20anexa%201%20regulament.pdf www.poat.ro/upload/poat_docs/regulament%20cm%20poat.pdf </w:t>
            </w:r>
          </w:p>
        </w:tc>
        <w:tc>
          <w:tcPr>
            <w:tcW w:w="2733" w:type="dxa"/>
          </w:tcPr>
          <w:p w:rsidR="00A06E08" w:rsidRPr="00E9348A" w:rsidP="00305053">
            <w:pPr>
              <w:rPr>
                <w:sz w:val="20"/>
                <w:szCs w:val="20"/>
              </w:rPr>
            </w:pPr>
            <w:r w:rsidRPr="00E9348A">
              <w:rPr>
                <w:noProof/>
                <w:sz w:val="20"/>
                <w:szCs w:val="20"/>
              </w:rPr>
              <w:t xml:space="preserve">MMFPSPV este membru în Comitetele de monitorizare ale programelor operaționale 2007-2013. </w:t>
            </w:r>
          </w:p>
          <w:p w:rsidR="00A06E08" w:rsidRPr="00E9348A" w:rsidP="00305053">
            <w:pPr>
              <w:rPr>
                <w:sz w:val="20"/>
                <w:szCs w:val="20"/>
              </w:rPr>
            </w:pPr>
            <w:r w:rsidRPr="00E9348A">
              <w:rPr>
                <w:noProof/>
                <w:sz w:val="20"/>
                <w:szCs w:val="20"/>
              </w:rPr>
              <w:t>Conform art.4 litera i) pct 1 din HG 344/2014, MMFPSPV elaborează, coordonează și monitorizează implementarea strategiei naționale în domeniul handicapului și a planului național de acțiune.</w:t>
            </w:r>
          </w:p>
          <w:p w:rsidR="00A06E08" w:rsidRPr="00E9348A" w:rsidP="00305053">
            <w:pPr>
              <w:rPr>
                <w:sz w:val="20"/>
                <w:szCs w:val="20"/>
              </w:rPr>
            </w:pPr>
            <w:r w:rsidRPr="00E9348A">
              <w:rPr>
                <w:noProof/>
                <w:sz w:val="20"/>
                <w:szCs w:val="20"/>
              </w:rPr>
              <w:t xml:space="preserve">În comitete de monitorizare pentru PO 2014-2020, alături de aceste organisme sunt implicate și CNCD și Direcția Protecția Persoanelor cu Dizabilități din MMFPSPV . </w:t>
            </w:r>
          </w:p>
          <w:p w:rsidR="00A06E08" w:rsidRPr="00E9348A" w:rsidP="00305053">
            <w:pPr>
              <w:rPr>
                <w:sz w:val="20"/>
                <w:szCs w:val="20"/>
              </w:rPr>
            </w:pPr>
            <w:r w:rsidRPr="00E9348A">
              <w:rPr>
                <w:noProof/>
                <w:sz w:val="20"/>
                <w:szCs w:val="20"/>
              </w:rPr>
              <w:t>De asemenea, s-a elaborat un proiect al documentului-cadru pentru consultarea și, respectiv, implicarea organismelor responsabile de antidiscriminare și un proiect de protocol între MMFPSPV, CNCD și AM-uri, documentul aflându-se în proces de consultare.</w:t>
            </w:r>
          </w:p>
          <w:p w:rsidR="00A06E08" w:rsidRPr="00E9348A" w:rsidP="00305053">
            <w:pPr>
              <w:rPr>
                <w:sz w:val="20"/>
                <w:szCs w:val="20"/>
              </w:rPr>
            </w:pPr>
            <w:r w:rsidRPr="00E9348A">
              <w:rPr>
                <w:noProof/>
                <w:sz w:val="20"/>
                <w:szCs w:val="20"/>
              </w:rPr>
              <w:t>În conformitate cu art 2 alin f din HG 1194/2001, CNCD are atribuții privind urmărirea aplicării și respectării, de către autoritățile publice, persoanele juridice și persoanele fizice, a dispozițiilor normative ce privesc prevenirea, sancționarea și eliminarea tuturor formelor de discriminare.</w:t>
            </w:r>
          </w:p>
          <w:p w:rsidR="00A06E08" w:rsidRPr="00E9348A" w:rsidP="00305053">
            <w:pPr>
              <w:rPr>
                <w:sz w:val="20"/>
                <w:szCs w:val="20"/>
              </w:rPr>
            </w:pPr>
          </w:p>
        </w:tc>
      </w:tr>
      <w:tr w:rsidTr="00305053">
        <w:tblPrEx>
          <w:tblW w:w="0" w:type="auto"/>
          <w:tblLayout w:type="fixed"/>
          <w:tblLook w:val="0420"/>
        </w:tblPrEx>
        <w:trPr>
          <w:trHeight w:val="836"/>
        </w:trPr>
        <w:tc>
          <w:tcPr>
            <w:tcW w:w="1383" w:type="dxa"/>
            <w:shd w:val="clear" w:color="auto" w:fill="auto"/>
          </w:tcPr>
          <w:p w:rsidR="00A06E08" w:rsidRPr="00E9348A" w:rsidP="00305053">
            <w:pPr>
              <w:jc w:val="left"/>
              <w:rPr>
                <w:sz w:val="20"/>
                <w:szCs w:val="20"/>
              </w:rPr>
            </w:pPr>
            <w:r w:rsidRPr="00E9348A">
              <w:rPr>
                <w:noProof/>
                <w:sz w:val="20"/>
                <w:szCs w:val="20"/>
              </w:rPr>
              <w:t>G</w:t>
            </w:r>
            <w:r w:rsidRPr="00E9348A">
              <w:rPr>
                <w:sz w:val="20"/>
                <w:szCs w:val="20"/>
              </w:rPr>
              <w:t>.</w:t>
            </w:r>
            <w:r w:rsidRPr="00E9348A">
              <w:rPr>
                <w:noProof/>
                <w:sz w:val="20"/>
                <w:szCs w:val="20"/>
              </w:rPr>
              <w:t>3</w:t>
            </w:r>
            <w:r w:rsidRPr="00E9348A">
              <w:rPr>
                <w:sz w:val="20"/>
                <w:szCs w:val="20"/>
              </w:rPr>
              <w:t xml:space="preserve"> </w:t>
            </w:r>
            <w:r>
              <w:rPr>
                <w:sz w:val="20"/>
                <w:szCs w:val="20"/>
              </w:rPr>
              <w:t xml:space="preserve">-  </w:t>
            </w:r>
            <w:r w:rsidRPr="00E9348A">
              <w:rPr>
                <w:noProof/>
                <w:sz w:val="20"/>
                <w:szCs w:val="20"/>
              </w:rPr>
              <w:t>The existence of administrative capacity for the implementation and application of the United Nations Convention on the rights of persons with disabilities (UNCRPD) in the field of ESI Funds in accordance with Council Decision 2010/48/EC.</w:t>
            </w:r>
          </w:p>
        </w:tc>
        <w:tc>
          <w:tcPr>
            <w:tcW w:w="1383" w:type="dxa"/>
          </w:tcPr>
          <w:p w:rsidR="00A06E08" w:rsidRPr="00DC028E" w:rsidP="00305053">
            <w:pPr>
              <w:jc w:val="left"/>
              <w:rPr>
                <w:sz w:val="20"/>
              </w:rPr>
            </w:pPr>
            <w:r>
              <w:rPr>
                <w:noProof/>
                <w:sz w:val="20"/>
              </w:rPr>
              <w:t>2</w:t>
            </w:r>
            <w:r>
              <w:rPr>
                <w:sz w:val="20"/>
              </w:rPr>
              <w:t xml:space="preserve"> - </w:t>
            </w:r>
            <w:r>
              <w:rPr>
                <w:noProof/>
                <w:sz w:val="20"/>
              </w:rPr>
              <w:t>Arrangements for training for staff of the authorities involved in the management and control of the ESI Funds in the fields of applicable Union and national disability law and policy, including accessibility and the practical application of the UNCRPD as reflected in Union and national legislation, as appropriate.</w:t>
            </w:r>
          </w:p>
        </w:tc>
        <w:tc>
          <w:tcPr>
            <w:tcW w:w="909" w:type="dxa"/>
          </w:tcPr>
          <w:p w:rsidR="00A06E08" w:rsidRPr="00DC028E" w:rsidP="00305053">
            <w:pPr>
              <w:jc w:val="center"/>
              <w:rPr>
                <w:sz w:val="20"/>
              </w:rPr>
            </w:pPr>
            <w:r>
              <w:rPr>
                <w:noProof/>
                <w:sz w:val="20"/>
              </w:rPr>
              <w:t>Yes</w:t>
            </w:r>
          </w:p>
        </w:tc>
        <w:tc>
          <w:tcPr>
            <w:tcW w:w="9012" w:type="dxa"/>
          </w:tcPr>
          <w:p w:rsidR="00A06E08" w:rsidRPr="00E9348A" w:rsidP="00305053">
            <w:pPr>
              <w:rPr>
                <w:sz w:val="20"/>
                <w:szCs w:val="20"/>
              </w:rPr>
            </w:pPr>
            <w:r>
              <w:rPr>
                <w:rFonts w:ascii="Times New Roman" w:eastAsia="Times New Roman" w:hAnsi="Times New Roman" w:cs="Times New Roman"/>
              </w:rPr>
              <w:t xml:space="preserve">http://www.cncd.org.ro/noutati/Comunicate-de-presa/Lansarea-proiectului-Formare-in-domeniul-antidiscriminarii-egalitatii-de-gen-si-al-drepturilor-persoanelor-cu-dizabilitati-212/ http://www.fonduri-ue.ro/res/filepicker_users/cd25a597fd-62/Informative/anunturi/06.08.2014/Anunt.MFE.06.08.2014.pdf </w:t>
            </w:r>
          </w:p>
        </w:tc>
        <w:tc>
          <w:tcPr>
            <w:tcW w:w="2733" w:type="dxa"/>
          </w:tcPr>
          <w:p w:rsidR="00A06E08" w:rsidRPr="00E9348A" w:rsidP="00305053">
            <w:pPr>
              <w:rPr>
                <w:sz w:val="20"/>
                <w:szCs w:val="20"/>
              </w:rPr>
            </w:pPr>
            <w:r w:rsidRPr="00E9348A">
              <w:rPr>
                <w:sz w:val="20"/>
                <w:szCs w:val="20"/>
              </w:rPr>
              <w:t>S</w:t>
            </w:r>
            <w:r w:rsidRPr="00E9348A">
              <w:rPr>
                <w:sz w:val="20"/>
                <w:szCs w:val="20"/>
              </w:rPr>
              <w:t>e</w:t>
            </w:r>
            <w:r w:rsidRPr="00E9348A">
              <w:rPr>
                <w:sz w:val="20"/>
                <w:szCs w:val="20"/>
              </w:rPr>
              <w:t xml:space="preserve"> </w:t>
            </w:r>
            <w:r w:rsidRPr="00E9348A">
              <w:rPr>
                <w:sz w:val="20"/>
                <w:szCs w:val="20"/>
              </w:rPr>
              <w:t>i</w:t>
            </w:r>
            <w:r w:rsidRPr="00E9348A">
              <w:rPr>
                <w:sz w:val="20"/>
                <w:szCs w:val="20"/>
              </w:rPr>
              <w:t>m</w:t>
            </w:r>
            <w:r w:rsidRPr="00E9348A">
              <w:rPr>
                <w:sz w:val="20"/>
                <w:szCs w:val="20"/>
              </w:rPr>
              <w:t>p</w:t>
            </w:r>
            <w:r w:rsidRPr="00E9348A">
              <w:rPr>
                <w:sz w:val="20"/>
                <w:szCs w:val="20"/>
              </w:rPr>
              <w:t>l</w:t>
            </w:r>
            <w:r w:rsidRPr="00E9348A">
              <w:rPr>
                <w:sz w:val="20"/>
                <w:szCs w:val="20"/>
              </w:rPr>
              <w:t>e</w:t>
            </w:r>
            <w:r w:rsidRPr="00E9348A">
              <w:rPr>
                <w:sz w:val="20"/>
                <w:szCs w:val="20"/>
              </w:rPr>
              <w:t>m</w:t>
            </w:r>
            <w:r w:rsidRPr="00E9348A">
              <w:rPr>
                <w:sz w:val="20"/>
                <w:szCs w:val="20"/>
              </w:rPr>
              <w:t>e</w:t>
            </w:r>
            <w:r w:rsidRPr="00E9348A">
              <w:rPr>
                <w:sz w:val="20"/>
                <w:szCs w:val="20"/>
              </w:rPr>
              <w:t>n</w:t>
            </w:r>
            <w:r w:rsidRPr="00E9348A">
              <w:rPr>
                <w:sz w:val="20"/>
                <w:szCs w:val="20"/>
              </w:rPr>
              <w:t>t</w:t>
            </w:r>
            <w:r w:rsidRPr="00E9348A">
              <w:rPr>
                <w:sz w:val="20"/>
                <w:szCs w:val="20"/>
              </w:rPr>
              <w:t>e</w:t>
            </w:r>
            <w:r w:rsidRPr="00E9348A">
              <w:rPr>
                <w:sz w:val="20"/>
                <w:szCs w:val="20"/>
              </w:rPr>
              <w:t>a</w:t>
            </w:r>
            <w:r w:rsidRPr="00E9348A">
              <w:rPr>
                <w:sz w:val="20"/>
                <w:szCs w:val="20"/>
              </w:rPr>
              <w:t>z</w:t>
            </w:r>
            <w:r w:rsidRPr="00E9348A">
              <w:rPr>
                <w:sz w:val="20"/>
                <w:szCs w:val="20"/>
              </w:rPr>
              <w:t>ă</w:t>
            </w:r>
            <w:r w:rsidRPr="00E9348A">
              <w:rPr>
                <w:sz w:val="20"/>
                <w:szCs w:val="20"/>
              </w:rPr>
              <w:t xml:space="preserve"> </w:t>
            </w:r>
            <w:r w:rsidRPr="00E9348A">
              <w:rPr>
                <w:sz w:val="20"/>
                <w:szCs w:val="20"/>
              </w:rPr>
              <w:t>C</w:t>
            </w:r>
            <w:r w:rsidRPr="00E9348A">
              <w:rPr>
                <w:sz w:val="20"/>
                <w:szCs w:val="20"/>
              </w:rPr>
              <w:t>o</w:t>
            </w:r>
            <w:r w:rsidRPr="00E9348A">
              <w:rPr>
                <w:sz w:val="20"/>
                <w:szCs w:val="20"/>
              </w:rPr>
              <w:t>n</w:t>
            </w:r>
            <w:r w:rsidRPr="00E9348A">
              <w:rPr>
                <w:sz w:val="20"/>
                <w:szCs w:val="20"/>
              </w:rPr>
              <w:t>t</w:t>
            </w:r>
            <w:r w:rsidRPr="00E9348A">
              <w:rPr>
                <w:sz w:val="20"/>
                <w:szCs w:val="20"/>
              </w:rPr>
              <w:t>r</w:t>
            </w:r>
            <w:r w:rsidRPr="00E9348A">
              <w:rPr>
                <w:sz w:val="20"/>
                <w:szCs w:val="20"/>
              </w:rPr>
              <w:t>a</w:t>
            </w:r>
            <w:r w:rsidRPr="00E9348A">
              <w:rPr>
                <w:sz w:val="20"/>
                <w:szCs w:val="20"/>
              </w:rPr>
              <w:t>c</w:t>
            </w:r>
            <w:r w:rsidRPr="00E9348A">
              <w:rPr>
                <w:sz w:val="20"/>
                <w:szCs w:val="20"/>
              </w:rPr>
              <w:t>t</w:t>
            </w:r>
            <w:r w:rsidRPr="00E9348A">
              <w:rPr>
                <w:sz w:val="20"/>
                <w:szCs w:val="20"/>
              </w:rPr>
              <w:t>u</w:t>
            </w:r>
            <w:r w:rsidRPr="00E9348A">
              <w:rPr>
                <w:sz w:val="20"/>
                <w:szCs w:val="20"/>
              </w:rPr>
              <w:t>l</w:t>
            </w:r>
            <w:r w:rsidRPr="00E9348A">
              <w:rPr>
                <w:sz w:val="20"/>
                <w:szCs w:val="20"/>
              </w:rPr>
              <w:t xml:space="preserve"> </w:t>
            </w:r>
            <w:r w:rsidRPr="00E9348A">
              <w:rPr>
                <w:sz w:val="20"/>
                <w:szCs w:val="20"/>
              </w:rPr>
              <w:t>d</w:t>
            </w:r>
            <w:r w:rsidRPr="00E9348A">
              <w:rPr>
                <w:sz w:val="20"/>
                <w:szCs w:val="20"/>
              </w:rPr>
              <w:t>e</w:t>
            </w:r>
            <w:r w:rsidRPr="00E9348A">
              <w:rPr>
                <w:sz w:val="20"/>
                <w:szCs w:val="20"/>
              </w:rPr>
              <w:t xml:space="preserve"> </w:t>
            </w:r>
            <w:r w:rsidRPr="00E9348A">
              <w:rPr>
                <w:sz w:val="20"/>
                <w:szCs w:val="20"/>
              </w:rPr>
              <w:t>f</w:t>
            </w:r>
            <w:r w:rsidRPr="00E9348A">
              <w:rPr>
                <w:sz w:val="20"/>
                <w:szCs w:val="20"/>
              </w:rPr>
              <w:t>i</w:t>
            </w:r>
            <w:r w:rsidRPr="00E9348A">
              <w:rPr>
                <w:sz w:val="20"/>
                <w:szCs w:val="20"/>
              </w:rPr>
              <w:t>n</w:t>
            </w:r>
            <w:r w:rsidRPr="00E9348A">
              <w:rPr>
                <w:sz w:val="20"/>
                <w:szCs w:val="20"/>
              </w:rPr>
              <w:t>a</w:t>
            </w:r>
            <w:r w:rsidRPr="00E9348A">
              <w:rPr>
                <w:sz w:val="20"/>
                <w:szCs w:val="20"/>
              </w:rPr>
              <w:t>n</w:t>
            </w:r>
            <w:r w:rsidRPr="00E9348A">
              <w:rPr>
                <w:sz w:val="20"/>
                <w:szCs w:val="20"/>
              </w:rPr>
              <w:t>ț</w:t>
            </w:r>
            <w:r w:rsidRPr="00E9348A">
              <w:rPr>
                <w:sz w:val="20"/>
                <w:szCs w:val="20"/>
              </w:rPr>
              <w:t>a</w:t>
            </w:r>
            <w:r w:rsidRPr="00E9348A">
              <w:rPr>
                <w:sz w:val="20"/>
                <w:szCs w:val="20"/>
              </w:rPr>
              <w:t>r</w:t>
            </w:r>
            <w:r w:rsidRPr="00E9348A">
              <w:rPr>
                <w:sz w:val="20"/>
                <w:szCs w:val="20"/>
              </w:rPr>
              <w:t>e</w:t>
            </w:r>
            <w:r w:rsidRPr="00E9348A">
              <w:rPr>
                <w:sz w:val="20"/>
                <w:szCs w:val="20"/>
              </w:rPr>
              <w:t xml:space="preserve"> </w:t>
            </w:r>
            <w:r w:rsidRPr="00E9348A">
              <w:rPr>
                <w:sz w:val="20"/>
                <w:szCs w:val="20"/>
              </w:rPr>
              <w:t>n</w:t>
            </w:r>
            <w:r w:rsidRPr="00E9348A">
              <w:rPr>
                <w:sz w:val="20"/>
                <w:szCs w:val="20"/>
              </w:rPr>
              <w:t>r</w:t>
            </w:r>
            <w:r w:rsidRPr="00E9348A">
              <w:rPr>
                <w:sz w:val="20"/>
                <w:szCs w:val="20"/>
              </w:rPr>
              <w:t>.</w:t>
            </w:r>
            <w:r w:rsidRPr="00E9348A">
              <w:rPr>
                <w:sz w:val="20"/>
                <w:szCs w:val="20"/>
              </w:rPr>
              <w:t xml:space="preserve"> </w:t>
            </w:r>
            <w:r w:rsidRPr="00E9348A">
              <w:rPr>
                <w:sz w:val="20"/>
                <w:szCs w:val="20"/>
              </w:rPr>
              <w:t>1</w:t>
            </w:r>
            <w:r w:rsidRPr="00E9348A">
              <w:rPr>
                <w:sz w:val="20"/>
                <w:szCs w:val="20"/>
              </w:rPr>
              <w:t>.</w:t>
            </w:r>
            <w:r w:rsidRPr="00E9348A">
              <w:rPr>
                <w:sz w:val="20"/>
                <w:szCs w:val="20"/>
              </w:rPr>
              <w:t>3</w:t>
            </w:r>
            <w:r w:rsidRPr="00E9348A">
              <w:rPr>
                <w:sz w:val="20"/>
                <w:szCs w:val="20"/>
              </w:rPr>
              <w:t>.</w:t>
            </w:r>
            <w:r w:rsidRPr="00E9348A">
              <w:rPr>
                <w:sz w:val="20"/>
                <w:szCs w:val="20"/>
              </w:rPr>
              <w:t>1</w:t>
            </w:r>
            <w:r w:rsidRPr="00E9348A">
              <w:rPr>
                <w:sz w:val="20"/>
                <w:szCs w:val="20"/>
              </w:rPr>
              <w:t>7</w:t>
            </w:r>
            <w:r w:rsidRPr="00E9348A">
              <w:rPr>
                <w:sz w:val="20"/>
                <w:szCs w:val="20"/>
              </w:rPr>
              <w:t>4</w:t>
            </w:r>
            <w:r w:rsidRPr="00E9348A">
              <w:rPr>
                <w:sz w:val="20"/>
                <w:szCs w:val="20"/>
              </w:rPr>
              <w:t xml:space="preserve"> </w:t>
            </w:r>
            <w:r w:rsidRPr="00E9348A">
              <w:rPr>
                <w:sz w:val="20"/>
                <w:szCs w:val="20"/>
              </w:rPr>
              <w:t>d</w:t>
            </w:r>
            <w:r w:rsidRPr="00E9348A">
              <w:rPr>
                <w:sz w:val="20"/>
                <w:szCs w:val="20"/>
              </w:rPr>
              <w:t>i</w:t>
            </w:r>
            <w:r w:rsidRPr="00E9348A">
              <w:rPr>
                <w:sz w:val="20"/>
                <w:szCs w:val="20"/>
              </w:rPr>
              <w:t>n</w:t>
            </w:r>
            <w:r w:rsidRPr="00E9348A">
              <w:rPr>
                <w:sz w:val="20"/>
                <w:szCs w:val="20"/>
              </w:rPr>
              <w:t xml:space="preserve"> </w:t>
            </w:r>
            <w:r w:rsidRPr="00E9348A">
              <w:rPr>
                <w:sz w:val="20"/>
                <w:szCs w:val="20"/>
              </w:rPr>
              <w:t>1</w:t>
            </w:r>
            <w:r w:rsidRPr="00E9348A">
              <w:rPr>
                <w:sz w:val="20"/>
                <w:szCs w:val="20"/>
              </w:rPr>
              <w:t>4</w:t>
            </w:r>
            <w:r w:rsidRPr="00E9348A">
              <w:rPr>
                <w:sz w:val="20"/>
                <w:szCs w:val="20"/>
              </w:rPr>
              <w:t>.</w:t>
            </w:r>
            <w:r w:rsidRPr="00E9348A">
              <w:rPr>
                <w:sz w:val="20"/>
                <w:szCs w:val="20"/>
              </w:rPr>
              <w:t>0</w:t>
            </w:r>
            <w:r w:rsidRPr="00E9348A">
              <w:rPr>
                <w:sz w:val="20"/>
                <w:szCs w:val="20"/>
              </w:rPr>
              <w:t>5</w:t>
            </w:r>
            <w:r w:rsidRPr="00E9348A">
              <w:rPr>
                <w:sz w:val="20"/>
                <w:szCs w:val="20"/>
              </w:rPr>
              <w:t>.</w:t>
            </w:r>
            <w:r w:rsidRPr="00E9348A">
              <w:rPr>
                <w:sz w:val="20"/>
                <w:szCs w:val="20"/>
              </w:rPr>
              <w:t>2</w:t>
            </w:r>
            <w:r w:rsidRPr="00E9348A">
              <w:rPr>
                <w:sz w:val="20"/>
                <w:szCs w:val="20"/>
              </w:rPr>
              <w:t>0</w:t>
            </w:r>
            <w:r w:rsidRPr="00E9348A">
              <w:rPr>
                <w:sz w:val="20"/>
                <w:szCs w:val="20"/>
              </w:rPr>
              <w:t>1</w:t>
            </w:r>
            <w:r w:rsidRPr="00E9348A">
              <w:rPr>
                <w:sz w:val="20"/>
                <w:szCs w:val="20"/>
              </w:rPr>
              <w:t>4</w:t>
            </w:r>
            <w:r w:rsidRPr="00E9348A">
              <w:rPr>
                <w:sz w:val="20"/>
                <w:szCs w:val="20"/>
              </w:rPr>
              <w:t xml:space="preserve"> </w:t>
            </w:r>
            <w:r w:rsidRPr="00E9348A">
              <w:rPr>
                <w:sz w:val="20"/>
                <w:szCs w:val="20"/>
              </w:rPr>
              <w:t>p</w:t>
            </w:r>
            <w:r w:rsidRPr="00E9348A">
              <w:rPr>
                <w:sz w:val="20"/>
                <w:szCs w:val="20"/>
              </w:rPr>
              <w:t>e</w:t>
            </w:r>
            <w:r w:rsidRPr="00E9348A">
              <w:rPr>
                <w:sz w:val="20"/>
                <w:szCs w:val="20"/>
              </w:rPr>
              <w:t>n</w:t>
            </w:r>
            <w:r w:rsidRPr="00E9348A">
              <w:rPr>
                <w:sz w:val="20"/>
                <w:szCs w:val="20"/>
              </w:rPr>
              <w:t>t</w:t>
            </w:r>
            <w:r w:rsidRPr="00E9348A">
              <w:rPr>
                <w:sz w:val="20"/>
                <w:szCs w:val="20"/>
              </w:rPr>
              <w:t>r</w:t>
            </w:r>
            <w:r w:rsidRPr="00E9348A">
              <w:rPr>
                <w:sz w:val="20"/>
                <w:szCs w:val="20"/>
              </w:rPr>
              <w:t>u</w:t>
            </w:r>
            <w:r w:rsidRPr="00E9348A">
              <w:rPr>
                <w:sz w:val="20"/>
                <w:szCs w:val="20"/>
              </w:rPr>
              <w:t xml:space="preserve"> </w:t>
            </w:r>
            <w:r w:rsidRPr="00E9348A">
              <w:rPr>
                <w:sz w:val="20"/>
                <w:szCs w:val="20"/>
              </w:rPr>
              <w:t>p</w:t>
            </w:r>
            <w:r w:rsidRPr="00E9348A">
              <w:rPr>
                <w:sz w:val="20"/>
                <w:szCs w:val="20"/>
              </w:rPr>
              <w:t>r</w:t>
            </w:r>
            <w:r w:rsidRPr="00E9348A">
              <w:rPr>
                <w:sz w:val="20"/>
                <w:szCs w:val="20"/>
              </w:rPr>
              <w:t>o</w:t>
            </w:r>
            <w:r w:rsidRPr="00E9348A">
              <w:rPr>
                <w:sz w:val="20"/>
                <w:szCs w:val="20"/>
              </w:rPr>
              <w:t>i</w:t>
            </w:r>
            <w:r w:rsidRPr="00E9348A">
              <w:rPr>
                <w:sz w:val="20"/>
                <w:szCs w:val="20"/>
              </w:rPr>
              <w:t>e</w:t>
            </w:r>
            <w:r w:rsidRPr="00E9348A">
              <w:rPr>
                <w:sz w:val="20"/>
                <w:szCs w:val="20"/>
              </w:rPr>
              <w:t>c</w:t>
            </w:r>
            <w:r w:rsidRPr="00E9348A">
              <w:rPr>
                <w:sz w:val="20"/>
                <w:szCs w:val="20"/>
              </w:rPr>
              <w:t>t</w:t>
            </w:r>
            <w:r w:rsidRPr="00E9348A">
              <w:rPr>
                <w:sz w:val="20"/>
                <w:szCs w:val="20"/>
              </w:rPr>
              <w:t>u</w:t>
            </w:r>
            <w:r w:rsidRPr="00E9348A">
              <w:rPr>
                <w:sz w:val="20"/>
                <w:szCs w:val="20"/>
              </w:rPr>
              <w:t>l</w:t>
            </w:r>
            <w:r w:rsidRPr="00E9348A">
              <w:rPr>
                <w:sz w:val="20"/>
                <w:szCs w:val="20"/>
              </w:rPr>
              <w:t xml:space="preserve"> </w:t>
            </w:r>
            <w:r w:rsidRPr="00E9348A">
              <w:rPr>
                <w:sz w:val="20"/>
                <w:szCs w:val="20"/>
              </w:rPr>
              <w:fldChar w:fldCharType="begin"/>
            </w:r>
            <w:r w:rsidRPr="00E9348A">
              <w:rPr>
                <w:sz w:val="20"/>
                <w:szCs w:val="20"/>
              </w:rPr>
              <w:instrText xml:space="preserve">QUOTE </w:instrText>
            </w:r>
            <w:r w:rsidRPr="00E9348A">
              <w:rPr>
                <w:sz w:val="20"/>
                <w:szCs w:val="20"/>
              </w:rPr>
              <w:instrText>34</w:instrText>
            </w:r>
            <w:r w:rsidRPr="00E9348A">
              <w:rPr>
                <w:sz w:val="20"/>
                <w:szCs w:val="20"/>
              </w:rPr>
              <w:fldChar w:fldCharType="separate"/>
            </w:r>
            <w:r>
              <w:t>"</w:t>
            </w:r>
            <w:r w:rsidRPr="00E9348A">
              <w:rPr>
                <w:sz w:val="20"/>
                <w:szCs w:val="20"/>
              </w:rPr>
              <w:fldChar w:fldCharType="end"/>
            </w:r>
            <w:r w:rsidRPr="00E9348A">
              <w:rPr>
                <w:sz w:val="20"/>
                <w:szCs w:val="20"/>
              </w:rPr>
              <w:t>F</w:t>
            </w:r>
            <w:r w:rsidRPr="00E9348A">
              <w:rPr>
                <w:sz w:val="20"/>
                <w:szCs w:val="20"/>
              </w:rPr>
              <w:t>o</w:t>
            </w:r>
            <w:r w:rsidRPr="00E9348A">
              <w:rPr>
                <w:sz w:val="20"/>
                <w:szCs w:val="20"/>
              </w:rPr>
              <w:t>r</w:t>
            </w:r>
            <w:r w:rsidRPr="00E9348A">
              <w:rPr>
                <w:sz w:val="20"/>
                <w:szCs w:val="20"/>
              </w:rPr>
              <w:t>m</w:t>
            </w:r>
            <w:r w:rsidRPr="00E9348A">
              <w:rPr>
                <w:sz w:val="20"/>
                <w:szCs w:val="20"/>
              </w:rPr>
              <w:t>a</w:t>
            </w:r>
            <w:r w:rsidRPr="00E9348A">
              <w:rPr>
                <w:sz w:val="20"/>
                <w:szCs w:val="20"/>
              </w:rPr>
              <w:t>r</w:t>
            </w:r>
            <w:r w:rsidRPr="00E9348A">
              <w:rPr>
                <w:sz w:val="20"/>
                <w:szCs w:val="20"/>
              </w:rPr>
              <w:t>e</w:t>
            </w:r>
            <w:r w:rsidRPr="00E9348A">
              <w:rPr>
                <w:sz w:val="20"/>
                <w:szCs w:val="20"/>
              </w:rPr>
              <w:t xml:space="preserve"> </w:t>
            </w:r>
            <w:r w:rsidRPr="00E9348A">
              <w:rPr>
                <w:sz w:val="20"/>
                <w:szCs w:val="20"/>
              </w:rPr>
              <w:t>î</w:t>
            </w:r>
            <w:r w:rsidRPr="00E9348A">
              <w:rPr>
                <w:sz w:val="20"/>
                <w:szCs w:val="20"/>
              </w:rPr>
              <w:t>n</w:t>
            </w:r>
            <w:r w:rsidRPr="00E9348A">
              <w:rPr>
                <w:sz w:val="20"/>
                <w:szCs w:val="20"/>
              </w:rPr>
              <w:t xml:space="preserve"> </w:t>
            </w:r>
            <w:r w:rsidRPr="00E9348A">
              <w:rPr>
                <w:sz w:val="20"/>
                <w:szCs w:val="20"/>
              </w:rPr>
              <w:t>d</w:t>
            </w:r>
            <w:r w:rsidRPr="00E9348A">
              <w:rPr>
                <w:sz w:val="20"/>
                <w:szCs w:val="20"/>
              </w:rPr>
              <w:t>o</w:t>
            </w:r>
            <w:r w:rsidRPr="00E9348A">
              <w:rPr>
                <w:sz w:val="20"/>
                <w:szCs w:val="20"/>
              </w:rPr>
              <w:t>m</w:t>
            </w:r>
            <w:r w:rsidRPr="00E9348A">
              <w:rPr>
                <w:sz w:val="20"/>
                <w:szCs w:val="20"/>
              </w:rPr>
              <w:t>e</w:t>
            </w:r>
            <w:r w:rsidRPr="00E9348A">
              <w:rPr>
                <w:sz w:val="20"/>
                <w:szCs w:val="20"/>
              </w:rPr>
              <w:t>n</w:t>
            </w:r>
            <w:r w:rsidRPr="00E9348A">
              <w:rPr>
                <w:sz w:val="20"/>
                <w:szCs w:val="20"/>
              </w:rPr>
              <w:t>i</w:t>
            </w:r>
            <w:r w:rsidRPr="00E9348A">
              <w:rPr>
                <w:sz w:val="20"/>
                <w:szCs w:val="20"/>
              </w:rPr>
              <w:t>u</w:t>
            </w:r>
            <w:r w:rsidRPr="00E9348A">
              <w:rPr>
                <w:sz w:val="20"/>
                <w:szCs w:val="20"/>
              </w:rPr>
              <w:t>l</w:t>
            </w:r>
            <w:r w:rsidRPr="00E9348A">
              <w:rPr>
                <w:sz w:val="20"/>
                <w:szCs w:val="20"/>
              </w:rPr>
              <w:t xml:space="preserve"> </w:t>
            </w:r>
            <w:r w:rsidRPr="00E9348A">
              <w:rPr>
                <w:sz w:val="20"/>
                <w:szCs w:val="20"/>
              </w:rPr>
              <w:t>a</w:t>
            </w:r>
            <w:r w:rsidRPr="00E9348A">
              <w:rPr>
                <w:sz w:val="20"/>
                <w:szCs w:val="20"/>
              </w:rPr>
              <w:t>n</w:t>
            </w:r>
            <w:r w:rsidRPr="00E9348A">
              <w:rPr>
                <w:sz w:val="20"/>
                <w:szCs w:val="20"/>
              </w:rPr>
              <w:t>t</w:t>
            </w:r>
            <w:r w:rsidRPr="00E9348A">
              <w:rPr>
                <w:sz w:val="20"/>
                <w:szCs w:val="20"/>
              </w:rPr>
              <w:t>i</w:t>
            </w:r>
            <w:r w:rsidRPr="00E9348A">
              <w:rPr>
                <w:sz w:val="20"/>
                <w:szCs w:val="20"/>
              </w:rPr>
              <w:t>-</w:t>
            </w:r>
            <w:r w:rsidRPr="00E9348A">
              <w:rPr>
                <w:sz w:val="20"/>
                <w:szCs w:val="20"/>
              </w:rPr>
              <w:t>d</w:t>
            </w:r>
            <w:r w:rsidRPr="00E9348A">
              <w:rPr>
                <w:sz w:val="20"/>
                <w:szCs w:val="20"/>
              </w:rPr>
              <w:t>i</w:t>
            </w:r>
            <w:r w:rsidRPr="00E9348A">
              <w:rPr>
                <w:sz w:val="20"/>
                <w:szCs w:val="20"/>
              </w:rPr>
              <w:t>s</w:t>
            </w:r>
            <w:r w:rsidRPr="00E9348A">
              <w:rPr>
                <w:sz w:val="20"/>
                <w:szCs w:val="20"/>
              </w:rPr>
              <w:t>c</w:t>
            </w:r>
            <w:r w:rsidRPr="00E9348A">
              <w:rPr>
                <w:sz w:val="20"/>
                <w:szCs w:val="20"/>
              </w:rPr>
              <w:t>r</w:t>
            </w:r>
            <w:r w:rsidRPr="00E9348A">
              <w:rPr>
                <w:sz w:val="20"/>
                <w:szCs w:val="20"/>
              </w:rPr>
              <w:t>i</w:t>
            </w:r>
            <w:r w:rsidRPr="00E9348A">
              <w:rPr>
                <w:sz w:val="20"/>
                <w:szCs w:val="20"/>
              </w:rPr>
              <w:t>m</w:t>
            </w:r>
            <w:r w:rsidRPr="00E9348A">
              <w:rPr>
                <w:sz w:val="20"/>
                <w:szCs w:val="20"/>
              </w:rPr>
              <w:t>i</w:t>
            </w:r>
            <w:r w:rsidRPr="00E9348A">
              <w:rPr>
                <w:sz w:val="20"/>
                <w:szCs w:val="20"/>
              </w:rPr>
              <w:t>n</w:t>
            </w:r>
            <w:r w:rsidRPr="00E9348A">
              <w:rPr>
                <w:sz w:val="20"/>
                <w:szCs w:val="20"/>
              </w:rPr>
              <w:t>ă</w:t>
            </w:r>
            <w:r w:rsidRPr="00E9348A">
              <w:rPr>
                <w:sz w:val="20"/>
                <w:szCs w:val="20"/>
              </w:rPr>
              <w:t>r</w:t>
            </w:r>
            <w:r w:rsidRPr="00E9348A">
              <w:rPr>
                <w:sz w:val="20"/>
                <w:szCs w:val="20"/>
              </w:rPr>
              <w:t>i</w:t>
            </w:r>
            <w:r w:rsidRPr="00E9348A">
              <w:rPr>
                <w:sz w:val="20"/>
                <w:szCs w:val="20"/>
              </w:rPr>
              <w:t>i</w:t>
            </w:r>
            <w:r w:rsidRPr="00E9348A">
              <w:rPr>
                <w:sz w:val="20"/>
                <w:szCs w:val="20"/>
              </w:rPr>
              <w:t>,</w:t>
            </w:r>
            <w:r w:rsidRPr="00E9348A">
              <w:rPr>
                <w:sz w:val="20"/>
                <w:szCs w:val="20"/>
              </w:rPr>
              <w:t xml:space="preserve"> </w:t>
            </w:r>
            <w:r w:rsidRPr="00E9348A">
              <w:rPr>
                <w:sz w:val="20"/>
                <w:szCs w:val="20"/>
              </w:rPr>
              <w:t>e</w:t>
            </w:r>
            <w:r w:rsidRPr="00E9348A">
              <w:rPr>
                <w:sz w:val="20"/>
                <w:szCs w:val="20"/>
              </w:rPr>
              <w:t>g</w:t>
            </w:r>
            <w:r w:rsidRPr="00E9348A">
              <w:rPr>
                <w:sz w:val="20"/>
                <w:szCs w:val="20"/>
              </w:rPr>
              <w:t>a</w:t>
            </w:r>
            <w:r w:rsidRPr="00E9348A">
              <w:rPr>
                <w:sz w:val="20"/>
                <w:szCs w:val="20"/>
              </w:rPr>
              <w:t>l</w:t>
            </w:r>
            <w:r w:rsidRPr="00E9348A">
              <w:rPr>
                <w:sz w:val="20"/>
                <w:szCs w:val="20"/>
              </w:rPr>
              <w:t>i</w:t>
            </w:r>
            <w:r w:rsidRPr="00E9348A">
              <w:rPr>
                <w:sz w:val="20"/>
                <w:szCs w:val="20"/>
              </w:rPr>
              <w:t>t</w:t>
            </w:r>
            <w:r w:rsidRPr="00E9348A">
              <w:rPr>
                <w:sz w:val="20"/>
                <w:szCs w:val="20"/>
              </w:rPr>
              <w:t>ă</w:t>
            </w:r>
            <w:r w:rsidRPr="00E9348A">
              <w:rPr>
                <w:sz w:val="20"/>
                <w:szCs w:val="20"/>
              </w:rPr>
              <w:t>ț</w:t>
            </w:r>
            <w:r w:rsidRPr="00E9348A">
              <w:rPr>
                <w:sz w:val="20"/>
                <w:szCs w:val="20"/>
              </w:rPr>
              <w:t>i</w:t>
            </w:r>
            <w:r w:rsidRPr="00E9348A">
              <w:rPr>
                <w:sz w:val="20"/>
                <w:szCs w:val="20"/>
              </w:rPr>
              <w:t>i</w:t>
            </w:r>
            <w:r w:rsidRPr="00E9348A">
              <w:rPr>
                <w:sz w:val="20"/>
                <w:szCs w:val="20"/>
              </w:rPr>
              <w:t xml:space="preserve"> </w:t>
            </w:r>
            <w:r w:rsidRPr="00E9348A">
              <w:rPr>
                <w:sz w:val="20"/>
                <w:szCs w:val="20"/>
              </w:rPr>
              <w:t>d</w:t>
            </w:r>
            <w:r w:rsidRPr="00E9348A">
              <w:rPr>
                <w:sz w:val="20"/>
                <w:szCs w:val="20"/>
              </w:rPr>
              <w:t>e</w:t>
            </w:r>
            <w:r w:rsidRPr="00E9348A">
              <w:rPr>
                <w:sz w:val="20"/>
                <w:szCs w:val="20"/>
              </w:rPr>
              <w:t xml:space="preserve"> </w:t>
            </w:r>
            <w:r w:rsidRPr="00E9348A">
              <w:rPr>
                <w:sz w:val="20"/>
                <w:szCs w:val="20"/>
              </w:rPr>
              <w:t>g</w:t>
            </w:r>
            <w:r w:rsidRPr="00E9348A">
              <w:rPr>
                <w:sz w:val="20"/>
                <w:szCs w:val="20"/>
              </w:rPr>
              <w:t>e</w:t>
            </w:r>
            <w:r w:rsidRPr="00E9348A">
              <w:rPr>
                <w:sz w:val="20"/>
                <w:szCs w:val="20"/>
              </w:rPr>
              <w:t>n</w:t>
            </w:r>
            <w:r w:rsidRPr="00E9348A">
              <w:rPr>
                <w:sz w:val="20"/>
                <w:szCs w:val="20"/>
              </w:rPr>
              <w:t xml:space="preserve"> </w:t>
            </w:r>
            <w:r w:rsidRPr="00E9348A">
              <w:rPr>
                <w:sz w:val="20"/>
                <w:szCs w:val="20"/>
              </w:rPr>
              <w:t>ș</w:t>
            </w:r>
            <w:r w:rsidRPr="00E9348A">
              <w:rPr>
                <w:sz w:val="20"/>
                <w:szCs w:val="20"/>
              </w:rPr>
              <w:t>i</w:t>
            </w:r>
            <w:r w:rsidRPr="00E9348A">
              <w:rPr>
                <w:sz w:val="20"/>
                <w:szCs w:val="20"/>
              </w:rPr>
              <w:t xml:space="preserve"> </w:t>
            </w:r>
            <w:r w:rsidRPr="00E9348A">
              <w:rPr>
                <w:sz w:val="20"/>
                <w:szCs w:val="20"/>
              </w:rPr>
              <w:t>a</w:t>
            </w:r>
            <w:r w:rsidRPr="00E9348A">
              <w:rPr>
                <w:sz w:val="20"/>
                <w:szCs w:val="20"/>
              </w:rPr>
              <w:t>l</w:t>
            </w:r>
            <w:r w:rsidRPr="00E9348A">
              <w:rPr>
                <w:sz w:val="20"/>
                <w:szCs w:val="20"/>
              </w:rPr>
              <w:t xml:space="preserve"> </w:t>
            </w:r>
            <w:r w:rsidRPr="00E9348A">
              <w:rPr>
                <w:sz w:val="20"/>
                <w:szCs w:val="20"/>
              </w:rPr>
              <w:t>d</w:t>
            </w:r>
            <w:r w:rsidRPr="00E9348A">
              <w:rPr>
                <w:sz w:val="20"/>
                <w:szCs w:val="20"/>
              </w:rPr>
              <w:t>r</w:t>
            </w:r>
            <w:r w:rsidRPr="00E9348A">
              <w:rPr>
                <w:sz w:val="20"/>
                <w:szCs w:val="20"/>
              </w:rPr>
              <w:t>e</w:t>
            </w:r>
            <w:r w:rsidRPr="00E9348A">
              <w:rPr>
                <w:sz w:val="20"/>
                <w:szCs w:val="20"/>
              </w:rPr>
              <w:t>p</w:t>
            </w:r>
            <w:r w:rsidRPr="00E9348A">
              <w:rPr>
                <w:sz w:val="20"/>
                <w:szCs w:val="20"/>
              </w:rPr>
              <w:t>t</w:t>
            </w:r>
            <w:r w:rsidRPr="00E9348A">
              <w:rPr>
                <w:sz w:val="20"/>
                <w:szCs w:val="20"/>
              </w:rPr>
              <w:t>u</w:t>
            </w:r>
            <w:r w:rsidRPr="00E9348A">
              <w:rPr>
                <w:sz w:val="20"/>
                <w:szCs w:val="20"/>
              </w:rPr>
              <w:t>r</w:t>
            </w:r>
            <w:r w:rsidRPr="00E9348A">
              <w:rPr>
                <w:sz w:val="20"/>
                <w:szCs w:val="20"/>
              </w:rPr>
              <w:t>i</w:t>
            </w:r>
            <w:r w:rsidRPr="00E9348A">
              <w:rPr>
                <w:sz w:val="20"/>
                <w:szCs w:val="20"/>
              </w:rPr>
              <w:t>l</w:t>
            </w:r>
            <w:r w:rsidRPr="00E9348A">
              <w:rPr>
                <w:sz w:val="20"/>
                <w:szCs w:val="20"/>
              </w:rPr>
              <w:t>o</w:t>
            </w:r>
            <w:r w:rsidRPr="00E9348A">
              <w:rPr>
                <w:sz w:val="20"/>
                <w:szCs w:val="20"/>
              </w:rPr>
              <w:t>r</w:t>
            </w:r>
            <w:r w:rsidRPr="00E9348A">
              <w:rPr>
                <w:sz w:val="20"/>
                <w:szCs w:val="20"/>
              </w:rPr>
              <w:t xml:space="preserve"> </w:t>
            </w:r>
            <w:r w:rsidRPr="00E9348A">
              <w:rPr>
                <w:sz w:val="20"/>
                <w:szCs w:val="20"/>
              </w:rPr>
              <w:t>p</w:t>
            </w:r>
            <w:r w:rsidRPr="00E9348A">
              <w:rPr>
                <w:sz w:val="20"/>
                <w:szCs w:val="20"/>
              </w:rPr>
              <w:t>e</w:t>
            </w:r>
            <w:r w:rsidRPr="00E9348A">
              <w:rPr>
                <w:sz w:val="20"/>
                <w:szCs w:val="20"/>
              </w:rPr>
              <w:t>r</w:t>
            </w:r>
            <w:r w:rsidRPr="00E9348A">
              <w:rPr>
                <w:sz w:val="20"/>
                <w:szCs w:val="20"/>
              </w:rPr>
              <w:t>s</w:t>
            </w:r>
            <w:r w:rsidRPr="00E9348A">
              <w:rPr>
                <w:sz w:val="20"/>
                <w:szCs w:val="20"/>
              </w:rPr>
              <w:t>o</w:t>
            </w:r>
            <w:r w:rsidRPr="00E9348A">
              <w:rPr>
                <w:sz w:val="20"/>
                <w:szCs w:val="20"/>
              </w:rPr>
              <w:t>a</w:t>
            </w:r>
            <w:r w:rsidRPr="00E9348A">
              <w:rPr>
                <w:sz w:val="20"/>
                <w:szCs w:val="20"/>
              </w:rPr>
              <w:t>n</w:t>
            </w:r>
            <w:r w:rsidRPr="00E9348A">
              <w:rPr>
                <w:sz w:val="20"/>
                <w:szCs w:val="20"/>
              </w:rPr>
              <w:t>e</w:t>
            </w:r>
            <w:r w:rsidRPr="00E9348A">
              <w:rPr>
                <w:sz w:val="20"/>
                <w:szCs w:val="20"/>
              </w:rPr>
              <w:t>l</w:t>
            </w:r>
            <w:r w:rsidRPr="00E9348A">
              <w:rPr>
                <w:sz w:val="20"/>
                <w:szCs w:val="20"/>
              </w:rPr>
              <w:t>o</w:t>
            </w:r>
            <w:r w:rsidRPr="00E9348A">
              <w:rPr>
                <w:sz w:val="20"/>
                <w:szCs w:val="20"/>
              </w:rPr>
              <w:t>r</w:t>
            </w:r>
            <w:r w:rsidRPr="00E9348A">
              <w:rPr>
                <w:sz w:val="20"/>
                <w:szCs w:val="20"/>
              </w:rPr>
              <w:t xml:space="preserve"> </w:t>
            </w:r>
            <w:r w:rsidRPr="00E9348A">
              <w:rPr>
                <w:sz w:val="20"/>
                <w:szCs w:val="20"/>
              </w:rPr>
              <w:t>c</w:t>
            </w:r>
            <w:r w:rsidRPr="00E9348A">
              <w:rPr>
                <w:sz w:val="20"/>
                <w:szCs w:val="20"/>
              </w:rPr>
              <w:t>u</w:t>
            </w:r>
            <w:r w:rsidRPr="00E9348A">
              <w:rPr>
                <w:sz w:val="20"/>
                <w:szCs w:val="20"/>
              </w:rPr>
              <w:t xml:space="preserve"> </w:t>
            </w:r>
            <w:r w:rsidRPr="00E9348A">
              <w:rPr>
                <w:sz w:val="20"/>
                <w:szCs w:val="20"/>
              </w:rPr>
              <w:t>d</w:t>
            </w:r>
            <w:r w:rsidRPr="00E9348A">
              <w:rPr>
                <w:sz w:val="20"/>
                <w:szCs w:val="20"/>
              </w:rPr>
              <w:t>i</w:t>
            </w:r>
            <w:r w:rsidRPr="00E9348A">
              <w:rPr>
                <w:sz w:val="20"/>
                <w:szCs w:val="20"/>
              </w:rPr>
              <w:t>z</w:t>
            </w:r>
            <w:r w:rsidRPr="00E9348A">
              <w:rPr>
                <w:sz w:val="20"/>
                <w:szCs w:val="20"/>
              </w:rPr>
              <w:t>a</w:t>
            </w:r>
            <w:r w:rsidRPr="00E9348A">
              <w:rPr>
                <w:sz w:val="20"/>
                <w:szCs w:val="20"/>
              </w:rPr>
              <w:t>b</w:t>
            </w:r>
            <w:r w:rsidRPr="00E9348A">
              <w:rPr>
                <w:sz w:val="20"/>
                <w:szCs w:val="20"/>
              </w:rPr>
              <w:t>i</w:t>
            </w:r>
            <w:r w:rsidRPr="00E9348A">
              <w:rPr>
                <w:sz w:val="20"/>
                <w:szCs w:val="20"/>
              </w:rPr>
              <w:t>l</w:t>
            </w:r>
            <w:r w:rsidRPr="00E9348A">
              <w:rPr>
                <w:sz w:val="20"/>
                <w:szCs w:val="20"/>
              </w:rPr>
              <w:t>i</w:t>
            </w:r>
            <w:r w:rsidRPr="00E9348A">
              <w:rPr>
                <w:sz w:val="20"/>
                <w:szCs w:val="20"/>
              </w:rPr>
              <w:t>t</w:t>
            </w:r>
            <w:r w:rsidRPr="00E9348A">
              <w:rPr>
                <w:sz w:val="20"/>
                <w:szCs w:val="20"/>
              </w:rPr>
              <w:t>ă</w:t>
            </w:r>
            <w:r w:rsidRPr="00E9348A">
              <w:rPr>
                <w:sz w:val="20"/>
                <w:szCs w:val="20"/>
              </w:rPr>
              <w:t>ț</w:t>
            </w:r>
            <w:r w:rsidRPr="00E9348A">
              <w:rPr>
                <w:sz w:val="20"/>
                <w:szCs w:val="20"/>
              </w:rPr>
              <w:t>i</w:t>
            </w:r>
            <w:r w:rsidRPr="00E9348A">
              <w:rPr>
                <w:sz w:val="20"/>
                <w:szCs w:val="20"/>
              </w:rPr>
              <w:fldChar w:fldCharType="begin"/>
            </w:r>
            <w:r w:rsidRPr="00E9348A">
              <w:rPr>
                <w:sz w:val="20"/>
                <w:szCs w:val="20"/>
              </w:rPr>
              <w:instrText xml:space="preserve">QUOTE </w:instrText>
            </w:r>
            <w:r w:rsidRPr="00E9348A">
              <w:rPr>
                <w:sz w:val="20"/>
                <w:szCs w:val="20"/>
              </w:rPr>
              <w:instrText>34</w:instrText>
            </w:r>
            <w:r w:rsidRPr="00E9348A">
              <w:rPr>
                <w:sz w:val="20"/>
                <w:szCs w:val="20"/>
              </w:rPr>
              <w:fldChar w:fldCharType="separate"/>
            </w:r>
            <w:r>
              <w:t>"</w:t>
            </w:r>
            <w:r w:rsidRPr="00E9348A">
              <w:rPr>
                <w:sz w:val="20"/>
                <w:szCs w:val="20"/>
              </w:rPr>
              <w:fldChar w:fldCharType="end"/>
            </w:r>
            <w:r w:rsidRPr="00E9348A">
              <w:rPr>
                <w:sz w:val="20"/>
                <w:szCs w:val="20"/>
              </w:rPr>
              <w:t>,</w:t>
            </w:r>
            <w:r w:rsidRPr="00E9348A">
              <w:rPr>
                <w:sz w:val="20"/>
                <w:szCs w:val="20"/>
              </w:rPr>
              <w:t xml:space="preserve"> </w:t>
            </w:r>
            <w:r w:rsidRPr="00E9348A">
              <w:rPr>
                <w:sz w:val="20"/>
                <w:szCs w:val="20"/>
              </w:rPr>
              <w:t>a</w:t>
            </w:r>
            <w:r w:rsidRPr="00E9348A">
              <w:rPr>
                <w:sz w:val="20"/>
                <w:szCs w:val="20"/>
              </w:rPr>
              <w:t>d</w:t>
            </w:r>
            <w:r w:rsidRPr="00E9348A">
              <w:rPr>
                <w:sz w:val="20"/>
                <w:szCs w:val="20"/>
              </w:rPr>
              <w:t>r</w:t>
            </w:r>
            <w:r w:rsidRPr="00E9348A">
              <w:rPr>
                <w:sz w:val="20"/>
                <w:szCs w:val="20"/>
              </w:rPr>
              <w:t>e</w:t>
            </w:r>
            <w:r w:rsidRPr="00E9348A">
              <w:rPr>
                <w:sz w:val="20"/>
                <w:szCs w:val="20"/>
              </w:rPr>
              <w:t>s</w:t>
            </w:r>
            <w:r w:rsidRPr="00E9348A">
              <w:rPr>
                <w:sz w:val="20"/>
                <w:szCs w:val="20"/>
              </w:rPr>
              <w:t>a</w:t>
            </w:r>
            <w:r w:rsidRPr="00E9348A">
              <w:rPr>
                <w:sz w:val="20"/>
                <w:szCs w:val="20"/>
              </w:rPr>
              <w:t>t</w:t>
            </w:r>
            <w:r w:rsidRPr="00E9348A">
              <w:rPr>
                <w:sz w:val="20"/>
                <w:szCs w:val="20"/>
              </w:rPr>
              <w:t xml:space="preserve"> </w:t>
            </w:r>
            <w:r w:rsidRPr="00E9348A">
              <w:rPr>
                <w:sz w:val="20"/>
                <w:szCs w:val="20"/>
              </w:rPr>
              <w:t>a</w:t>
            </w:r>
            <w:r w:rsidRPr="00E9348A">
              <w:rPr>
                <w:sz w:val="20"/>
                <w:szCs w:val="20"/>
              </w:rPr>
              <w:t>n</w:t>
            </w:r>
            <w:r w:rsidRPr="00E9348A">
              <w:rPr>
                <w:sz w:val="20"/>
                <w:szCs w:val="20"/>
              </w:rPr>
              <w:t>g</w:t>
            </w:r>
            <w:r w:rsidRPr="00E9348A">
              <w:rPr>
                <w:sz w:val="20"/>
                <w:szCs w:val="20"/>
              </w:rPr>
              <w:t>a</w:t>
            </w:r>
            <w:r w:rsidRPr="00E9348A">
              <w:rPr>
                <w:sz w:val="20"/>
                <w:szCs w:val="20"/>
              </w:rPr>
              <w:t>j</w:t>
            </w:r>
            <w:r w:rsidRPr="00E9348A">
              <w:rPr>
                <w:sz w:val="20"/>
                <w:szCs w:val="20"/>
              </w:rPr>
              <w:t>a</w:t>
            </w:r>
            <w:r w:rsidRPr="00E9348A">
              <w:rPr>
                <w:sz w:val="20"/>
                <w:szCs w:val="20"/>
              </w:rPr>
              <w:t>ț</w:t>
            </w:r>
            <w:r w:rsidRPr="00E9348A">
              <w:rPr>
                <w:sz w:val="20"/>
                <w:szCs w:val="20"/>
              </w:rPr>
              <w:t>i</w:t>
            </w:r>
            <w:r w:rsidRPr="00E9348A">
              <w:rPr>
                <w:sz w:val="20"/>
                <w:szCs w:val="20"/>
              </w:rPr>
              <w:t>l</w:t>
            </w:r>
            <w:r w:rsidRPr="00E9348A">
              <w:rPr>
                <w:sz w:val="20"/>
                <w:szCs w:val="20"/>
              </w:rPr>
              <w:t>o</w:t>
            </w:r>
            <w:r w:rsidRPr="00E9348A">
              <w:rPr>
                <w:sz w:val="20"/>
                <w:szCs w:val="20"/>
              </w:rPr>
              <w:t>r</w:t>
            </w:r>
            <w:r w:rsidRPr="00E9348A">
              <w:rPr>
                <w:sz w:val="20"/>
                <w:szCs w:val="20"/>
              </w:rPr>
              <w:t xml:space="preserve"> </w:t>
            </w:r>
            <w:r w:rsidRPr="00E9348A">
              <w:rPr>
                <w:sz w:val="20"/>
                <w:szCs w:val="20"/>
              </w:rPr>
              <w:t>d</w:t>
            </w:r>
            <w:r w:rsidRPr="00E9348A">
              <w:rPr>
                <w:sz w:val="20"/>
                <w:szCs w:val="20"/>
              </w:rPr>
              <w:t>i</w:t>
            </w:r>
            <w:r w:rsidRPr="00E9348A">
              <w:rPr>
                <w:sz w:val="20"/>
                <w:szCs w:val="20"/>
              </w:rPr>
              <w:t>n</w:t>
            </w:r>
            <w:r w:rsidRPr="00E9348A">
              <w:rPr>
                <w:sz w:val="20"/>
                <w:szCs w:val="20"/>
              </w:rPr>
              <w:t xml:space="preserve"> </w:t>
            </w:r>
            <w:r w:rsidRPr="00E9348A">
              <w:rPr>
                <w:sz w:val="20"/>
                <w:szCs w:val="20"/>
              </w:rPr>
              <w:t>A</w:t>
            </w:r>
            <w:r w:rsidRPr="00E9348A">
              <w:rPr>
                <w:sz w:val="20"/>
                <w:szCs w:val="20"/>
              </w:rPr>
              <w:t>u</w:t>
            </w:r>
            <w:r w:rsidRPr="00E9348A">
              <w:rPr>
                <w:sz w:val="20"/>
                <w:szCs w:val="20"/>
              </w:rPr>
              <w:t>t</w:t>
            </w:r>
            <w:r w:rsidRPr="00E9348A">
              <w:rPr>
                <w:sz w:val="20"/>
                <w:szCs w:val="20"/>
              </w:rPr>
              <w:t>o</w:t>
            </w:r>
            <w:r w:rsidRPr="00E9348A">
              <w:rPr>
                <w:sz w:val="20"/>
                <w:szCs w:val="20"/>
              </w:rPr>
              <w:t>r</w:t>
            </w:r>
            <w:r w:rsidRPr="00E9348A">
              <w:rPr>
                <w:sz w:val="20"/>
                <w:szCs w:val="20"/>
              </w:rPr>
              <w:t>i</w:t>
            </w:r>
            <w:r w:rsidRPr="00E9348A">
              <w:rPr>
                <w:sz w:val="20"/>
                <w:szCs w:val="20"/>
              </w:rPr>
              <w:t>t</w:t>
            </w:r>
            <w:r w:rsidRPr="00E9348A">
              <w:rPr>
                <w:sz w:val="20"/>
                <w:szCs w:val="20"/>
              </w:rPr>
              <w:t>ă</w:t>
            </w:r>
            <w:r w:rsidRPr="00E9348A">
              <w:rPr>
                <w:sz w:val="20"/>
                <w:szCs w:val="20"/>
              </w:rPr>
              <w:t>ț</w:t>
            </w:r>
            <w:r w:rsidRPr="00E9348A">
              <w:rPr>
                <w:sz w:val="20"/>
                <w:szCs w:val="20"/>
              </w:rPr>
              <w:t>i</w:t>
            </w:r>
            <w:r w:rsidRPr="00E9348A">
              <w:rPr>
                <w:sz w:val="20"/>
                <w:szCs w:val="20"/>
              </w:rPr>
              <w:t>l</w:t>
            </w:r>
            <w:r w:rsidRPr="00E9348A">
              <w:rPr>
                <w:sz w:val="20"/>
                <w:szCs w:val="20"/>
              </w:rPr>
              <w:t>e</w:t>
            </w:r>
            <w:r w:rsidRPr="00E9348A">
              <w:rPr>
                <w:sz w:val="20"/>
                <w:szCs w:val="20"/>
              </w:rPr>
              <w:t xml:space="preserve"> </w:t>
            </w:r>
            <w:r w:rsidRPr="00E9348A">
              <w:rPr>
                <w:sz w:val="20"/>
                <w:szCs w:val="20"/>
              </w:rPr>
              <w:t>d</w:t>
            </w:r>
            <w:r w:rsidRPr="00E9348A">
              <w:rPr>
                <w:sz w:val="20"/>
                <w:szCs w:val="20"/>
              </w:rPr>
              <w:t>e</w:t>
            </w:r>
            <w:r w:rsidRPr="00E9348A">
              <w:rPr>
                <w:sz w:val="20"/>
                <w:szCs w:val="20"/>
              </w:rPr>
              <w:t xml:space="preserve"> </w:t>
            </w:r>
            <w:r w:rsidRPr="00E9348A">
              <w:rPr>
                <w:sz w:val="20"/>
                <w:szCs w:val="20"/>
              </w:rPr>
              <w:t>M</w:t>
            </w:r>
            <w:r w:rsidRPr="00E9348A">
              <w:rPr>
                <w:sz w:val="20"/>
                <w:szCs w:val="20"/>
              </w:rPr>
              <w:t>a</w:t>
            </w:r>
            <w:r w:rsidRPr="00E9348A">
              <w:rPr>
                <w:sz w:val="20"/>
                <w:szCs w:val="20"/>
              </w:rPr>
              <w:t>n</w:t>
            </w:r>
            <w:r w:rsidRPr="00E9348A">
              <w:rPr>
                <w:sz w:val="20"/>
                <w:szCs w:val="20"/>
              </w:rPr>
              <w:t>a</w:t>
            </w:r>
            <w:r w:rsidRPr="00E9348A">
              <w:rPr>
                <w:sz w:val="20"/>
                <w:szCs w:val="20"/>
              </w:rPr>
              <w:t>g</w:t>
            </w:r>
            <w:r w:rsidRPr="00E9348A">
              <w:rPr>
                <w:sz w:val="20"/>
                <w:szCs w:val="20"/>
              </w:rPr>
              <w:t>e</w:t>
            </w:r>
            <w:r w:rsidRPr="00E9348A">
              <w:rPr>
                <w:sz w:val="20"/>
                <w:szCs w:val="20"/>
              </w:rPr>
              <w:t>m</w:t>
            </w:r>
            <w:r w:rsidRPr="00E9348A">
              <w:rPr>
                <w:sz w:val="20"/>
                <w:szCs w:val="20"/>
              </w:rPr>
              <w:t>e</w:t>
            </w:r>
            <w:r w:rsidRPr="00E9348A">
              <w:rPr>
                <w:sz w:val="20"/>
                <w:szCs w:val="20"/>
              </w:rPr>
              <w:t>n</w:t>
            </w:r>
            <w:r w:rsidRPr="00E9348A">
              <w:rPr>
                <w:sz w:val="20"/>
                <w:szCs w:val="20"/>
              </w:rPr>
              <w:t>t</w:t>
            </w:r>
            <w:r w:rsidRPr="00E9348A">
              <w:rPr>
                <w:sz w:val="20"/>
                <w:szCs w:val="20"/>
              </w:rPr>
              <w:t>,</w:t>
            </w:r>
            <w:r w:rsidRPr="00E9348A">
              <w:rPr>
                <w:sz w:val="20"/>
                <w:szCs w:val="20"/>
              </w:rPr>
              <w:t xml:space="preserve"> </w:t>
            </w:r>
            <w:r w:rsidRPr="00E9348A">
              <w:rPr>
                <w:sz w:val="20"/>
                <w:szCs w:val="20"/>
              </w:rPr>
              <w:t>O</w:t>
            </w:r>
            <w:r w:rsidRPr="00E9348A">
              <w:rPr>
                <w:sz w:val="20"/>
                <w:szCs w:val="20"/>
              </w:rPr>
              <w:t>r</w:t>
            </w:r>
            <w:r w:rsidRPr="00E9348A">
              <w:rPr>
                <w:sz w:val="20"/>
                <w:szCs w:val="20"/>
              </w:rPr>
              <w:t>g</w:t>
            </w:r>
            <w:r w:rsidRPr="00E9348A">
              <w:rPr>
                <w:sz w:val="20"/>
                <w:szCs w:val="20"/>
              </w:rPr>
              <w:t>a</w:t>
            </w:r>
            <w:r w:rsidRPr="00E9348A">
              <w:rPr>
                <w:sz w:val="20"/>
                <w:szCs w:val="20"/>
              </w:rPr>
              <w:t>n</w:t>
            </w:r>
            <w:r w:rsidRPr="00E9348A">
              <w:rPr>
                <w:sz w:val="20"/>
                <w:szCs w:val="20"/>
              </w:rPr>
              <w:t>i</w:t>
            </w:r>
            <w:r w:rsidRPr="00E9348A">
              <w:rPr>
                <w:sz w:val="20"/>
                <w:szCs w:val="20"/>
              </w:rPr>
              <w:t>s</w:t>
            </w:r>
            <w:r w:rsidRPr="00E9348A">
              <w:rPr>
                <w:sz w:val="20"/>
                <w:szCs w:val="20"/>
              </w:rPr>
              <w:t>m</w:t>
            </w:r>
            <w:r w:rsidRPr="00E9348A">
              <w:rPr>
                <w:sz w:val="20"/>
                <w:szCs w:val="20"/>
              </w:rPr>
              <w:t>e</w:t>
            </w:r>
            <w:r w:rsidRPr="00E9348A">
              <w:rPr>
                <w:sz w:val="20"/>
                <w:szCs w:val="20"/>
              </w:rPr>
              <w:t>l</w:t>
            </w:r>
            <w:r w:rsidRPr="00E9348A">
              <w:rPr>
                <w:sz w:val="20"/>
                <w:szCs w:val="20"/>
              </w:rPr>
              <w:t>e</w:t>
            </w:r>
            <w:r w:rsidRPr="00E9348A">
              <w:rPr>
                <w:sz w:val="20"/>
                <w:szCs w:val="20"/>
              </w:rPr>
              <w:t xml:space="preserve"> </w:t>
            </w:r>
            <w:r w:rsidRPr="00E9348A">
              <w:rPr>
                <w:sz w:val="20"/>
                <w:szCs w:val="20"/>
              </w:rPr>
              <w:t>I</w:t>
            </w:r>
            <w:r w:rsidRPr="00E9348A">
              <w:rPr>
                <w:sz w:val="20"/>
                <w:szCs w:val="20"/>
              </w:rPr>
              <w:t>n</w:t>
            </w:r>
            <w:r w:rsidRPr="00E9348A">
              <w:rPr>
                <w:sz w:val="20"/>
                <w:szCs w:val="20"/>
              </w:rPr>
              <w:t>t</w:t>
            </w:r>
            <w:r w:rsidRPr="00E9348A">
              <w:rPr>
                <w:sz w:val="20"/>
                <w:szCs w:val="20"/>
              </w:rPr>
              <w:t>e</w:t>
            </w:r>
            <w:r w:rsidRPr="00E9348A">
              <w:rPr>
                <w:sz w:val="20"/>
                <w:szCs w:val="20"/>
              </w:rPr>
              <w:t>r</w:t>
            </w:r>
            <w:r w:rsidRPr="00E9348A">
              <w:rPr>
                <w:sz w:val="20"/>
                <w:szCs w:val="20"/>
              </w:rPr>
              <w:t>m</w:t>
            </w:r>
            <w:r w:rsidRPr="00E9348A">
              <w:rPr>
                <w:sz w:val="20"/>
                <w:szCs w:val="20"/>
              </w:rPr>
              <w:t>e</w:t>
            </w:r>
            <w:r w:rsidRPr="00E9348A">
              <w:rPr>
                <w:sz w:val="20"/>
                <w:szCs w:val="20"/>
              </w:rPr>
              <w:t>d</w:t>
            </w:r>
            <w:r w:rsidRPr="00E9348A">
              <w:rPr>
                <w:sz w:val="20"/>
                <w:szCs w:val="20"/>
              </w:rPr>
              <w:t>i</w:t>
            </w:r>
            <w:r w:rsidRPr="00E9348A">
              <w:rPr>
                <w:sz w:val="20"/>
                <w:szCs w:val="20"/>
              </w:rPr>
              <w:t>a</w:t>
            </w:r>
            <w:r w:rsidRPr="00E9348A">
              <w:rPr>
                <w:sz w:val="20"/>
                <w:szCs w:val="20"/>
              </w:rPr>
              <w:t>r</w:t>
            </w:r>
            <w:r w:rsidRPr="00E9348A">
              <w:rPr>
                <w:sz w:val="20"/>
                <w:szCs w:val="20"/>
              </w:rPr>
              <w:t>e</w:t>
            </w:r>
            <w:r w:rsidRPr="00E9348A">
              <w:rPr>
                <w:sz w:val="20"/>
                <w:szCs w:val="20"/>
              </w:rPr>
              <w:t>,</w:t>
            </w:r>
            <w:r w:rsidRPr="00E9348A">
              <w:rPr>
                <w:sz w:val="20"/>
                <w:szCs w:val="20"/>
              </w:rPr>
              <w:t xml:space="preserve"> </w:t>
            </w:r>
            <w:r w:rsidRPr="00E9348A">
              <w:rPr>
                <w:sz w:val="20"/>
                <w:szCs w:val="20"/>
              </w:rPr>
              <w:t>A</w:t>
            </w:r>
            <w:r w:rsidRPr="00E9348A">
              <w:rPr>
                <w:sz w:val="20"/>
                <w:szCs w:val="20"/>
              </w:rPr>
              <w:t>u</w:t>
            </w:r>
            <w:r w:rsidRPr="00E9348A">
              <w:rPr>
                <w:sz w:val="20"/>
                <w:szCs w:val="20"/>
              </w:rPr>
              <w:t>t</w:t>
            </w:r>
            <w:r w:rsidRPr="00E9348A">
              <w:rPr>
                <w:sz w:val="20"/>
                <w:szCs w:val="20"/>
              </w:rPr>
              <w:t>o</w:t>
            </w:r>
            <w:r w:rsidRPr="00E9348A">
              <w:rPr>
                <w:sz w:val="20"/>
                <w:szCs w:val="20"/>
              </w:rPr>
              <w:t>r</w:t>
            </w:r>
            <w:r w:rsidRPr="00E9348A">
              <w:rPr>
                <w:sz w:val="20"/>
                <w:szCs w:val="20"/>
              </w:rPr>
              <w:t>i</w:t>
            </w:r>
            <w:r w:rsidRPr="00E9348A">
              <w:rPr>
                <w:sz w:val="20"/>
                <w:szCs w:val="20"/>
              </w:rPr>
              <w:t>t</w:t>
            </w:r>
            <w:r w:rsidRPr="00E9348A">
              <w:rPr>
                <w:sz w:val="20"/>
                <w:szCs w:val="20"/>
              </w:rPr>
              <w:t>a</w:t>
            </w:r>
            <w:r w:rsidRPr="00E9348A">
              <w:rPr>
                <w:sz w:val="20"/>
                <w:szCs w:val="20"/>
              </w:rPr>
              <w:t>t</w:t>
            </w:r>
            <w:r w:rsidRPr="00E9348A">
              <w:rPr>
                <w:sz w:val="20"/>
                <w:szCs w:val="20"/>
              </w:rPr>
              <w:t>e</w:t>
            </w:r>
            <w:r w:rsidRPr="00E9348A">
              <w:rPr>
                <w:sz w:val="20"/>
                <w:szCs w:val="20"/>
              </w:rPr>
              <w:t>a</w:t>
            </w:r>
            <w:r w:rsidRPr="00E9348A">
              <w:rPr>
                <w:sz w:val="20"/>
                <w:szCs w:val="20"/>
              </w:rPr>
              <w:t xml:space="preserve"> </w:t>
            </w:r>
            <w:r w:rsidRPr="00E9348A">
              <w:rPr>
                <w:sz w:val="20"/>
                <w:szCs w:val="20"/>
              </w:rPr>
              <w:t>d</w:t>
            </w:r>
            <w:r w:rsidRPr="00E9348A">
              <w:rPr>
                <w:sz w:val="20"/>
                <w:szCs w:val="20"/>
              </w:rPr>
              <w:t>e</w:t>
            </w:r>
            <w:r w:rsidRPr="00E9348A">
              <w:rPr>
                <w:sz w:val="20"/>
                <w:szCs w:val="20"/>
              </w:rPr>
              <w:t xml:space="preserve"> </w:t>
            </w:r>
            <w:r w:rsidRPr="00E9348A">
              <w:rPr>
                <w:sz w:val="20"/>
                <w:szCs w:val="20"/>
              </w:rPr>
              <w:t>A</w:t>
            </w:r>
            <w:r w:rsidRPr="00E9348A">
              <w:rPr>
                <w:sz w:val="20"/>
                <w:szCs w:val="20"/>
              </w:rPr>
              <w:t>u</w:t>
            </w:r>
            <w:r w:rsidRPr="00E9348A">
              <w:rPr>
                <w:sz w:val="20"/>
                <w:szCs w:val="20"/>
              </w:rPr>
              <w:t>d</w:t>
            </w:r>
            <w:r w:rsidRPr="00E9348A">
              <w:rPr>
                <w:sz w:val="20"/>
                <w:szCs w:val="20"/>
              </w:rPr>
              <w:t>i</w:t>
            </w:r>
            <w:r w:rsidRPr="00E9348A">
              <w:rPr>
                <w:sz w:val="20"/>
                <w:szCs w:val="20"/>
              </w:rPr>
              <w:t>t</w:t>
            </w:r>
            <w:r w:rsidRPr="00E9348A">
              <w:rPr>
                <w:sz w:val="20"/>
                <w:szCs w:val="20"/>
              </w:rPr>
              <w:t>,</w:t>
            </w:r>
            <w:r w:rsidRPr="00E9348A">
              <w:rPr>
                <w:sz w:val="20"/>
                <w:szCs w:val="20"/>
              </w:rPr>
              <w:t xml:space="preserve"> </w:t>
            </w:r>
            <w:r w:rsidRPr="00E9348A">
              <w:rPr>
                <w:sz w:val="20"/>
                <w:szCs w:val="20"/>
              </w:rPr>
              <w:t>A</w:t>
            </w:r>
            <w:r w:rsidRPr="00E9348A">
              <w:rPr>
                <w:sz w:val="20"/>
                <w:szCs w:val="20"/>
              </w:rPr>
              <w:t>u</w:t>
            </w:r>
            <w:r w:rsidRPr="00E9348A">
              <w:rPr>
                <w:sz w:val="20"/>
                <w:szCs w:val="20"/>
              </w:rPr>
              <w:t>t</w:t>
            </w:r>
            <w:r w:rsidRPr="00E9348A">
              <w:rPr>
                <w:sz w:val="20"/>
                <w:szCs w:val="20"/>
              </w:rPr>
              <w:t>o</w:t>
            </w:r>
            <w:r w:rsidRPr="00E9348A">
              <w:rPr>
                <w:sz w:val="20"/>
                <w:szCs w:val="20"/>
              </w:rPr>
              <w:t>r</w:t>
            </w:r>
            <w:r w:rsidRPr="00E9348A">
              <w:rPr>
                <w:sz w:val="20"/>
                <w:szCs w:val="20"/>
              </w:rPr>
              <w:t>i</w:t>
            </w:r>
            <w:r w:rsidRPr="00E9348A">
              <w:rPr>
                <w:sz w:val="20"/>
                <w:szCs w:val="20"/>
              </w:rPr>
              <w:t>t</w:t>
            </w:r>
            <w:r w:rsidRPr="00E9348A">
              <w:rPr>
                <w:sz w:val="20"/>
                <w:szCs w:val="20"/>
              </w:rPr>
              <w:t>a</w:t>
            </w:r>
            <w:r w:rsidRPr="00E9348A">
              <w:rPr>
                <w:sz w:val="20"/>
                <w:szCs w:val="20"/>
              </w:rPr>
              <w:t>t</w:t>
            </w:r>
            <w:r w:rsidRPr="00E9348A">
              <w:rPr>
                <w:sz w:val="20"/>
                <w:szCs w:val="20"/>
              </w:rPr>
              <w:t>e</w:t>
            </w:r>
            <w:r w:rsidRPr="00E9348A">
              <w:rPr>
                <w:sz w:val="20"/>
                <w:szCs w:val="20"/>
              </w:rPr>
              <w:t>a</w:t>
            </w:r>
            <w:r w:rsidRPr="00E9348A">
              <w:rPr>
                <w:sz w:val="20"/>
                <w:szCs w:val="20"/>
              </w:rPr>
              <w:t xml:space="preserve"> </w:t>
            </w:r>
            <w:r w:rsidRPr="00E9348A">
              <w:rPr>
                <w:sz w:val="20"/>
                <w:szCs w:val="20"/>
              </w:rPr>
              <w:t>d</w:t>
            </w:r>
            <w:r w:rsidRPr="00E9348A">
              <w:rPr>
                <w:sz w:val="20"/>
                <w:szCs w:val="20"/>
              </w:rPr>
              <w:t>e</w:t>
            </w:r>
            <w:r w:rsidRPr="00E9348A">
              <w:rPr>
                <w:sz w:val="20"/>
                <w:szCs w:val="20"/>
              </w:rPr>
              <w:t xml:space="preserve"> </w:t>
            </w:r>
            <w:r w:rsidRPr="00E9348A">
              <w:rPr>
                <w:sz w:val="20"/>
                <w:szCs w:val="20"/>
              </w:rPr>
              <w:t>C</w:t>
            </w:r>
            <w:r w:rsidRPr="00E9348A">
              <w:rPr>
                <w:sz w:val="20"/>
                <w:szCs w:val="20"/>
              </w:rPr>
              <w:t>e</w:t>
            </w:r>
            <w:r w:rsidRPr="00E9348A">
              <w:rPr>
                <w:sz w:val="20"/>
                <w:szCs w:val="20"/>
              </w:rPr>
              <w:t>r</w:t>
            </w:r>
            <w:r w:rsidRPr="00E9348A">
              <w:rPr>
                <w:sz w:val="20"/>
                <w:szCs w:val="20"/>
              </w:rPr>
              <w:t>t</w:t>
            </w:r>
            <w:r w:rsidRPr="00E9348A">
              <w:rPr>
                <w:sz w:val="20"/>
                <w:szCs w:val="20"/>
              </w:rPr>
              <w:t>i</w:t>
            </w:r>
            <w:r w:rsidRPr="00E9348A">
              <w:rPr>
                <w:sz w:val="20"/>
                <w:szCs w:val="20"/>
              </w:rPr>
              <w:t>f</w:t>
            </w:r>
            <w:r w:rsidRPr="00E9348A">
              <w:rPr>
                <w:sz w:val="20"/>
                <w:szCs w:val="20"/>
              </w:rPr>
              <w:t>i</w:t>
            </w:r>
            <w:r w:rsidRPr="00E9348A">
              <w:rPr>
                <w:sz w:val="20"/>
                <w:szCs w:val="20"/>
              </w:rPr>
              <w:t>c</w:t>
            </w:r>
            <w:r w:rsidRPr="00E9348A">
              <w:rPr>
                <w:sz w:val="20"/>
                <w:szCs w:val="20"/>
              </w:rPr>
              <w:t>a</w:t>
            </w:r>
            <w:r w:rsidRPr="00E9348A">
              <w:rPr>
                <w:sz w:val="20"/>
                <w:szCs w:val="20"/>
              </w:rPr>
              <w:t>r</w:t>
            </w:r>
            <w:r w:rsidRPr="00E9348A">
              <w:rPr>
                <w:sz w:val="20"/>
                <w:szCs w:val="20"/>
              </w:rPr>
              <w:t>e</w:t>
            </w:r>
            <w:r w:rsidRPr="00E9348A">
              <w:rPr>
                <w:sz w:val="20"/>
                <w:szCs w:val="20"/>
              </w:rPr>
              <w:t xml:space="preserve"> </w:t>
            </w:r>
            <w:r w:rsidRPr="00E9348A">
              <w:rPr>
                <w:sz w:val="20"/>
                <w:szCs w:val="20"/>
              </w:rPr>
              <w:t>ș</w:t>
            </w:r>
            <w:r w:rsidRPr="00E9348A">
              <w:rPr>
                <w:sz w:val="20"/>
                <w:szCs w:val="20"/>
              </w:rPr>
              <w:t>i</w:t>
            </w:r>
            <w:r w:rsidRPr="00E9348A">
              <w:rPr>
                <w:sz w:val="20"/>
                <w:szCs w:val="20"/>
              </w:rPr>
              <w:t xml:space="preserve"> </w:t>
            </w:r>
            <w:r w:rsidRPr="00E9348A">
              <w:rPr>
                <w:sz w:val="20"/>
                <w:szCs w:val="20"/>
              </w:rPr>
              <w:t>P</w:t>
            </w:r>
            <w:r w:rsidRPr="00E9348A">
              <w:rPr>
                <w:sz w:val="20"/>
                <w:szCs w:val="20"/>
              </w:rPr>
              <w:t>l</w:t>
            </w:r>
            <w:r w:rsidRPr="00E9348A">
              <w:rPr>
                <w:sz w:val="20"/>
                <w:szCs w:val="20"/>
              </w:rPr>
              <w:t>ă</w:t>
            </w:r>
            <w:r w:rsidRPr="00E9348A">
              <w:rPr>
                <w:sz w:val="20"/>
                <w:szCs w:val="20"/>
              </w:rPr>
              <w:t>ț</w:t>
            </w:r>
            <w:r w:rsidRPr="00E9348A">
              <w:rPr>
                <w:sz w:val="20"/>
                <w:szCs w:val="20"/>
              </w:rPr>
              <w:t>i</w:t>
            </w:r>
            <w:r w:rsidRPr="00E9348A">
              <w:rPr>
                <w:sz w:val="20"/>
                <w:szCs w:val="20"/>
              </w:rPr>
              <w:t xml:space="preserve"> </w:t>
            </w:r>
            <w:r w:rsidRPr="00E9348A">
              <w:rPr>
                <w:sz w:val="20"/>
                <w:szCs w:val="20"/>
              </w:rPr>
              <w:t>ș</w:t>
            </w:r>
            <w:r w:rsidRPr="00E9348A">
              <w:rPr>
                <w:sz w:val="20"/>
                <w:szCs w:val="20"/>
              </w:rPr>
              <w:t>i</w:t>
            </w:r>
            <w:r w:rsidRPr="00E9348A">
              <w:rPr>
                <w:sz w:val="20"/>
                <w:szCs w:val="20"/>
              </w:rPr>
              <w:t xml:space="preserve"> </w:t>
            </w:r>
            <w:r w:rsidRPr="00E9348A">
              <w:rPr>
                <w:sz w:val="20"/>
                <w:szCs w:val="20"/>
              </w:rPr>
              <w:t>M</w:t>
            </w:r>
            <w:r w:rsidRPr="00E9348A">
              <w:rPr>
                <w:sz w:val="20"/>
                <w:szCs w:val="20"/>
              </w:rPr>
              <w:t>i</w:t>
            </w:r>
            <w:r w:rsidRPr="00E9348A">
              <w:rPr>
                <w:sz w:val="20"/>
                <w:szCs w:val="20"/>
              </w:rPr>
              <w:t>n</w:t>
            </w:r>
            <w:r w:rsidRPr="00E9348A">
              <w:rPr>
                <w:sz w:val="20"/>
                <w:szCs w:val="20"/>
              </w:rPr>
              <w:t>i</w:t>
            </w:r>
            <w:r w:rsidRPr="00E9348A">
              <w:rPr>
                <w:sz w:val="20"/>
                <w:szCs w:val="20"/>
              </w:rPr>
              <w:t>s</w:t>
            </w:r>
            <w:r w:rsidRPr="00E9348A">
              <w:rPr>
                <w:sz w:val="20"/>
                <w:szCs w:val="20"/>
              </w:rPr>
              <w:t>t</w:t>
            </w:r>
            <w:r w:rsidRPr="00E9348A">
              <w:rPr>
                <w:sz w:val="20"/>
                <w:szCs w:val="20"/>
              </w:rPr>
              <w:t>e</w:t>
            </w:r>
            <w:r w:rsidRPr="00E9348A">
              <w:rPr>
                <w:sz w:val="20"/>
                <w:szCs w:val="20"/>
              </w:rPr>
              <w:t>r</w:t>
            </w:r>
            <w:r w:rsidRPr="00E9348A">
              <w:rPr>
                <w:sz w:val="20"/>
                <w:szCs w:val="20"/>
              </w:rPr>
              <w:t>u</w:t>
            </w:r>
            <w:r w:rsidRPr="00E9348A">
              <w:rPr>
                <w:sz w:val="20"/>
                <w:szCs w:val="20"/>
              </w:rPr>
              <w:t>l</w:t>
            </w:r>
            <w:r w:rsidRPr="00E9348A">
              <w:rPr>
                <w:sz w:val="20"/>
                <w:szCs w:val="20"/>
              </w:rPr>
              <w:t xml:space="preserve"> </w:t>
            </w:r>
            <w:r w:rsidRPr="00E9348A">
              <w:rPr>
                <w:sz w:val="20"/>
                <w:szCs w:val="20"/>
              </w:rPr>
              <w:t>F</w:t>
            </w:r>
            <w:r w:rsidRPr="00E9348A">
              <w:rPr>
                <w:sz w:val="20"/>
                <w:szCs w:val="20"/>
              </w:rPr>
              <w:t>o</w:t>
            </w:r>
            <w:r w:rsidRPr="00E9348A">
              <w:rPr>
                <w:sz w:val="20"/>
                <w:szCs w:val="20"/>
              </w:rPr>
              <w:t>n</w:t>
            </w:r>
            <w:r w:rsidRPr="00E9348A">
              <w:rPr>
                <w:sz w:val="20"/>
                <w:szCs w:val="20"/>
              </w:rPr>
              <w:t>d</w:t>
            </w:r>
            <w:r w:rsidRPr="00E9348A">
              <w:rPr>
                <w:sz w:val="20"/>
                <w:szCs w:val="20"/>
              </w:rPr>
              <w:t>u</w:t>
            </w:r>
            <w:r w:rsidRPr="00E9348A">
              <w:rPr>
                <w:sz w:val="20"/>
                <w:szCs w:val="20"/>
              </w:rPr>
              <w:t>r</w:t>
            </w:r>
            <w:r w:rsidRPr="00E9348A">
              <w:rPr>
                <w:sz w:val="20"/>
                <w:szCs w:val="20"/>
              </w:rPr>
              <w:t>i</w:t>
            </w:r>
            <w:r w:rsidRPr="00E9348A">
              <w:rPr>
                <w:sz w:val="20"/>
                <w:szCs w:val="20"/>
              </w:rPr>
              <w:t>l</w:t>
            </w:r>
            <w:r w:rsidRPr="00E9348A">
              <w:rPr>
                <w:sz w:val="20"/>
                <w:szCs w:val="20"/>
              </w:rPr>
              <w:t>o</w:t>
            </w:r>
            <w:r w:rsidRPr="00E9348A">
              <w:rPr>
                <w:sz w:val="20"/>
                <w:szCs w:val="20"/>
              </w:rPr>
              <w:t>r</w:t>
            </w:r>
            <w:r w:rsidRPr="00E9348A">
              <w:rPr>
                <w:sz w:val="20"/>
                <w:szCs w:val="20"/>
              </w:rPr>
              <w:t xml:space="preserve"> </w:t>
            </w:r>
            <w:r w:rsidRPr="00E9348A">
              <w:rPr>
                <w:sz w:val="20"/>
                <w:szCs w:val="20"/>
              </w:rPr>
              <w:t>E</w:t>
            </w:r>
            <w:r w:rsidRPr="00E9348A">
              <w:rPr>
                <w:sz w:val="20"/>
                <w:szCs w:val="20"/>
              </w:rPr>
              <w:t>u</w:t>
            </w:r>
            <w:r w:rsidRPr="00E9348A">
              <w:rPr>
                <w:sz w:val="20"/>
                <w:szCs w:val="20"/>
              </w:rPr>
              <w:t>r</w:t>
            </w:r>
            <w:r w:rsidRPr="00E9348A">
              <w:rPr>
                <w:sz w:val="20"/>
                <w:szCs w:val="20"/>
              </w:rPr>
              <w:t>o</w:t>
            </w:r>
            <w:r w:rsidRPr="00E9348A">
              <w:rPr>
                <w:sz w:val="20"/>
                <w:szCs w:val="20"/>
              </w:rPr>
              <w:t>p</w:t>
            </w:r>
            <w:r w:rsidRPr="00E9348A">
              <w:rPr>
                <w:sz w:val="20"/>
                <w:szCs w:val="20"/>
              </w:rPr>
              <w:t>e</w:t>
            </w:r>
            <w:r w:rsidRPr="00E9348A">
              <w:rPr>
                <w:sz w:val="20"/>
                <w:szCs w:val="20"/>
              </w:rPr>
              <w:t>n</w:t>
            </w:r>
            <w:r w:rsidRPr="00E9348A">
              <w:rPr>
                <w:sz w:val="20"/>
                <w:szCs w:val="20"/>
              </w:rPr>
              <w:t>e</w:t>
            </w:r>
            <w:r w:rsidRPr="00E9348A">
              <w:rPr>
                <w:sz w:val="20"/>
                <w:szCs w:val="20"/>
              </w:rPr>
              <w:t>.</w:t>
            </w:r>
            <w:r w:rsidRPr="00E9348A">
              <w:rPr>
                <w:sz w:val="20"/>
                <w:szCs w:val="20"/>
              </w:rPr>
              <w:t xml:space="preserve"> </w:t>
            </w:r>
            <w:r w:rsidRPr="00E9348A">
              <w:rPr>
                <w:sz w:val="20"/>
                <w:szCs w:val="20"/>
              </w:rPr>
              <w:t>R</w:t>
            </w:r>
            <w:r w:rsidRPr="00E9348A">
              <w:rPr>
                <w:sz w:val="20"/>
                <w:szCs w:val="20"/>
              </w:rPr>
              <w:t>e</w:t>
            </w:r>
            <w:r w:rsidRPr="00E9348A">
              <w:rPr>
                <w:sz w:val="20"/>
                <w:szCs w:val="20"/>
              </w:rPr>
              <w:t>z</w:t>
            </w:r>
            <w:r w:rsidRPr="00E9348A">
              <w:rPr>
                <w:sz w:val="20"/>
                <w:szCs w:val="20"/>
              </w:rPr>
              <w:t>u</w:t>
            </w:r>
            <w:r w:rsidRPr="00E9348A">
              <w:rPr>
                <w:sz w:val="20"/>
                <w:szCs w:val="20"/>
              </w:rPr>
              <w:t>l</w:t>
            </w:r>
            <w:r w:rsidRPr="00E9348A">
              <w:rPr>
                <w:sz w:val="20"/>
                <w:szCs w:val="20"/>
              </w:rPr>
              <w:t>t</w:t>
            </w:r>
            <w:r w:rsidRPr="00E9348A">
              <w:rPr>
                <w:sz w:val="20"/>
                <w:szCs w:val="20"/>
              </w:rPr>
              <w:t>a</w:t>
            </w:r>
            <w:r w:rsidRPr="00E9348A">
              <w:rPr>
                <w:sz w:val="20"/>
                <w:szCs w:val="20"/>
              </w:rPr>
              <w:t>t</w:t>
            </w:r>
            <w:r w:rsidRPr="00E9348A">
              <w:rPr>
                <w:sz w:val="20"/>
                <w:szCs w:val="20"/>
              </w:rPr>
              <w:t>e</w:t>
            </w:r>
            <w:r w:rsidRPr="00E9348A">
              <w:rPr>
                <w:sz w:val="20"/>
                <w:szCs w:val="20"/>
              </w:rPr>
              <w:t xml:space="preserve"> </w:t>
            </w:r>
            <w:r w:rsidRPr="00E9348A">
              <w:rPr>
                <w:sz w:val="20"/>
                <w:szCs w:val="20"/>
              </w:rPr>
              <w:t>a</w:t>
            </w:r>
            <w:r w:rsidRPr="00E9348A">
              <w:rPr>
                <w:sz w:val="20"/>
                <w:szCs w:val="20"/>
              </w:rPr>
              <w:t>ș</w:t>
            </w:r>
            <w:r w:rsidRPr="00E9348A">
              <w:rPr>
                <w:sz w:val="20"/>
                <w:szCs w:val="20"/>
              </w:rPr>
              <w:t>t</w:t>
            </w:r>
            <w:r w:rsidRPr="00E9348A">
              <w:rPr>
                <w:sz w:val="20"/>
                <w:szCs w:val="20"/>
              </w:rPr>
              <w:t>e</w:t>
            </w:r>
            <w:r w:rsidRPr="00E9348A">
              <w:rPr>
                <w:sz w:val="20"/>
                <w:szCs w:val="20"/>
              </w:rPr>
              <w:t>p</w:t>
            </w:r>
            <w:r w:rsidRPr="00E9348A">
              <w:rPr>
                <w:sz w:val="20"/>
                <w:szCs w:val="20"/>
              </w:rPr>
              <w:t>t</w:t>
            </w:r>
            <w:r w:rsidRPr="00E9348A">
              <w:rPr>
                <w:sz w:val="20"/>
                <w:szCs w:val="20"/>
              </w:rPr>
              <w:t>a</w:t>
            </w:r>
            <w:r w:rsidRPr="00E9348A">
              <w:rPr>
                <w:sz w:val="20"/>
                <w:szCs w:val="20"/>
              </w:rPr>
              <w:t>t</w:t>
            </w:r>
            <w:r w:rsidRPr="00E9348A">
              <w:rPr>
                <w:sz w:val="20"/>
                <w:szCs w:val="20"/>
              </w:rPr>
              <w:t>e</w:t>
            </w:r>
            <w:r w:rsidRPr="00E9348A">
              <w:rPr>
                <w:sz w:val="20"/>
                <w:szCs w:val="20"/>
              </w:rPr>
              <w:t>:</w:t>
            </w:r>
            <w:r w:rsidRPr="00E9348A">
              <w:rPr>
                <w:sz w:val="20"/>
                <w:szCs w:val="20"/>
              </w:rPr>
              <w:t xml:space="preserve"> </w:t>
            </w:r>
            <w:r w:rsidRPr="00E9348A">
              <w:rPr>
                <w:sz w:val="20"/>
                <w:szCs w:val="20"/>
              </w:rPr>
              <w:t>C</w:t>
            </w:r>
            <w:r w:rsidRPr="00E9348A">
              <w:rPr>
                <w:sz w:val="20"/>
                <w:szCs w:val="20"/>
              </w:rPr>
              <w:t>u</w:t>
            </w:r>
            <w:r w:rsidRPr="00E9348A">
              <w:rPr>
                <w:sz w:val="20"/>
                <w:szCs w:val="20"/>
              </w:rPr>
              <w:t>r</w:t>
            </w:r>
            <w:r w:rsidRPr="00E9348A">
              <w:rPr>
                <w:sz w:val="20"/>
                <w:szCs w:val="20"/>
              </w:rPr>
              <w:t>s</w:t>
            </w:r>
            <w:r w:rsidRPr="00E9348A">
              <w:rPr>
                <w:sz w:val="20"/>
                <w:szCs w:val="20"/>
              </w:rPr>
              <w:t>u</w:t>
            </w:r>
            <w:r w:rsidRPr="00E9348A">
              <w:rPr>
                <w:sz w:val="20"/>
                <w:szCs w:val="20"/>
              </w:rPr>
              <w:t>r</w:t>
            </w:r>
            <w:r w:rsidRPr="00E9348A">
              <w:rPr>
                <w:sz w:val="20"/>
                <w:szCs w:val="20"/>
              </w:rPr>
              <w:t>i</w:t>
            </w:r>
            <w:r w:rsidRPr="00E9348A">
              <w:rPr>
                <w:sz w:val="20"/>
                <w:szCs w:val="20"/>
              </w:rPr>
              <w:t>l</w:t>
            </w:r>
            <w:r w:rsidRPr="00E9348A">
              <w:rPr>
                <w:sz w:val="20"/>
                <w:szCs w:val="20"/>
              </w:rPr>
              <w:t>e</w:t>
            </w:r>
            <w:r w:rsidRPr="00E9348A">
              <w:rPr>
                <w:sz w:val="20"/>
                <w:szCs w:val="20"/>
              </w:rPr>
              <w:t xml:space="preserve"> </w:t>
            </w:r>
            <w:r w:rsidRPr="00E9348A">
              <w:rPr>
                <w:sz w:val="20"/>
                <w:szCs w:val="20"/>
              </w:rPr>
              <w:t>v</w:t>
            </w:r>
            <w:r w:rsidRPr="00E9348A">
              <w:rPr>
                <w:sz w:val="20"/>
                <w:szCs w:val="20"/>
              </w:rPr>
              <w:t>o</w:t>
            </w:r>
            <w:r w:rsidRPr="00E9348A">
              <w:rPr>
                <w:sz w:val="20"/>
                <w:szCs w:val="20"/>
              </w:rPr>
              <w:t>r</w:t>
            </w:r>
            <w:r w:rsidRPr="00E9348A">
              <w:rPr>
                <w:sz w:val="20"/>
                <w:szCs w:val="20"/>
              </w:rPr>
              <w:t xml:space="preserve"> </w:t>
            </w:r>
            <w:r w:rsidRPr="00E9348A">
              <w:rPr>
                <w:sz w:val="20"/>
                <w:szCs w:val="20"/>
              </w:rPr>
              <w:t>f</w:t>
            </w:r>
            <w:r w:rsidRPr="00E9348A">
              <w:rPr>
                <w:sz w:val="20"/>
                <w:szCs w:val="20"/>
              </w:rPr>
              <w:t>i</w:t>
            </w:r>
            <w:r w:rsidRPr="00E9348A">
              <w:rPr>
                <w:sz w:val="20"/>
                <w:szCs w:val="20"/>
              </w:rPr>
              <w:t xml:space="preserve"> </w:t>
            </w:r>
            <w:r w:rsidRPr="00E9348A">
              <w:rPr>
                <w:sz w:val="20"/>
                <w:szCs w:val="20"/>
              </w:rPr>
              <w:t>c</w:t>
            </w:r>
            <w:r w:rsidRPr="00E9348A">
              <w:rPr>
                <w:sz w:val="20"/>
                <w:szCs w:val="20"/>
              </w:rPr>
              <w:t>o</w:t>
            </w:r>
            <w:r w:rsidRPr="00E9348A">
              <w:rPr>
                <w:sz w:val="20"/>
                <w:szCs w:val="20"/>
              </w:rPr>
              <w:t>n</w:t>
            </w:r>
            <w:r w:rsidRPr="00E9348A">
              <w:rPr>
                <w:sz w:val="20"/>
                <w:szCs w:val="20"/>
              </w:rPr>
              <w:t>t</w:t>
            </w:r>
            <w:r w:rsidRPr="00E9348A">
              <w:rPr>
                <w:sz w:val="20"/>
                <w:szCs w:val="20"/>
              </w:rPr>
              <w:t>i</w:t>
            </w:r>
            <w:r w:rsidRPr="00E9348A">
              <w:rPr>
                <w:sz w:val="20"/>
                <w:szCs w:val="20"/>
              </w:rPr>
              <w:t>n</w:t>
            </w:r>
            <w:r w:rsidRPr="00E9348A">
              <w:rPr>
                <w:sz w:val="20"/>
                <w:szCs w:val="20"/>
              </w:rPr>
              <w:t>u</w:t>
            </w:r>
            <w:r w:rsidRPr="00E9348A">
              <w:rPr>
                <w:sz w:val="20"/>
                <w:szCs w:val="20"/>
              </w:rPr>
              <w:t>e</w:t>
            </w:r>
            <w:r w:rsidRPr="00E9348A">
              <w:rPr>
                <w:sz w:val="20"/>
                <w:szCs w:val="20"/>
              </w:rPr>
              <w:t xml:space="preserve"> </w:t>
            </w:r>
            <w:r w:rsidRPr="00E9348A">
              <w:rPr>
                <w:sz w:val="20"/>
                <w:szCs w:val="20"/>
              </w:rPr>
              <w:t>p</w:t>
            </w:r>
            <w:r w:rsidRPr="00E9348A">
              <w:rPr>
                <w:sz w:val="20"/>
                <w:szCs w:val="20"/>
              </w:rPr>
              <w:t>â</w:t>
            </w:r>
            <w:r w:rsidRPr="00E9348A">
              <w:rPr>
                <w:sz w:val="20"/>
                <w:szCs w:val="20"/>
              </w:rPr>
              <w:t>n</w:t>
            </w:r>
            <w:r w:rsidRPr="00E9348A">
              <w:rPr>
                <w:sz w:val="20"/>
                <w:szCs w:val="20"/>
              </w:rPr>
              <w:t>ă</w:t>
            </w:r>
            <w:r w:rsidRPr="00E9348A">
              <w:rPr>
                <w:sz w:val="20"/>
                <w:szCs w:val="20"/>
              </w:rPr>
              <w:t xml:space="preserve"> </w:t>
            </w:r>
            <w:r w:rsidRPr="00E9348A">
              <w:rPr>
                <w:sz w:val="20"/>
                <w:szCs w:val="20"/>
              </w:rPr>
              <w:t>l</w:t>
            </w:r>
            <w:r w:rsidRPr="00E9348A">
              <w:rPr>
                <w:sz w:val="20"/>
                <w:szCs w:val="20"/>
              </w:rPr>
              <w:t>a</w:t>
            </w:r>
            <w:r w:rsidRPr="00E9348A">
              <w:rPr>
                <w:sz w:val="20"/>
                <w:szCs w:val="20"/>
              </w:rPr>
              <w:t xml:space="preserve"> </w:t>
            </w:r>
            <w:r w:rsidRPr="00E9348A">
              <w:rPr>
                <w:sz w:val="20"/>
                <w:szCs w:val="20"/>
              </w:rPr>
              <w:t>f</w:t>
            </w:r>
            <w:r w:rsidRPr="00E9348A">
              <w:rPr>
                <w:sz w:val="20"/>
                <w:szCs w:val="20"/>
              </w:rPr>
              <w:t>i</w:t>
            </w:r>
            <w:r w:rsidRPr="00E9348A">
              <w:rPr>
                <w:sz w:val="20"/>
                <w:szCs w:val="20"/>
              </w:rPr>
              <w:t>n</w:t>
            </w:r>
            <w:r w:rsidRPr="00E9348A">
              <w:rPr>
                <w:sz w:val="20"/>
                <w:szCs w:val="20"/>
              </w:rPr>
              <w:t>a</w:t>
            </w:r>
            <w:r w:rsidRPr="00E9348A">
              <w:rPr>
                <w:sz w:val="20"/>
                <w:szCs w:val="20"/>
              </w:rPr>
              <w:t>l</w:t>
            </w:r>
            <w:r w:rsidRPr="00E9348A">
              <w:rPr>
                <w:sz w:val="20"/>
                <w:szCs w:val="20"/>
              </w:rPr>
              <w:t>u</w:t>
            </w:r>
            <w:r w:rsidRPr="00E9348A">
              <w:rPr>
                <w:sz w:val="20"/>
                <w:szCs w:val="20"/>
              </w:rPr>
              <w:t>l</w:t>
            </w:r>
            <w:r w:rsidRPr="00E9348A">
              <w:rPr>
                <w:sz w:val="20"/>
                <w:szCs w:val="20"/>
              </w:rPr>
              <w:t xml:space="preserve"> </w:t>
            </w:r>
            <w:r w:rsidRPr="00E9348A">
              <w:rPr>
                <w:sz w:val="20"/>
                <w:szCs w:val="20"/>
              </w:rPr>
              <w:t>a</w:t>
            </w:r>
            <w:r w:rsidRPr="00E9348A">
              <w:rPr>
                <w:sz w:val="20"/>
                <w:szCs w:val="20"/>
              </w:rPr>
              <w:t>n</w:t>
            </w:r>
            <w:r w:rsidRPr="00E9348A">
              <w:rPr>
                <w:sz w:val="20"/>
                <w:szCs w:val="20"/>
              </w:rPr>
              <w:t>u</w:t>
            </w:r>
            <w:r w:rsidRPr="00E9348A">
              <w:rPr>
                <w:sz w:val="20"/>
                <w:szCs w:val="20"/>
              </w:rPr>
              <w:t>l</w:t>
            </w:r>
            <w:r w:rsidRPr="00E9348A">
              <w:rPr>
                <w:sz w:val="20"/>
                <w:szCs w:val="20"/>
              </w:rPr>
              <w:t>u</w:t>
            </w:r>
            <w:r w:rsidRPr="00E9348A">
              <w:rPr>
                <w:sz w:val="20"/>
                <w:szCs w:val="20"/>
              </w:rPr>
              <w:t>i</w:t>
            </w:r>
            <w:r w:rsidRPr="00E9348A">
              <w:rPr>
                <w:sz w:val="20"/>
                <w:szCs w:val="20"/>
              </w:rPr>
              <w:t xml:space="preserve"> </w:t>
            </w:r>
            <w:r w:rsidRPr="00E9348A">
              <w:rPr>
                <w:sz w:val="20"/>
                <w:szCs w:val="20"/>
              </w:rPr>
              <w:t>2</w:t>
            </w:r>
            <w:r w:rsidRPr="00E9348A">
              <w:rPr>
                <w:sz w:val="20"/>
                <w:szCs w:val="20"/>
              </w:rPr>
              <w:t>0</w:t>
            </w:r>
            <w:r w:rsidRPr="00E9348A">
              <w:rPr>
                <w:sz w:val="20"/>
                <w:szCs w:val="20"/>
              </w:rPr>
              <w:t>1</w:t>
            </w:r>
            <w:r w:rsidRPr="00E9348A">
              <w:rPr>
                <w:sz w:val="20"/>
                <w:szCs w:val="20"/>
              </w:rPr>
              <w:t>5</w:t>
            </w:r>
            <w:r w:rsidRPr="00E9348A">
              <w:rPr>
                <w:sz w:val="20"/>
                <w:szCs w:val="20"/>
              </w:rPr>
              <w:t>.</w:t>
            </w:r>
            <w:r w:rsidRPr="00E9348A">
              <w:rPr>
                <w:sz w:val="20"/>
                <w:szCs w:val="20"/>
              </w:rPr>
              <w:t xml:space="preserve"> </w:t>
            </w:r>
            <w:r w:rsidRPr="00E9348A">
              <w:rPr>
                <w:sz w:val="20"/>
                <w:szCs w:val="20"/>
              </w:rPr>
              <w:t>P</w:t>
            </w:r>
            <w:r w:rsidRPr="00E9348A">
              <w:rPr>
                <w:sz w:val="20"/>
                <w:szCs w:val="20"/>
              </w:rPr>
              <w:t>â</w:t>
            </w:r>
            <w:r w:rsidRPr="00E9348A">
              <w:rPr>
                <w:sz w:val="20"/>
                <w:szCs w:val="20"/>
              </w:rPr>
              <w:t>n</w:t>
            </w:r>
            <w:r w:rsidRPr="00E9348A">
              <w:rPr>
                <w:sz w:val="20"/>
                <w:szCs w:val="20"/>
              </w:rPr>
              <w:t>ă</w:t>
            </w:r>
            <w:r w:rsidRPr="00E9348A">
              <w:rPr>
                <w:sz w:val="20"/>
                <w:szCs w:val="20"/>
              </w:rPr>
              <w:t xml:space="preserve"> </w:t>
            </w:r>
            <w:r w:rsidRPr="00E9348A">
              <w:rPr>
                <w:sz w:val="20"/>
                <w:szCs w:val="20"/>
              </w:rPr>
              <w:t>î</w:t>
            </w:r>
            <w:r w:rsidRPr="00E9348A">
              <w:rPr>
                <w:sz w:val="20"/>
                <w:szCs w:val="20"/>
              </w:rPr>
              <w:t>n</w:t>
            </w:r>
            <w:r w:rsidRPr="00E9348A">
              <w:rPr>
                <w:sz w:val="20"/>
                <w:szCs w:val="20"/>
              </w:rPr>
              <w:t xml:space="preserve"> </w:t>
            </w:r>
            <w:r w:rsidRPr="00E9348A">
              <w:rPr>
                <w:sz w:val="20"/>
                <w:szCs w:val="20"/>
              </w:rPr>
              <w:t>p</w:t>
            </w:r>
            <w:r w:rsidRPr="00E9348A">
              <w:rPr>
                <w:sz w:val="20"/>
                <w:szCs w:val="20"/>
              </w:rPr>
              <w:t>r</w:t>
            </w:r>
            <w:r w:rsidRPr="00E9348A">
              <w:rPr>
                <w:sz w:val="20"/>
                <w:szCs w:val="20"/>
              </w:rPr>
              <w:t>e</w:t>
            </w:r>
            <w:r w:rsidRPr="00E9348A">
              <w:rPr>
                <w:sz w:val="20"/>
                <w:szCs w:val="20"/>
              </w:rPr>
              <w:t>z</w:t>
            </w:r>
            <w:r w:rsidRPr="00E9348A">
              <w:rPr>
                <w:sz w:val="20"/>
                <w:szCs w:val="20"/>
              </w:rPr>
              <w:t>e</w:t>
            </w:r>
            <w:r w:rsidRPr="00E9348A">
              <w:rPr>
                <w:sz w:val="20"/>
                <w:szCs w:val="20"/>
              </w:rPr>
              <w:t>n</w:t>
            </w:r>
            <w:r w:rsidRPr="00E9348A">
              <w:rPr>
                <w:sz w:val="20"/>
                <w:szCs w:val="20"/>
              </w:rPr>
              <w:t>t</w:t>
            </w:r>
            <w:r w:rsidRPr="00E9348A">
              <w:rPr>
                <w:sz w:val="20"/>
                <w:szCs w:val="20"/>
              </w:rPr>
              <w:t xml:space="preserve"> </w:t>
            </w:r>
            <w:r w:rsidRPr="00E9348A">
              <w:rPr>
                <w:sz w:val="20"/>
                <w:szCs w:val="20"/>
              </w:rPr>
              <w:t>s</w:t>
            </w:r>
            <w:r w:rsidRPr="00E9348A">
              <w:rPr>
                <w:sz w:val="20"/>
                <w:szCs w:val="20"/>
              </w:rPr>
              <w:t>-</w:t>
            </w:r>
            <w:r w:rsidRPr="00E9348A">
              <w:rPr>
                <w:sz w:val="20"/>
                <w:szCs w:val="20"/>
              </w:rPr>
              <w:t>a</w:t>
            </w:r>
            <w:r w:rsidRPr="00E9348A">
              <w:rPr>
                <w:sz w:val="20"/>
                <w:szCs w:val="20"/>
              </w:rPr>
              <w:t>u</w:t>
            </w:r>
            <w:r w:rsidRPr="00E9348A">
              <w:rPr>
                <w:sz w:val="20"/>
                <w:szCs w:val="20"/>
              </w:rPr>
              <w:t xml:space="preserve"> </w:t>
            </w:r>
            <w:r w:rsidRPr="00E9348A">
              <w:rPr>
                <w:sz w:val="20"/>
                <w:szCs w:val="20"/>
              </w:rPr>
              <w:t>f</w:t>
            </w:r>
            <w:r w:rsidRPr="00E9348A">
              <w:rPr>
                <w:sz w:val="20"/>
                <w:szCs w:val="20"/>
              </w:rPr>
              <w:t>ă</w:t>
            </w:r>
            <w:r w:rsidRPr="00E9348A">
              <w:rPr>
                <w:sz w:val="20"/>
                <w:szCs w:val="20"/>
              </w:rPr>
              <w:t>c</w:t>
            </w:r>
            <w:r w:rsidRPr="00E9348A">
              <w:rPr>
                <w:sz w:val="20"/>
                <w:szCs w:val="20"/>
              </w:rPr>
              <w:t>u</w:t>
            </w:r>
            <w:r w:rsidRPr="00E9348A">
              <w:rPr>
                <w:sz w:val="20"/>
                <w:szCs w:val="20"/>
              </w:rPr>
              <w:t>t</w:t>
            </w:r>
            <w:r w:rsidRPr="00E9348A">
              <w:rPr>
                <w:sz w:val="20"/>
                <w:szCs w:val="20"/>
              </w:rPr>
              <w:t xml:space="preserve"> </w:t>
            </w:r>
            <w:r w:rsidRPr="00E9348A">
              <w:rPr>
                <w:sz w:val="20"/>
                <w:szCs w:val="20"/>
              </w:rPr>
              <w:t>c</w:t>
            </w:r>
            <w:r w:rsidRPr="00E9348A">
              <w:rPr>
                <w:sz w:val="20"/>
                <w:szCs w:val="20"/>
              </w:rPr>
              <w:t>u</w:t>
            </w:r>
            <w:r w:rsidRPr="00E9348A">
              <w:rPr>
                <w:sz w:val="20"/>
                <w:szCs w:val="20"/>
              </w:rPr>
              <w:t>r</w:t>
            </w:r>
            <w:r w:rsidRPr="00E9348A">
              <w:rPr>
                <w:sz w:val="20"/>
                <w:szCs w:val="20"/>
              </w:rPr>
              <w:t>s</w:t>
            </w:r>
            <w:r w:rsidRPr="00E9348A">
              <w:rPr>
                <w:sz w:val="20"/>
                <w:szCs w:val="20"/>
              </w:rPr>
              <w:t>u</w:t>
            </w:r>
            <w:r w:rsidRPr="00E9348A">
              <w:rPr>
                <w:sz w:val="20"/>
                <w:szCs w:val="20"/>
              </w:rPr>
              <w:t>r</w:t>
            </w:r>
            <w:r w:rsidRPr="00E9348A">
              <w:rPr>
                <w:sz w:val="20"/>
                <w:szCs w:val="20"/>
              </w:rPr>
              <w:t>i</w:t>
            </w:r>
            <w:r w:rsidRPr="00E9348A">
              <w:rPr>
                <w:sz w:val="20"/>
                <w:szCs w:val="20"/>
              </w:rPr>
              <w:t xml:space="preserve"> </w:t>
            </w:r>
            <w:r w:rsidRPr="00E9348A">
              <w:rPr>
                <w:sz w:val="20"/>
                <w:szCs w:val="20"/>
              </w:rPr>
              <w:t>p</w:t>
            </w:r>
            <w:r w:rsidRPr="00E9348A">
              <w:rPr>
                <w:sz w:val="20"/>
                <w:szCs w:val="20"/>
              </w:rPr>
              <w:t>e</w:t>
            </w:r>
            <w:r w:rsidRPr="00E9348A">
              <w:rPr>
                <w:sz w:val="20"/>
                <w:szCs w:val="20"/>
              </w:rPr>
              <w:t xml:space="preserve"> </w:t>
            </w:r>
            <w:r w:rsidRPr="00E9348A">
              <w:rPr>
                <w:sz w:val="20"/>
                <w:szCs w:val="20"/>
              </w:rPr>
              <w:t>a</w:t>
            </w:r>
            <w:r w:rsidRPr="00E9348A">
              <w:rPr>
                <w:sz w:val="20"/>
                <w:szCs w:val="20"/>
              </w:rPr>
              <w:t>n</w:t>
            </w:r>
            <w:r w:rsidRPr="00E9348A">
              <w:rPr>
                <w:sz w:val="20"/>
                <w:szCs w:val="20"/>
              </w:rPr>
              <w:t>t</w:t>
            </w:r>
            <w:r w:rsidRPr="00E9348A">
              <w:rPr>
                <w:sz w:val="20"/>
                <w:szCs w:val="20"/>
              </w:rPr>
              <w:t>i</w:t>
            </w:r>
            <w:r w:rsidRPr="00E9348A">
              <w:rPr>
                <w:sz w:val="20"/>
                <w:szCs w:val="20"/>
              </w:rPr>
              <w:t>d</w:t>
            </w:r>
            <w:r w:rsidRPr="00E9348A">
              <w:rPr>
                <w:sz w:val="20"/>
                <w:szCs w:val="20"/>
              </w:rPr>
              <w:t>i</w:t>
            </w:r>
            <w:r w:rsidRPr="00E9348A">
              <w:rPr>
                <w:sz w:val="20"/>
                <w:szCs w:val="20"/>
              </w:rPr>
              <w:t>s</w:t>
            </w:r>
            <w:r w:rsidRPr="00E9348A">
              <w:rPr>
                <w:sz w:val="20"/>
                <w:szCs w:val="20"/>
              </w:rPr>
              <w:t>c</w:t>
            </w:r>
            <w:r w:rsidRPr="00E9348A">
              <w:rPr>
                <w:sz w:val="20"/>
                <w:szCs w:val="20"/>
              </w:rPr>
              <w:t>r</w:t>
            </w:r>
            <w:r w:rsidRPr="00E9348A">
              <w:rPr>
                <w:sz w:val="20"/>
                <w:szCs w:val="20"/>
              </w:rPr>
              <w:t>i</w:t>
            </w:r>
            <w:r w:rsidRPr="00E9348A">
              <w:rPr>
                <w:sz w:val="20"/>
                <w:szCs w:val="20"/>
              </w:rPr>
              <w:t>m</w:t>
            </w:r>
            <w:r w:rsidRPr="00E9348A">
              <w:rPr>
                <w:sz w:val="20"/>
                <w:szCs w:val="20"/>
              </w:rPr>
              <w:t>i</w:t>
            </w:r>
            <w:r w:rsidRPr="00E9348A">
              <w:rPr>
                <w:sz w:val="20"/>
                <w:szCs w:val="20"/>
              </w:rPr>
              <w:t>n</w:t>
            </w:r>
            <w:r w:rsidRPr="00E9348A">
              <w:rPr>
                <w:sz w:val="20"/>
                <w:szCs w:val="20"/>
              </w:rPr>
              <w:t>a</w:t>
            </w:r>
            <w:r w:rsidRPr="00E9348A">
              <w:rPr>
                <w:sz w:val="20"/>
                <w:szCs w:val="20"/>
              </w:rPr>
              <w:t>r</w:t>
            </w:r>
            <w:r w:rsidRPr="00E9348A">
              <w:rPr>
                <w:sz w:val="20"/>
                <w:szCs w:val="20"/>
              </w:rPr>
              <w:t>e</w:t>
            </w:r>
            <w:r w:rsidRPr="00E9348A">
              <w:rPr>
                <w:sz w:val="20"/>
                <w:szCs w:val="20"/>
              </w:rPr>
              <w:t>,</w:t>
            </w:r>
            <w:r w:rsidRPr="00E9348A">
              <w:rPr>
                <w:sz w:val="20"/>
                <w:szCs w:val="20"/>
              </w:rPr>
              <w:t xml:space="preserve"> </w:t>
            </w:r>
            <w:r w:rsidRPr="00E9348A">
              <w:rPr>
                <w:sz w:val="20"/>
                <w:szCs w:val="20"/>
              </w:rPr>
              <w:t>f</w:t>
            </w:r>
            <w:r w:rsidRPr="00E9348A">
              <w:rPr>
                <w:sz w:val="20"/>
                <w:szCs w:val="20"/>
              </w:rPr>
              <w:t>i</w:t>
            </w:r>
            <w:r w:rsidRPr="00E9348A">
              <w:rPr>
                <w:sz w:val="20"/>
                <w:szCs w:val="20"/>
              </w:rPr>
              <w:t>i</w:t>
            </w:r>
            <w:r w:rsidRPr="00E9348A">
              <w:rPr>
                <w:sz w:val="20"/>
                <w:szCs w:val="20"/>
              </w:rPr>
              <w:t>n</w:t>
            </w:r>
            <w:r w:rsidRPr="00E9348A">
              <w:rPr>
                <w:sz w:val="20"/>
                <w:szCs w:val="20"/>
              </w:rPr>
              <w:t>d</w:t>
            </w:r>
            <w:r w:rsidRPr="00E9348A">
              <w:rPr>
                <w:sz w:val="20"/>
                <w:szCs w:val="20"/>
              </w:rPr>
              <w:t xml:space="preserve"> </w:t>
            </w:r>
            <w:r w:rsidRPr="00E9348A">
              <w:rPr>
                <w:sz w:val="20"/>
                <w:szCs w:val="20"/>
              </w:rPr>
              <w:t>i</w:t>
            </w:r>
            <w:r w:rsidRPr="00E9348A">
              <w:rPr>
                <w:sz w:val="20"/>
                <w:szCs w:val="20"/>
              </w:rPr>
              <w:t>n</w:t>
            </w:r>
            <w:r w:rsidRPr="00E9348A">
              <w:rPr>
                <w:sz w:val="20"/>
                <w:szCs w:val="20"/>
              </w:rPr>
              <w:t>s</w:t>
            </w:r>
            <w:r w:rsidRPr="00E9348A">
              <w:rPr>
                <w:sz w:val="20"/>
                <w:szCs w:val="20"/>
              </w:rPr>
              <w:t>t</w:t>
            </w:r>
            <w:r w:rsidRPr="00E9348A">
              <w:rPr>
                <w:sz w:val="20"/>
                <w:szCs w:val="20"/>
              </w:rPr>
              <w:t>r</w:t>
            </w:r>
            <w:r w:rsidRPr="00E9348A">
              <w:rPr>
                <w:sz w:val="20"/>
                <w:szCs w:val="20"/>
              </w:rPr>
              <w:t>u</w:t>
            </w:r>
            <w:r w:rsidRPr="00E9348A">
              <w:rPr>
                <w:sz w:val="20"/>
                <w:szCs w:val="20"/>
              </w:rPr>
              <w:t>i</w:t>
            </w:r>
            <w:r w:rsidRPr="00E9348A">
              <w:rPr>
                <w:sz w:val="20"/>
                <w:szCs w:val="20"/>
              </w:rPr>
              <w:t>t</w:t>
            </w:r>
            <w:r w:rsidRPr="00E9348A">
              <w:rPr>
                <w:sz w:val="20"/>
                <w:szCs w:val="20"/>
              </w:rPr>
              <w:t>e</w:t>
            </w:r>
            <w:r w:rsidRPr="00E9348A">
              <w:rPr>
                <w:sz w:val="20"/>
                <w:szCs w:val="20"/>
              </w:rPr>
              <w:t xml:space="preserve"> </w:t>
            </w:r>
            <w:r w:rsidRPr="00E9348A">
              <w:rPr>
                <w:sz w:val="20"/>
                <w:szCs w:val="20"/>
              </w:rPr>
              <w:t>3</w:t>
            </w:r>
            <w:r w:rsidRPr="00E9348A">
              <w:rPr>
                <w:sz w:val="20"/>
                <w:szCs w:val="20"/>
              </w:rPr>
              <w:t>4</w:t>
            </w:r>
            <w:r w:rsidRPr="00E9348A">
              <w:rPr>
                <w:sz w:val="20"/>
                <w:szCs w:val="20"/>
              </w:rPr>
              <w:t>6</w:t>
            </w:r>
            <w:r w:rsidRPr="00E9348A">
              <w:rPr>
                <w:sz w:val="20"/>
                <w:szCs w:val="20"/>
              </w:rPr>
              <w:t xml:space="preserve"> </w:t>
            </w:r>
            <w:r w:rsidRPr="00E9348A">
              <w:rPr>
                <w:sz w:val="20"/>
                <w:szCs w:val="20"/>
              </w:rPr>
              <w:t>p</w:t>
            </w:r>
            <w:r w:rsidRPr="00E9348A">
              <w:rPr>
                <w:sz w:val="20"/>
                <w:szCs w:val="20"/>
              </w:rPr>
              <w:t>e</w:t>
            </w:r>
            <w:r w:rsidRPr="00E9348A">
              <w:rPr>
                <w:sz w:val="20"/>
                <w:szCs w:val="20"/>
              </w:rPr>
              <w:t>r</w:t>
            </w:r>
            <w:r w:rsidRPr="00E9348A">
              <w:rPr>
                <w:sz w:val="20"/>
                <w:szCs w:val="20"/>
              </w:rPr>
              <w:t>s</w:t>
            </w:r>
            <w:r w:rsidRPr="00E9348A">
              <w:rPr>
                <w:sz w:val="20"/>
                <w:szCs w:val="20"/>
              </w:rPr>
              <w:t>o</w:t>
            </w:r>
            <w:r w:rsidRPr="00E9348A">
              <w:rPr>
                <w:sz w:val="20"/>
                <w:szCs w:val="20"/>
              </w:rPr>
              <w:t>a</w:t>
            </w:r>
            <w:r w:rsidRPr="00E9348A">
              <w:rPr>
                <w:sz w:val="20"/>
                <w:szCs w:val="20"/>
              </w:rPr>
              <w:t>n</w:t>
            </w:r>
            <w:r w:rsidRPr="00E9348A">
              <w:rPr>
                <w:sz w:val="20"/>
                <w:szCs w:val="20"/>
              </w:rPr>
              <w:t>e</w:t>
            </w:r>
            <w:r w:rsidRPr="00E9348A">
              <w:rPr>
                <w:sz w:val="20"/>
                <w:szCs w:val="20"/>
              </w:rPr>
              <w:t>.</w:t>
            </w:r>
            <w:r w:rsidRPr="00E9348A">
              <w:rPr>
                <w:sz w:val="20"/>
                <w:szCs w:val="20"/>
              </w:rPr>
              <w:t xml:space="preserve"> </w:t>
            </w:r>
            <w:r w:rsidRPr="00E9348A">
              <w:rPr>
                <w:sz w:val="20"/>
                <w:szCs w:val="20"/>
              </w:rPr>
              <w:t>Î</w:t>
            </w:r>
            <w:r w:rsidRPr="00E9348A">
              <w:rPr>
                <w:sz w:val="20"/>
                <w:szCs w:val="20"/>
              </w:rPr>
              <w:t>n</w:t>
            </w:r>
            <w:r w:rsidRPr="00E9348A">
              <w:rPr>
                <w:sz w:val="20"/>
                <w:szCs w:val="20"/>
              </w:rPr>
              <w:t xml:space="preserve"> </w:t>
            </w:r>
            <w:r w:rsidRPr="00E9348A">
              <w:rPr>
                <w:sz w:val="20"/>
                <w:szCs w:val="20"/>
              </w:rPr>
              <w:t>l</w:t>
            </w:r>
            <w:r w:rsidRPr="00E9348A">
              <w:rPr>
                <w:sz w:val="20"/>
                <w:szCs w:val="20"/>
              </w:rPr>
              <w:t>u</w:t>
            </w:r>
            <w:r w:rsidRPr="00E9348A">
              <w:rPr>
                <w:sz w:val="20"/>
                <w:szCs w:val="20"/>
              </w:rPr>
              <w:t>n</w:t>
            </w:r>
            <w:r w:rsidRPr="00E9348A">
              <w:rPr>
                <w:sz w:val="20"/>
                <w:szCs w:val="20"/>
              </w:rPr>
              <w:t>a</w:t>
            </w:r>
            <w:r w:rsidRPr="00E9348A">
              <w:rPr>
                <w:sz w:val="20"/>
                <w:szCs w:val="20"/>
              </w:rPr>
              <w:t xml:space="preserve"> </w:t>
            </w:r>
            <w:r w:rsidRPr="00E9348A">
              <w:rPr>
                <w:sz w:val="20"/>
                <w:szCs w:val="20"/>
              </w:rPr>
              <w:t>f</w:t>
            </w:r>
            <w:r w:rsidRPr="00E9348A">
              <w:rPr>
                <w:sz w:val="20"/>
                <w:szCs w:val="20"/>
              </w:rPr>
              <w:t>e</w:t>
            </w:r>
            <w:r w:rsidRPr="00E9348A">
              <w:rPr>
                <w:sz w:val="20"/>
                <w:szCs w:val="20"/>
              </w:rPr>
              <w:t>b</w:t>
            </w:r>
            <w:r w:rsidRPr="00E9348A">
              <w:rPr>
                <w:sz w:val="20"/>
                <w:szCs w:val="20"/>
              </w:rPr>
              <w:t>r</w:t>
            </w:r>
            <w:r w:rsidRPr="00E9348A">
              <w:rPr>
                <w:sz w:val="20"/>
                <w:szCs w:val="20"/>
              </w:rPr>
              <w:t>u</w:t>
            </w:r>
            <w:r w:rsidRPr="00E9348A">
              <w:rPr>
                <w:sz w:val="20"/>
                <w:szCs w:val="20"/>
              </w:rPr>
              <w:t>a</w:t>
            </w:r>
            <w:r w:rsidRPr="00E9348A">
              <w:rPr>
                <w:sz w:val="20"/>
                <w:szCs w:val="20"/>
              </w:rPr>
              <w:t>r</w:t>
            </w:r>
            <w:r w:rsidRPr="00E9348A">
              <w:rPr>
                <w:sz w:val="20"/>
                <w:szCs w:val="20"/>
              </w:rPr>
              <w:t>i</w:t>
            </w:r>
            <w:r w:rsidRPr="00E9348A">
              <w:rPr>
                <w:sz w:val="20"/>
                <w:szCs w:val="20"/>
              </w:rPr>
              <w:t>e</w:t>
            </w:r>
            <w:r w:rsidRPr="00E9348A">
              <w:rPr>
                <w:sz w:val="20"/>
                <w:szCs w:val="20"/>
              </w:rPr>
              <w:t xml:space="preserve"> </w:t>
            </w:r>
            <w:r w:rsidRPr="00E9348A">
              <w:rPr>
                <w:sz w:val="20"/>
                <w:szCs w:val="20"/>
              </w:rPr>
              <w:t>2</w:t>
            </w:r>
            <w:r w:rsidRPr="00E9348A">
              <w:rPr>
                <w:sz w:val="20"/>
                <w:szCs w:val="20"/>
              </w:rPr>
              <w:t>0</w:t>
            </w:r>
            <w:r w:rsidRPr="00E9348A">
              <w:rPr>
                <w:sz w:val="20"/>
                <w:szCs w:val="20"/>
              </w:rPr>
              <w:t>1</w:t>
            </w:r>
            <w:r w:rsidRPr="00E9348A">
              <w:rPr>
                <w:sz w:val="20"/>
                <w:szCs w:val="20"/>
              </w:rPr>
              <w:t>5</w:t>
            </w:r>
            <w:r w:rsidRPr="00E9348A">
              <w:rPr>
                <w:sz w:val="20"/>
                <w:szCs w:val="20"/>
              </w:rPr>
              <w:t xml:space="preserve"> </w:t>
            </w:r>
            <w:r w:rsidRPr="00E9348A">
              <w:rPr>
                <w:sz w:val="20"/>
                <w:szCs w:val="20"/>
              </w:rPr>
              <w:t>v</w:t>
            </w:r>
            <w:r w:rsidRPr="00E9348A">
              <w:rPr>
                <w:sz w:val="20"/>
                <w:szCs w:val="20"/>
              </w:rPr>
              <w:t>o</w:t>
            </w:r>
            <w:r w:rsidRPr="00E9348A">
              <w:rPr>
                <w:sz w:val="20"/>
                <w:szCs w:val="20"/>
              </w:rPr>
              <w:t>r</w:t>
            </w:r>
            <w:r w:rsidRPr="00E9348A">
              <w:rPr>
                <w:sz w:val="20"/>
                <w:szCs w:val="20"/>
              </w:rPr>
              <w:t xml:space="preserve"> </w:t>
            </w:r>
            <w:r w:rsidRPr="00E9348A">
              <w:rPr>
                <w:sz w:val="20"/>
                <w:szCs w:val="20"/>
              </w:rPr>
              <w:t>d</w:t>
            </w:r>
            <w:r w:rsidRPr="00E9348A">
              <w:rPr>
                <w:sz w:val="20"/>
                <w:szCs w:val="20"/>
              </w:rPr>
              <w:t>e</w:t>
            </w:r>
            <w:r w:rsidRPr="00E9348A">
              <w:rPr>
                <w:sz w:val="20"/>
                <w:szCs w:val="20"/>
              </w:rPr>
              <w:t>m</w:t>
            </w:r>
            <w:r w:rsidRPr="00E9348A">
              <w:rPr>
                <w:sz w:val="20"/>
                <w:szCs w:val="20"/>
              </w:rPr>
              <w:t>a</w:t>
            </w:r>
            <w:r w:rsidRPr="00E9348A">
              <w:rPr>
                <w:sz w:val="20"/>
                <w:szCs w:val="20"/>
              </w:rPr>
              <w:t>r</w:t>
            </w:r>
            <w:r w:rsidRPr="00E9348A">
              <w:rPr>
                <w:sz w:val="20"/>
                <w:szCs w:val="20"/>
              </w:rPr>
              <w:t>a</w:t>
            </w:r>
            <w:r w:rsidRPr="00E9348A">
              <w:rPr>
                <w:sz w:val="20"/>
                <w:szCs w:val="20"/>
              </w:rPr>
              <w:t xml:space="preserve"> </w:t>
            </w:r>
            <w:r w:rsidRPr="00E9348A">
              <w:rPr>
                <w:sz w:val="20"/>
                <w:szCs w:val="20"/>
              </w:rPr>
              <w:t>m</w:t>
            </w:r>
            <w:r w:rsidRPr="00E9348A">
              <w:rPr>
                <w:sz w:val="20"/>
                <w:szCs w:val="20"/>
              </w:rPr>
              <w:t>o</w:t>
            </w:r>
            <w:r w:rsidRPr="00E9348A">
              <w:rPr>
                <w:sz w:val="20"/>
                <w:szCs w:val="20"/>
              </w:rPr>
              <w:t>d</w:t>
            </w:r>
            <w:r w:rsidRPr="00E9348A">
              <w:rPr>
                <w:sz w:val="20"/>
                <w:szCs w:val="20"/>
              </w:rPr>
              <w:t>u</w:t>
            </w:r>
            <w:r w:rsidRPr="00E9348A">
              <w:rPr>
                <w:sz w:val="20"/>
                <w:szCs w:val="20"/>
              </w:rPr>
              <w:t>l</w:t>
            </w:r>
            <w:r w:rsidRPr="00E9348A">
              <w:rPr>
                <w:sz w:val="20"/>
                <w:szCs w:val="20"/>
              </w:rPr>
              <w:t>u</w:t>
            </w:r>
            <w:r w:rsidRPr="00E9348A">
              <w:rPr>
                <w:sz w:val="20"/>
                <w:szCs w:val="20"/>
              </w:rPr>
              <w:t>l</w:t>
            </w:r>
            <w:r w:rsidRPr="00E9348A">
              <w:rPr>
                <w:sz w:val="20"/>
                <w:szCs w:val="20"/>
              </w:rPr>
              <w:t xml:space="preserve"> </w:t>
            </w:r>
            <w:r w:rsidRPr="00E9348A">
              <w:rPr>
                <w:sz w:val="20"/>
                <w:szCs w:val="20"/>
              </w:rPr>
              <w:t>2</w:t>
            </w:r>
            <w:r w:rsidRPr="00E9348A">
              <w:rPr>
                <w:sz w:val="20"/>
                <w:szCs w:val="20"/>
              </w:rPr>
              <w:t xml:space="preserve"> </w:t>
            </w:r>
            <w:r w:rsidRPr="00E9348A">
              <w:rPr>
                <w:sz w:val="20"/>
                <w:szCs w:val="20"/>
              </w:rPr>
              <w:t>ș</w:t>
            </w:r>
            <w:r w:rsidRPr="00E9348A">
              <w:rPr>
                <w:sz w:val="20"/>
                <w:szCs w:val="20"/>
              </w:rPr>
              <w:t>i</w:t>
            </w:r>
            <w:r w:rsidRPr="00E9348A">
              <w:rPr>
                <w:sz w:val="20"/>
                <w:szCs w:val="20"/>
              </w:rPr>
              <w:t xml:space="preserve"> </w:t>
            </w:r>
            <w:r w:rsidRPr="00E9348A">
              <w:rPr>
                <w:sz w:val="20"/>
                <w:szCs w:val="20"/>
              </w:rPr>
              <w:t>3</w:t>
            </w:r>
            <w:r w:rsidRPr="00E9348A">
              <w:rPr>
                <w:sz w:val="20"/>
                <w:szCs w:val="20"/>
              </w:rPr>
              <w:t xml:space="preserve"> </w:t>
            </w:r>
            <w:r w:rsidRPr="00E9348A">
              <w:rPr>
                <w:sz w:val="20"/>
                <w:szCs w:val="20"/>
              </w:rPr>
              <w:t>a</w:t>
            </w:r>
            <w:r w:rsidRPr="00E9348A">
              <w:rPr>
                <w:sz w:val="20"/>
                <w:szCs w:val="20"/>
              </w:rPr>
              <w:t>l</w:t>
            </w:r>
            <w:r w:rsidRPr="00E9348A">
              <w:rPr>
                <w:sz w:val="20"/>
                <w:szCs w:val="20"/>
              </w:rPr>
              <w:t xml:space="preserve"> </w:t>
            </w:r>
            <w:r w:rsidRPr="00E9348A">
              <w:rPr>
                <w:sz w:val="20"/>
                <w:szCs w:val="20"/>
              </w:rPr>
              <w:t>p</w:t>
            </w:r>
            <w:r w:rsidRPr="00E9348A">
              <w:rPr>
                <w:sz w:val="20"/>
                <w:szCs w:val="20"/>
              </w:rPr>
              <w:t>r</w:t>
            </w:r>
            <w:r w:rsidRPr="00E9348A">
              <w:rPr>
                <w:sz w:val="20"/>
                <w:szCs w:val="20"/>
              </w:rPr>
              <w:t>o</w:t>
            </w:r>
            <w:r w:rsidRPr="00E9348A">
              <w:rPr>
                <w:sz w:val="20"/>
                <w:szCs w:val="20"/>
              </w:rPr>
              <w:t>i</w:t>
            </w:r>
            <w:r w:rsidRPr="00E9348A">
              <w:rPr>
                <w:sz w:val="20"/>
                <w:szCs w:val="20"/>
              </w:rPr>
              <w:t>e</w:t>
            </w:r>
            <w:r w:rsidRPr="00E9348A">
              <w:rPr>
                <w:sz w:val="20"/>
                <w:szCs w:val="20"/>
              </w:rPr>
              <w:t>c</w:t>
            </w:r>
            <w:r w:rsidRPr="00E9348A">
              <w:rPr>
                <w:sz w:val="20"/>
                <w:szCs w:val="20"/>
              </w:rPr>
              <w:t>t</w:t>
            </w:r>
            <w:r w:rsidRPr="00E9348A">
              <w:rPr>
                <w:sz w:val="20"/>
                <w:szCs w:val="20"/>
              </w:rPr>
              <w:t>u</w:t>
            </w:r>
            <w:r w:rsidRPr="00E9348A">
              <w:rPr>
                <w:sz w:val="20"/>
                <w:szCs w:val="20"/>
              </w:rPr>
              <w:t>l</w:t>
            </w:r>
            <w:r w:rsidRPr="00E9348A">
              <w:rPr>
                <w:sz w:val="20"/>
                <w:szCs w:val="20"/>
              </w:rPr>
              <w:t>u</w:t>
            </w:r>
            <w:r w:rsidRPr="00E9348A">
              <w:rPr>
                <w:sz w:val="20"/>
                <w:szCs w:val="20"/>
              </w:rPr>
              <w:t>i</w:t>
            </w:r>
            <w:r w:rsidRPr="00E9348A">
              <w:rPr>
                <w:sz w:val="20"/>
                <w:szCs w:val="20"/>
              </w:rPr>
              <w:t xml:space="preserve"> </w:t>
            </w:r>
            <w:r w:rsidRPr="00E9348A">
              <w:rPr>
                <w:sz w:val="20"/>
                <w:szCs w:val="20"/>
              </w:rPr>
              <w:t>c</w:t>
            </w:r>
            <w:r w:rsidRPr="00E9348A">
              <w:rPr>
                <w:sz w:val="20"/>
                <w:szCs w:val="20"/>
              </w:rPr>
              <w:t>a</w:t>
            </w:r>
            <w:r w:rsidRPr="00E9348A">
              <w:rPr>
                <w:sz w:val="20"/>
                <w:szCs w:val="20"/>
              </w:rPr>
              <w:t>r</w:t>
            </w:r>
            <w:r w:rsidRPr="00E9348A">
              <w:rPr>
                <w:sz w:val="20"/>
                <w:szCs w:val="20"/>
              </w:rPr>
              <w:t>e</w:t>
            </w:r>
            <w:r w:rsidRPr="00E9348A">
              <w:rPr>
                <w:sz w:val="20"/>
                <w:szCs w:val="20"/>
              </w:rPr>
              <w:t xml:space="preserve"> </w:t>
            </w:r>
            <w:r w:rsidRPr="00E9348A">
              <w:rPr>
                <w:sz w:val="20"/>
                <w:szCs w:val="20"/>
              </w:rPr>
              <w:t>v</w:t>
            </w:r>
            <w:r w:rsidRPr="00E9348A">
              <w:rPr>
                <w:sz w:val="20"/>
                <w:szCs w:val="20"/>
              </w:rPr>
              <w:t>i</w:t>
            </w:r>
            <w:r w:rsidRPr="00E9348A">
              <w:rPr>
                <w:sz w:val="20"/>
                <w:szCs w:val="20"/>
              </w:rPr>
              <w:t>z</w:t>
            </w:r>
            <w:r w:rsidRPr="00E9348A">
              <w:rPr>
                <w:sz w:val="20"/>
                <w:szCs w:val="20"/>
              </w:rPr>
              <w:t>e</w:t>
            </w:r>
            <w:r w:rsidRPr="00E9348A">
              <w:rPr>
                <w:sz w:val="20"/>
                <w:szCs w:val="20"/>
              </w:rPr>
              <w:t>a</w:t>
            </w:r>
            <w:r w:rsidRPr="00E9348A">
              <w:rPr>
                <w:sz w:val="20"/>
                <w:szCs w:val="20"/>
              </w:rPr>
              <w:t>z</w:t>
            </w:r>
            <w:r w:rsidRPr="00E9348A">
              <w:rPr>
                <w:sz w:val="20"/>
                <w:szCs w:val="20"/>
              </w:rPr>
              <w:t>ă</w:t>
            </w:r>
            <w:r w:rsidRPr="00E9348A">
              <w:rPr>
                <w:sz w:val="20"/>
                <w:szCs w:val="20"/>
              </w:rPr>
              <w:t xml:space="preserve"> </w:t>
            </w:r>
            <w:r w:rsidRPr="00E9348A">
              <w:rPr>
                <w:sz w:val="20"/>
                <w:szCs w:val="20"/>
              </w:rPr>
              <w:t>i</w:t>
            </w:r>
            <w:r w:rsidRPr="00E9348A">
              <w:rPr>
                <w:sz w:val="20"/>
                <w:szCs w:val="20"/>
              </w:rPr>
              <w:t>n</w:t>
            </w:r>
            <w:r w:rsidRPr="00E9348A">
              <w:rPr>
                <w:sz w:val="20"/>
                <w:szCs w:val="20"/>
              </w:rPr>
              <w:t>s</w:t>
            </w:r>
            <w:r w:rsidRPr="00E9348A">
              <w:rPr>
                <w:sz w:val="20"/>
                <w:szCs w:val="20"/>
              </w:rPr>
              <w:t>t</w:t>
            </w:r>
            <w:r w:rsidRPr="00E9348A">
              <w:rPr>
                <w:sz w:val="20"/>
                <w:szCs w:val="20"/>
              </w:rPr>
              <w:t>r</w:t>
            </w:r>
            <w:r w:rsidRPr="00E9348A">
              <w:rPr>
                <w:sz w:val="20"/>
                <w:szCs w:val="20"/>
              </w:rPr>
              <w:t>u</w:t>
            </w:r>
            <w:r w:rsidRPr="00E9348A">
              <w:rPr>
                <w:sz w:val="20"/>
                <w:szCs w:val="20"/>
              </w:rPr>
              <w:t>i</w:t>
            </w:r>
            <w:r w:rsidRPr="00E9348A">
              <w:rPr>
                <w:sz w:val="20"/>
                <w:szCs w:val="20"/>
              </w:rPr>
              <w:t>r</w:t>
            </w:r>
            <w:r w:rsidRPr="00E9348A">
              <w:rPr>
                <w:sz w:val="20"/>
                <w:szCs w:val="20"/>
              </w:rPr>
              <w:t>i</w:t>
            </w:r>
            <w:r w:rsidRPr="00E9348A">
              <w:rPr>
                <w:sz w:val="20"/>
                <w:szCs w:val="20"/>
              </w:rPr>
              <w:t xml:space="preserve"> </w:t>
            </w:r>
            <w:r w:rsidRPr="00E9348A">
              <w:rPr>
                <w:sz w:val="20"/>
                <w:szCs w:val="20"/>
              </w:rPr>
              <w:t>p</w:t>
            </w:r>
            <w:r w:rsidRPr="00E9348A">
              <w:rPr>
                <w:sz w:val="20"/>
                <w:szCs w:val="20"/>
              </w:rPr>
              <w:t>r</w:t>
            </w:r>
            <w:r w:rsidRPr="00E9348A">
              <w:rPr>
                <w:sz w:val="20"/>
                <w:szCs w:val="20"/>
              </w:rPr>
              <w:t>i</w:t>
            </w:r>
            <w:r w:rsidRPr="00E9348A">
              <w:rPr>
                <w:sz w:val="20"/>
                <w:szCs w:val="20"/>
              </w:rPr>
              <w:t>v</w:t>
            </w:r>
            <w:r w:rsidRPr="00E9348A">
              <w:rPr>
                <w:sz w:val="20"/>
                <w:szCs w:val="20"/>
              </w:rPr>
              <w:t>i</w:t>
            </w:r>
            <w:r w:rsidRPr="00E9348A">
              <w:rPr>
                <w:sz w:val="20"/>
                <w:szCs w:val="20"/>
              </w:rPr>
              <w:t>n</w:t>
            </w:r>
            <w:r w:rsidRPr="00E9348A">
              <w:rPr>
                <w:sz w:val="20"/>
                <w:szCs w:val="20"/>
              </w:rPr>
              <w:t>d</w:t>
            </w:r>
            <w:r w:rsidRPr="00E9348A">
              <w:rPr>
                <w:sz w:val="20"/>
                <w:szCs w:val="20"/>
              </w:rPr>
              <w:t xml:space="preserve"> </w:t>
            </w:r>
            <w:r w:rsidRPr="00E9348A">
              <w:rPr>
                <w:sz w:val="20"/>
                <w:szCs w:val="20"/>
              </w:rPr>
              <w:t xml:space="preserve"> </w:t>
            </w:r>
            <w:r w:rsidRPr="00E9348A">
              <w:rPr>
                <w:sz w:val="20"/>
                <w:szCs w:val="20"/>
              </w:rPr>
              <w:t>e</w:t>
            </w:r>
            <w:r w:rsidRPr="00E9348A">
              <w:rPr>
                <w:sz w:val="20"/>
                <w:szCs w:val="20"/>
              </w:rPr>
              <w:t>g</w:t>
            </w:r>
            <w:r w:rsidRPr="00E9348A">
              <w:rPr>
                <w:sz w:val="20"/>
                <w:szCs w:val="20"/>
              </w:rPr>
              <w:t>a</w:t>
            </w:r>
            <w:r w:rsidRPr="00E9348A">
              <w:rPr>
                <w:sz w:val="20"/>
                <w:szCs w:val="20"/>
              </w:rPr>
              <w:t>l</w:t>
            </w:r>
            <w:r w:rsidRPr="00E9348A">
              <w:rPr>
                <w:sz w:val="20"/>
                <w:szCs w:val="20"/>
              </w:rPr>
              <w:t>i</w:t>
            </w:r>
            <w:r w:rsidRPr="00E9348A">
              <w:rPr>
                <w:sz w:val="20"/>
                <w:szCs w:val="20"/>
              </w:rPr>
              <w:t>t</w:t>
            </w:r>
            <w:r w:rsidRPr="00E9348A">
              <w:rPr>
                <w:sz w:val="20"/>
                <w:szCs w:val="20"/>
              </w:rPr>
              <w:t>a</w:t>
            </w:r>
            <w:r w:rsidRPr="00E9348A">
              <w:rPr>
                <w:sz w:val="20"/>
                <w:szCs w:val="20"/>
              </w:rPr>
              <w:t>t</w:t>
            </w:r>
            <w:r w:rsidRPr="00E9348A">
              <w:rPr>
                <w:sz w:val="20"/>
                <w:szCs w:val="20"/>
              </w:rPr>
              <w:t>e</w:t>
            </w:r>
            <w:r w:rsidRPr="00E9348A">
              <w:rPr>
                <w:sz w:val="20"/>
                <w:szCs w:val="20"/>
              </w:rPr>
              <w:t>a</w:t>
            </w:r>
            <w:r w:rsidRPr="00E9348A">
              <w:rPr>
                <w:sz w:val="20"/>
                <w:szCs w:val="20"/>
              </w:rPr>
              <w:t xml:space="preserve"> </w:t>
            </w:r>
            <w:r w:rsidRPr="00E9348A">
              <w:rPr>
                <w:sz w:val="20"/>
                <w:szCs w:val="20"/>
              </w:rPr>
              <w:t>d</w:t>
            </w:r>
            <w:r w:rsidRPr="00E9348A">
              <w:rPr>
                <w:sz w:val="20"/>
                <w:szCs w:val="20"/>
              </w:rPr>
              <w:t>e</w:t>
            </w:r>
            <w:r w:rsidRPr="00E9348A">
              <w:rPr>
                <w:sz w:val="20"/>
                <w:szCs w:val="20"/>
              </w:rPr>
              <w:t xml:space="preserve"> </w:t>
            </w:r>
            <w:r w:rsidRPr="00E9348A">
              <w:rPr>
                <w:sz w:val="20"/>
                <w:szCs w:val="20"/>
              </w:rPr>
              <w:t>ș</w:t>
            </w:r>
            <w:r w:rsidRPr="00E9348A">
              <w:rPr>
                <w:sz w:val="20"/>
                <w:szCs w:val="20"/>
              </w:rPr>
              <w:t>a</w:t>
            </w:r>
            <w:r w:rsidRPr="00E9348A">
              <w:rPr>
                <w:sz w:val="20"/>
                <w:szCs w:val="20"/>
              </w:rPr>
              <w:t>n</w:t>
            </w:r>
            <w:r w:rsidRPr="00E9348A">
              <w:rPr>
                <w:sz w:val="20"/>
                <w:szCs w:val="20"/>
              </w:rPr>
              <w:t>s</w:t>
            </w:r>
            <w:r w:rsidRPr="00E9348A">
              <w:rPr>
                <w:sz w:val="20"/>
                <w:szCs w:val="20"/>
              </w:rPr>
              <w:t>e</w:t>
            </w:r>
            <w:r w:rsidRPr="00E9348A">
              <w:rPr>
                <w:sz w:val="20"/>
                <w:szCs w:val="20"/>
              </w:rPr>
              <w:t xml:space="preserve"> </w:t>
            </w:r>
            <w:r w:rsidRPr="00E9348A">
              <w:rPr>
                <w:sz w:val="20"/>
                <w:szCs w:val="20"/>
              </w:rPr>
              <w:t>î</w:t>
            </w:r>
            <w:r w:rsidRPr="00E9348A">
              <w:rPr>
                <w:sz w:val="20"/>
                <w:szCs w:val="20"/>
              </w:rPr>
              <w:t>n</w:t>
            </w:r>
            <w:r w:rsidRPr="00E9348A">
              <w:rPr>
                <w:sz w:val="20"/>
                <w:szCs w:val="20"/>
              </w:rPr>
              <w:t>t</w:t>
            </w:r>
            <w:r w:rsidRPr="00E9348A">
              <w:rPr>
                <w:sz w:val="20"/>
                <w:szCs w:val="20"/>
              </w:rPr>
              <w:t>r</w:t>
            </w:r>
            <w:r w:rsidRPr="00E9348A">
              <w:rPr>
                <w:sz w:val="20"/>
                <w:szCs w:val="20"/>
              </w:rPr>
              <w:t>e</w:t>
            </w:r>
            <w:r w:rsidRPr="00E9348A">
              <w:rPr>
                <w:sz w:val="20"/>
                <w:szCs w:val="20"/>
              </w:rPr>
              <w:t xml:space="preserve"> </w:t>
            </w:r>
            <w:r w:rsidRPr="00E9348A">
              <w:rPr>
                <w:sz w:val="20"/>
                <w:szCs w:val="20"/>
              </w:rPr>
              <w:t>f</w:t>
            </w:r>
            <w:r w:rsidRPr="00E9348A">
              <w:rPr>
                <w:sz w:val="20"/>
                <w:szCs w:val="20"/>
              </w:rPr>
              <w:t>e</w:t>
            </w:r>
            <w:r w:rsidRPr="00E9348A">
              <w:rPr>
                <w:sz w:val="20"/>
                <w:szCs w:val="20"/>
              </w:rPr>
              <w:t>m</w:t>
            </w:r>
            <w:r w:rsidRPr="00E9348A">
              <w:rPr>
                <w:sz w:val="20"/>
                <w:szCs w:val="20"/>
              </w:rPr>
              <w:t>e</w:t>
            </w:r>
            <w:r w:rsidRPr="00E9348A">
              <w:rPr>
                <w:sz w:val="20"/>
                <w:szCs w:val="20"/>
              </w:rPr>
              <w:t>i</w:t>
            </w:r>
            <w:r w:rsidRPr="00E9348A">
              <w:rPr>
                <w:sz w:val="20"/>
                <w:szCs w:val="20"/>
              </w:rPr>
              <w:t xml:space="preserve"> </w:t>
            </w:r>
            <w:r w:rsidRPr="00E9348A">
              <w:rPr>
                <w:sz w:val="20"/>
                <w:szCs w:val="20"/>
              </w:rPr>
              <w:t>ș</w:t>
            </w:r>
            <w:r w:rsidRPr="00E9348A">
              <w:rPr>
                <w:sz w:val="20"/>
                <w:szCs w:val="20"/>
              </w:rPr>
              <w:t>i</w:t>
            </w:r>
            <w:r w:rsidRPr="00E9348A">
              <w:rPr>
                <w:sz w:val="20"/>
                <w:szCs w:val="20"/>
              </w:rPr>
              <w:t xml:space="preserve"> </w:t>
            </w:r>
            <w:r w:rsidRPr="00E9348A">
              <w:rPr>
                <w:sz w:val="20"/>
                <w:szCs w:val="20"/>
              </w:rPr>
              <w:t>b</w:t>
            </w:r>
            <w:r w:rsidRPr="00E9348A">
              <w:rPr>
                <w:sz w:val="20"/>
                <w:szCs w:val="20"/>
              </w:rPr>
              <w:t>ă</w:t>
            </w:r>
            <w:r w:rsidRPr="00E9348A">
              <w:rPr>
                <w:sz w:val="20"/>
                <w:szCs w:val="20"/>
              </w:rPr>
              <w:t>r</w:t>
            </w:r>
            <w:r w:rsidRPr="00E9348A">
              <w:rPr>
                <w:sz w:val="20"/>
                <w:szCs w:val="20"/>
              </w:rPr>
              <w:t>b</w:t>
            </w:r>
            <w:r w:rsidRPr="00E9348A">
              <w:rPr>
                <w:sz w:val="20"/>
                <w:szCs w:val="20"/>
              </w:rPr>
              <w:t>a</w:t>
            </w:r>
            <w:r w:rsidRPr="00E9348A">
              <w:rPr>
                <w:sz w:val="20"/>
                <w:szCs w:val="20"/>
              </w:rPr>
              <w:t>ț</w:t>
            </w:r>
            <w:r w:rsidRPr="00E9348A">
              <w:rPr>
                <w:sz w:val="20"/>
                <w:szCs w:val="20"/>
              </w:rPr>
              <w:t>i</w:t>
            </w:r>
            <w:r w:rsidRPr="00E9348A">
              <w:rPr>
                <w:sz w:val="20"/>
                <w:szCs w:val="20"/>
              </w:rPr>
              <w:t xml:space="preserve"> </w:t>
            </w:r>
            <w:r w:rsidRPr="00E9348A">
              <w:rPr>
                <w:sz w:val="20"/>
                <w:szCs w:val="20"/>
              </w:rPr>
              <w:t>ș</w:t>
            </w:r>
            <w:r w:rsidRPr="00E9348A">
              <w:rPr>
                <w:sz w:val="20"/>
                <w:szCs w:val="20"/>
              </w:rPr>
              <w:t>i</w:t>
            </w:r>
            <w:r w:rsidRPr="00E9348A">
              <w:rPr>
                <w:sz w:val="20"/>
                <w:szCs w:val="20"/>
              </w:rPr>
              <w:t xml:space="preserve"> </w:t>
            </w:r>
            <w:r w:rsidRPr="00E9348A">
              <w:rPr>
                <w:sz w:val="20"/>
                <w:szCs w:val="20"/>
              </w:rPr>
              <w:t>d</w:t>
            </w:r>
            <w:r w:rsidRPr="00E9348A">
              <w:rPr>
                <w:sz w:val="20"/>
                <w:szCs w:val="20"/>
              </w:rPr>
              <w:t>r</w:t>
            </w:r>
            <w:r w:rsidRPr="00E9348A">
              <w:rPr>
                <w:sz w:val="20"/>
                <w:szCs w:val="20"/>
              </w:rPr>
              <w:t>e</w:t>
            </w:r>
            <w:r w:rsidRPr="00E9348A">
              <w:rPr>
                <w:sz w:val="20"/>
                <w:szCs w:val="20"/>
              </w:rPr>
              <w:t>p</w:t>
            </w:r>
            <w:r w:rsidRPr="00E9348A">
              <w:rPr>
                <w:sz w:val="20"/>
                <w:szCs w:val="20"/>
              </w:rPr>
              <w:t>t</w:t>
            </w:r>
            <w:r w:rsidRPr="00E9348A">
              <w:rPr>
                <w:sz w:val="20"/>
                <w:szCs w:val="20"/>
              </w:rPr>
              <w:t>u</w:t>
            </w:r>
            <w:r w:rsidRPr="00E9348A">
              <w:rPr>
                <w:sz w:val="20"/>
                <w:szCs w:val="20"/>
              </w:rPr>
              <w:t>r</w:t>
            </w:r>
            <w:r w:rsidRPr="00E9348A">
              <w:rPr>
                <w:sz w:val="20"/>
                <w:szCs w:val="20"/>
              </w:rPr>
              <w:t>i</w:t>
            </w:r>
            <w:r w:rsidRPr="00E9348A">
              <w:rPr>
                <w:sz w:val="20"/>
                <w:szCs w:val="20"/>
              </w:rPr>
              <w:t>l</w:t>
            </w:r>
            <w:r w:rsidRPr="00E9348A">
              <w:rPr>
                <w:sz w:val="20"/>
                <w:szCs w:val="20"/>
              </w:rPr>
              <w:t>e</w:t>
            </w:r>
            <w:r w:rsidRPr="00E9348A">
              <w:rPr>
                <w:sz w:val="20"/>
                <w:szCs w:val="20"/>
              </w:rPr>
              <w:t xml:space="preserve"> </w:t>
            </w:r>
            <w:r w:rsidRPr="00E9348A">
              <w:rPr>
                <w:sz w:val="20"/>
                <w:szCs w:val="20"/>
              </w:rPr>
              <w:t>p</w:t>
            </w:r>
            <w:r w:rsidRPr="00E9348A">
              <w:rPr>
                <w:sz w:val="20"/>
                <w:szCs w:val="20"/>
              </w:rPr>
              <w:t>e</w:t>
            </w:r>
            <w:r w:rsidRPr="00E9348A">
              <w:rPr>
                <w:sz w:val="20"/>
                <w:szCs w:val="20"/>
              </w:rPr>
              <w:t>r</w:t>
            </w:r>
            <w:r w:rsidRPr="00E9348A">
              <w:rPr>
                <w:sz w:val="20"/>
                <w:szCs w:val="20"/>
              </w:rPr>
              <w:t>s</w:t>
            </w:r>
            <w:r w:rsidRPr="00E9348A">
              <w:rPr>
                <w:sz w:val="20"/>
                <w:szCs w:val="20"/>
              </w:rPr>
              <w:t>o</w:t>
            </w:r>
            <w:r w:rsidRPr="00E9348A">
              <w:rPr>
                <w:sz w:val="20"/>
                <w:szCs w:val="20"/>
              </w:rPr>
              <w:t>a</w:t>
            </w:r>
            <w:r w:rsidRPr="00E9348A">
              <w:rPr>
                <w:sz w:val="20"/>
                <w:szCs w:val="20"/>
              </w:rPr>
              <w:t>n</w:t>
            </w:r>
            <w:r w:rsidRPr="00E9348A">
              <w:rPr>
                <w:sz w:val="20"/>
                <w:szCs w:val="20"/>
              </w:rPr>
              <w:t>e</w:t>
            </w:r>
            <w:r w:rsidRPr="00E9348A">
              <w:rPr>
                <w:sz w:val="20"/>
                <w:szCs w:val="20"/>
              </w:rPr>
              <w:t>l</w:t>
            </w:r>
            <w:r w:rsidRPr="00E9348A">
              <w:rPr>
                <w:sz w:val="20"/>
                <w:szCs w:val="20"/>
              </w:rPr>
              <w:t>o</w:t>
            </w:r>
            <w:r w:rsidRPr="00E9348A">
              <w:rPr>
                <w:sz w:val="20"/>
                <w:szCs w:val="20"/>
              </w:rPr>
              <w:t>r</w:t>
            </w:r>
            <w:r w:rsidRPr="00E9348A">
              <w:rPr>
                <w:sz w:val="20"/>
                <w:szCs w:val="20"/>
              </w:rPr>
              <w:t xml:space="preserve"> </w:t>
            </w:r>
            <w:r w:rsidRPr="00E9348A">
              <w:rPr>
                <w:sz w:val="20"/>
                <w:szCs w:val="20"/>
              </w:rPr>
              <w:t>c</w:t>
            </w:r>
            <w:r w:rsidRPr="00E9348A">
              <w:rPr>
                <w:sz w:val="20"/>
                <w:szCs w:val="20"/>
              </w:rPr>
              <w:t>u</w:t>
            </w:r>
            <w:r w:rsidRPr="00E9348A">
              <w:rPr>
                <w:sz w:val="20"/>
                <w:szCs w:val="20"/>
              </w:rPr>
              <w:t xml:space="preserve"> </w:t>
            </w:r>
            <w:r w:rsidRPr="00E9348A">
              <w:rPr>
                <w:sz w:val="20"/>
                <w:szCs w:val="20"/>
              </w:rPr>
              <w:t>d</w:t>
            </w:r>
            <w:r w:rsidRPr="00E9348A">
              <w:rPr>
                <w:sz w:val="20"/>
                <w:szCs w:val="20"/>
              </w:rPr>
              <w:t>i</w:t>
            </w:r>
            <w:r w:rsidRPr="00E9348A">
              <w:rPr>
                <w:sz w:val="20"/>
                <w:szCs w:val="20"/>
              </w:rPr>
              <w:t>z</w:t>
            </w:r>
            <w:r w:rsidRPr="00E9348A">
              <w:rPr>
                <w:sz w:val="20"/>
                <w:szCs w:val="20"/>
              </w:rPr>
              <w:t>a</w:t>
            </w:r>
            <w:r w:rsidRPr="00E9348A">
              <w:rPr>
                <w:sz w:val="20"/>
                <w:szCs w:val="20"/>
              </w:rPr>
              <w:t>b</w:t>
            </w:r>
            <w:r w:rsidRPr="00E9348A">
              <w:rPr>
                <w:sz w:val="20"/>
                <w:szCs w:val="20"/>
              </w:rPr>
              <w:t>i</w:t>
            </w:r>
            <w:r w:rsidRPr="00E9348A">
              <w:rPr>
                <w:sz w:val="20"/>
                <w:szCs w:val="20"/>
              </w:rPr>
              <w:t>l</w:t>
            </w:r>
            <w:r w:rsidRPr="00E9348A">
              <w:rPr>
                <w:sz w:val="20"/>
                <w:szCs w:val="20"/>
              </w:rPr>
              <w:t>i</w:t>
            </w:r>
            <w:r w:rsidRPr="00E9348A">
              <w:rPr>
                <w:sz w:val="20"/>
                <w:szCs w:val="20"/>
              </w:rPr>
              <w:t>t</w:t>
            </w:r>
            <w:r w:rsidRPr="00E9348A">
              <w:rPr>
                <w:sz w:val="20"/>
                <w:szCs w:val="20"/>
              </w:rPr>
              <w:t>ă</w:t>
            </w:r>
            <w:r w:rsidRPr="00E9348A">
              <w:rPr>
                <w:sz w:val="20"/>
                <w:szCs w:val="20"/>
              </w:rPr>
              <w:t>ț</w:t>
            </w:r>
            <w:r w:rsidRPr="00E9348A">
              <w:rPr>
                <w:sz w:val="20"/>
                <w:szCs w:val="20"/>
              </w:rPr>
              <w:t>i</w:t>
            </w:r>
            <w:r w:rsidRPr="00E9348A">
              <w:rPr>
                <w:sz w:val="20"/>
                <w:szCs w:val="20"/>
              </w:rPr>
              <w:t>.</w:t>
            </w:r>
          </w:p>
        </w:tc>
      </w:tr>
      <w:tr w:rsidTr="00305053">
        <w:tblPrEx>
          <w:tblW w:w="0" w:type="auto"/>
          <w:tblLayout w:type="fixed"/>
          <w:tblLook w:val="0420"/>
        </w:tblPrEx>
        <w:trPr>
          <w:trHeight w:val="836"/>
        </w:trPr>
        <w:tc>
          <w:tcPr>
            <w:tcW w:w="1383" w:type="dxa"/>
            <w:shd w:val="clear" w:color="auto" w:fill="auto"/>
          </w:tcPr>
          <w:p w:rsidR="00A06E08" w:rsidRPr="00E9348A" w:rsidP="00305053">
            <w:pPr>
              <w:jc w:val="left"/>
              <w:rPr>
                <w:sz w:val="20"/>
                <w:szCs w:val="20"/>
              </w:rPr>
            </w:pPr>
            <w:r w:rsidRPr="00E9348A">
              <w:rPr>
                <w:noProof/>
                <w:sz w:val="20"/>
                <w:szCs w:val="20"/>
              </w:rPr>
              <w:t>G</w:t>
            </w:r>
            <w:r w:rsidRPr="00E9348A">
              <w:rPr>
                <w:sz w:val="20"/>
                <w:szCs w:val="20"/>
              </w:rPr>
              <w:t>.</w:t>
            </w:r>
            <w:r w:rsidRPr="00E9348A">
              <w:rPr>
                <w:noProof/>
                <w:sz w:val="20"/>
                <w:szCs w:val="20"/>
              </w:rPr>
              <w:t>3</w:t>
            </w:r>
            <w:r w:rsidRPr="00E9348A">
              <w:rPr>
                <w:sz w:val="20"/>
                <w:szCs w:val="20"/>
              </w:rPr>
              <w:t xml:space="preserve"> </w:t>
            </w:r>
            <w:r>
              <w:rPr>
                <w:sz w:val="20"/>
                <w:szCs w:val="20"/>
              </w:rPr>
              <w:t xml:space="preserve">-  </w:t>
            </w:r>
            <w:r w:rsidRPr="00E9348A">
              <w:rPr>
                <w:noProof/>
                <w:sz w:val="20"/>
                <w:szCs w:val="20"/>
              </w:rPr>
              <w:t>The existence of administrative capacity for the implementation and application of the United Nations Convention on the rights of persons with disabilities (UNCRPD) in the field of ESI Funds in accordance with Council Decision 2010/48/EC.</w:t>
            </w:r>
          </w:p>
        </w:tc>
        <w:tc>
          <w:tcPr>
            <w:tcW w:w="1383" w:type="dxa"/>
          </w:tcPr>
          <w:p w:rsidR="00A06E08" w:rsidRPr="00DC028E" w:rsidP="00305053">
            <w:pPr>
              <w:jc w:val="left"/>
              <w:rPr>
                <w:sz w:val="20"/>
              </w:rPr>
            </w:pPr>
            <w:r>
              <w:rPr>
                <w:noProof/>
                <w:sz w:val="20"/>
              </w:rPr>
              <w:t>3</w:t>
            </w:r>
            <w:r>
              <w:rPr>
                <w:sz w:val="20"/>
              </w:rPr>
              <w:t xml:space="preserve"> - </w:t>
            </w:r>
            <w:r>
              <w:rPr>
                <w:noProof/>
                <w:sz w:val="20"/>
              </w:rPr>
              <w:t>Arrangements to ensure monitoring of the implementation of Article 9 of the UNCRPD in relation to the ESI Funds throughout the preparation and the implementation of the programmes.</w:t>
            </w:r>
          </w:p>
        </w:tc>
        <w:tc>
          <w:tcPr>
            <w:tcW w:w="909" w:type="dxa"/>
          </w:tcPr>
          <w:p w:rsidR="00A06E08" w:rsidRPr="00DC028E" w:rsidP="00305053">
            <w:pPr>
              <w:jc w:val="center"/>
              <w:rPr>
                <w:sz w:val="20"/>
              </w:rPr>
            </w:pPr>
            <w:r>
              <w:rPr>
                <w:noProof/>
                <w:sz w:val="20"/>
              </w:rPr>
              <w:t>Yes</w:t>
            </w:r>
          </w:p>
        </w:tc>
        <w:tc>
          <w:tcPr>
            <w:tcW w:w="9012" w:type="dxa"/>
          </w:tcPr>
          <w:p w:rsidR="00A06E08" w:rsidRPr="00E9348A" w:rsidP="00305053">
            <w:pPr>
              <w:rPr>
                <w:sz w:val="20"/>
                <w:szCs w:val="20"/>
              </w:rPr>
            </w:pPr>
            <w:r>
              <w:rPr>
                <w:rFonts w:ascii="Times New Roman" w:eastAsia="Times New Roman" w:hAnsi="Times New Roman" w:cs="Times New Roman"/>
              </w:rPr>
              <w:t xml:space="preserve">http://www.mmuncii.ro/j33/index.php/ro/2014-domenii/protectie-sociala/ppd/renph http://www.prestatiisociale.ro/index.php/welcome/page/inspectie-sociala/49/ http://www.fonduri-ue.ro/documente-programare/documente-cadru-de-implementare </w:t>
            </w:r>
          </w:p>
        </w:tc>
        <w:tc>
          <w:tcPr>
            <w:tcW w:w="2733" w:type="dxa"/>
          </w:tcPr>
          <w:p w:rsidR="00A06E08" w:rsidRPr="00E9348A" w:rsidP="00305053">
            <w:pPr>
              <w:rPr>
                <w:sz w:val="20"/>
                <w:szCs w:val="20"/>
              </w:rPr>
            </w:pPr>
            <w:r w:rsidRPr="00E9348A">
              <w:rPr>
                <w:noProof/>
                <w:sz w:val="20"/>
                <w:szCs w:val="20"/>
              </w:rPr>
              <w:t>Conform art 2 Legea 221/2010 de ratificare a CDPD, MMFPSPV prin DPPD, este autoritate de coordonare pentru implementarea Convenției.</w:t>
            </w:r>
          </w:p>
          <w:p w:rsidR="00A06E08" w:rsidRPr="00E9348A" w:rsidP="00305053">
            <w:pPr>
              <w:rPr>
                <w:sz w:val="20"/>
                <w:szCs w:val="20"/>
              </w:rPr>
            </w:pPr>
            <w:r w:rsidRPr="00E9348A">
              <w:rPr>
                <w:noProof/>
                <w:sz w:val="20"/>
                <w:szCs w:val="20"/>
              </w:rPr>
              <w:t xml:space="preserve">Aplicarea art 9 UNCRPD este realizată prin  Legea 448/2006 privind protecția și promovarea drepturilor persoanelor cu dizabilități, </w:t>
            </w:r>
          </w:p>
          <w:p w:rsidR="00A06E08" w:rsidRPr="00E9348A" w:rsidP="00305053">
            <w:pPr>
              <w:rPr>
                <w:sz w:val="20"/>
                <w:szCs w:val="20"/>
              </w:rPr>
            </w:pPr>
            <w:r w:rsidRPr="00E9348A">
              <w:rPr>
                <w:noProof/>
                <w:sz w:val="20"/>
                <w:szCs w:val="20"/>
              </w:rPr>
              <w:t>Agenția Naționala pentru Plați și Inspecție Socială are reprezentare teritoriala și atribuții de inspecție privind sistemul național de asistență socială și participă la monitorizarea implementării art 9 din UNCRPD  pe parcursul pregătirii și implementării programelor.</w:t>
            </w:r>
          </w:p>
          <w:p w:rsidR="00A06E08" w:rsidRPr="00E9348A" w:rsidP="00305053">
            <w:pPr>
              <w:rPr>
                <w:sz w:val="20"/>
                <w:szCs w:val="20"/>
              </w:rPr>
            </w:pPr>
            <w:r w:rsidRPr="00E9348A">
              <w:rPr>
                <w:noProof/>
                <w:sz w:val="20"/>
                <w:szCs w:val="20"/>
              </w:rPr>
              <w:t xml:space="preserve">Legislația românească garantează drepturi egale pentru cetățeni în scopul participării fără discriminare la viața economică și socială, inclusiv în procesul de evaluare/selecție/implementare a proiectelor finanțate în cadrul PO. </w:t>
            </w:r>
          </w:p>
          <w:p w:rsidR="00A06E08" w:rsidRPr="00E9348A" w:rsidP="00305053">
            <w:pPr>
              <w:rPr>
                <w:sz w:val="20"/>
                <w:szCs w:val="20"/>
              </w:rPr>
            </w:pPr>
            <w:r w:rsidRPr="00E9348A">
              <w:rPr>
                <w:noProof/>
                <w:sz w:val="20"/>
                <w:szCs w:val="20"/>
              </w:rPr>
              <w:t>DCI 2007-2013 conțin măsuri pentru asigurarea accesibilității persoanelor cu dizabilități. Acestea se vor regăsi și în ghidurile aferente perioadei 2014-2020.</w:t>
            </w:r>
          </w:p>
          <w:p w:rsidR="00A06E08" w:rsidRPr="00E9348A" w:rsidP="00305053">
            <w:pPr>
              <w:rPr>
                <w:sz w:val="20"/>
                <w:szCs w:val="20"/>
              </w:rPr>
            </w:pPr>
          </w:p>
        </w:tc>
      </w:tr>
      <w:tr w:rsidTr="00305053">
        <w:tblPrEx>
          <w:tblW w:w="0" w:type="auto"/>
          <w:tblLayout w:type="fixed"/>
          <w:tblLook w:val="0420"/>
        </w:tblPrEx>
        <w:trPr>
          <w:trHeight w:val="836"/>
        </w:trPr>
        <w:tc>
          <w:tcPr>
            <w:tcW w:w="1383" w:type="dxa"/>
            <w:shd w:val="clear" w:color="auto" w:fill="auto"/>
          </w:tcPr>
          <w:p w:rsidR="00A06E08" w:rsidRPr="00E9348A" w:rsidP="00305053">
            <w:pPr>
              <w:jc w:val="left"/>
              <w:rPr>
                <w:sz w:val="20"/>
                <w:szCs w:val="20"/>
              </w:rPr>
            </w:pPr>
            <w:r w:rsidRPr="00E9348A">
              <w:rPr>
                <w:noProof/>
                <w:sz w:val="20"/>
                <w:szCs w:val="20"/>
              </w:rPr>
              <w:t>G</w:t>
            </w:r>
            <w:r w:rsidRPr="00E9348A">
              <w:rPr>
                <w:sz w:val="20"/>
                <w:szCs w:val="20"/>
              </w:rPr>
              <w:t>.</w:t>
            </w:r>
            <w:r w:rsidRPr="00E9348A">
              <w:rPr>
                <w:noProof/>
                <w:sz w:val="20"/>
                <w:szCs w:val="20"/>
              </w:rPr>
              <w:t>4</w:t>
            </w:r>
            <w:r w:rsidRPr="00E9348A">
              <w:rPr>
                <w:sz w:val="20"/>
                <w:szCs w:val="20"/>
              </w:rPr>
              <w:t xml:space="preserve"> </w:t>
            </w:r>
            <w:r>
              <w:rPr>
                <w:sz w:val="20"/>
                <w:szCs w:val="20"/>
              </w:rPr>
              <w:t xml:space="preserve">-  </w:t>
            </w:r>
            <w:r w:rsidRPr="00E9348A">
              <w:rPr>
                <w:noProof/>
                <w:sz w:val="20"/>
                <w:szCs w:val="20"/>
              </w:rPr>
              <w:t>The existence of arrangements for the effective application of Union public procurement law in the field of the ESI Funds.</w:t>
            </w:r>
          </w:p>
        </w:tc>
        <w:tc>
          <w:tcPr>
            <w:tcW w:w="1383" w:type="dxa"/>
          </w:tcPr>
          <w:p w:rsidR="00A06E08" w:rsidRPr="00DC028E" w:rsidP="00305053">
            <w:pPr>
              <w:jc w:val="left"/>
              <w:rPr>
                <w:sz w:val="20"/>
              </w:rPr>
            </w:pPr>
            <w:r>
              <w:rPr>
                <w:noProof/>
                <w:sz w:val="20"/>
              </w:rPr>
              <w:t>1</w:t>
            </w:r>
            <w:r>
              <w:rPr>
                <w:sz w:val="20"/>
              </w:rPr>
              <w:t xml:space="preserve"> - </w:t>
            </w:r>
            <w:r>
              <w:rPr>
                <w:noProof/>
                <w:sz w:val="20"/>
              </w:rPr>
              <w:t>Arrangements for the effective application of Union public procurement rules through appropriate mechanisms.</w:t>
            </w:r>
          </w:p>
        </w:tc>
        <w:tc>
          <w:tcPr>
            <w:tcW w:w="909" w:type="dxa"/>
          </w:tcPr>
          <w:p w:rsidR="00A06E08" w:rsidRPr="00DC028E" w:rsidP="00305053">
            <w:pPr>
              <w:jc w:val="center"/>
              <w:rPr>
                <w:sz w:val="20"/>
              </w:rPr>
            </w:pPr>
            <w:r>
              <w:rPr>
                <w:noProof/>
                <w:sz w:val="20"/>
              </w:rPr>
              <w:t>No</w:t>
            </w:r>
          </w:p>
        </w:tc>
        <w:tc>
          <w:tcPr>
            <w:tcW w:w="9012" w:type="dxa"/>
          </w:tcPr>
          <w:p w:rsidR="00A06E08" w:rsidRPr="00E9348A" w:rsidP="00305053">
            <w:pPr>
              <w:rPr>
                <w:sz w:val="20"/>
                <w:szCs w:val="20"/>
              </w:rPr>
            </w:pPr>
          </w:p>
        </w:tc>
        <w:tc>
          <w:tcPr>
            <w:tcW w:w="2733" w:type="dxa"/>
          </w:tcPr>
          <w:p w:rsidR="00A06E08" w:rsidRPr="00E9348A" w:rsidP="00305053">
            <w:pPr>
              <w:rPr>
                <w:sz w:val="20"/>
                <w:szCs w:val="20"/>
              </w:rPr>
            </w:pPr>
            <w:r w:rsidRPr="00E9348A">
              <w:rPr>
                <w:noProof/>
                <w:sz w:val="20"/>
                <w:szCs w:val="20"/>
              </w:rPr>
              <w:t>Cadrul legislativ național privind achizițiile publice este complet armonizat cu acquis-ul comunitar (OUG nr. 34/2006, HG nr. 925/2006, legislație de nivel terțiar).</w:t>
            </w:r>
          </w:p>
          <w:p w:rsidR="00A06E08" w:rsidRPr="00E9348A" w:rsidP="00305053">
            <w:pPr>
              <w:rPr>
                <w:sz w:val="20"/>
                <w:szCs w:val="20"/>
              </w:rPr>
            </w:pPr>
            <w:r w:rsidRPr="00E9348A">
              <w:rPr>
                <w:noProof/>
                <w:sz w:val="20"/>
                <w:szCs w:val="20"/>
              </w:rPr>
              <w:t>Prevederile legislative au fost detaliate în protocoale între AM-uri, ANRMAP și UCVAP, care au fost revizuite sub coordonarea MFE, pentru a defini mecanismul de cooperare și feedback, momentul și amploarea verificărilor făcute de fiecare instituție și termenele limită procedurale.</w:t>
            </w:r>
          </w:p>
          <w:p w:rsidR="00A06E08" w:rsidRPr="00E9348A" w:rsidP="00305053">
            <w:pPr>
              <w:rPr>
                <w:sz w:val="20"/>
                <w:szCs w:val="20"/>
              </w:rPr>
            </w:pPr>
          </w:p>
          <w:p w:rsidR="00A06E08" w:rsidRPr="00E9348A" w:rsidP="00305053">
            <w:pPr>
              <w:rPr>
                <w:sz w:val="20"/>
                <w:szCs w:val="20"/>
              </w:rPr>
            </w:pPr>
            <w:r w:rsidRPr="00E9348A">
              <w:rPr>
                <w:noProof/>
                <w:sz w:val="20"/>
                <w:szCs w:val="20"/>
              </w:rPr>
              <w:t>Prin memorandum guvernamental a fost instituit mecanismul pentru identificarea ex-ante a conflictului de interese care prevede acordarea către ANI a tuturor competențelor necesare verificării conflictului de interese la procedurile de atribuire a contractelor de achiziții publice.</w:t>
            </w:r>
          </w:p>
          <w:p w:rsidR="00A06E08" w:rsidRPr="00E9348A" w:rsidP="00305053">
            <w:pPr>
              <w:rPr>
                <w:sz w:val="20"/>
                <w:szCs w:val="20"/>
              </w:rPr>
            </w:pPr>
          </w:p>
          <w:p w:rsidR="00A06E08" w:rsidRPr="00E9348A" w:rsidP="00305053">
            <w:pPr>
              <w:rPr>
                <w:sz w:val="20"/>
                <w:szCs w:val="20"/>
              </w:rPr>
            </w:pPr>
            <w:r w:rsidRPr="00E9348A">
              <w:rPr>
                <w:noProof/>
                <w:sz w:val="20"/>
                <w:szCs w:val="20"/>
              </w:rPr>
              <w:t>Prin memorandum au fost stabilite liste de verificare care asigură identificarea neregulilor la nivel orizontal din procesul de achiziții publice. OUG 66/2011 stabilește corecțiile ce trebuie aplicate în caz de nereguli.</w:t>
            </w:r>
          </w:p>
          <w:p w:rsidR="00A06E08" w:rsidRPr="00E9348A" w:rsidP="00305053">
            <w:pPr>
              <w:rPr>
                <w:sz w:val="20"/>
                <w:szCs w:val="20"/>
              </w:rPr>
            </w:pPr>
          </w:p>
        </w:tc>
      </w:tr>
      <w:tr w:rsidTr="00305053">
        <w:tblPrEx>
          <w:tblW w:w="0" w:type="auto"/>
          <w:tblLayout w:type="fixed"/>
          <w:tblLook w:val="0420"/>
        </w:tblPrEx>
        <w:trPr>
          <w:trHeight w:val="836"/>
        </w:trPr>
        <w:tc>
          <w:tcPr>
            <w:tcW w:w="1383" w:type="dxa"/>
            <w:shd w:val="clear" w:color="auto" w:fill="auto"/>
          </w:tcPr>
          <w:p w:rsidR="00A06E08" w:rsidRPr="00E9348A" w:rsidP="00305053">
            <w:pPr>
              <w:jc w:val="left"/>
              <w:rPr>
                <w:sz w:val="20"/>
                <w:szCs w:val="20"/>
              </w:rPr>
            </w:pPr>
            <w:r w:rsidRPr="00E9348A">
              <w:rPr>
                <w:noProof/>
                <w:sz w:val="20"/>
                <w:szCs w:val="20"/>
              </w:rPr>
              <w:t>G</w:t>
            </w:r>
            <w:r w:rsidRPr="00E9348A">
              <w:rPr>
                <w:sz w:val="20"/>
                <w:szCs w:val="20"/>
              </w:rPr>
              <w:t>.</w:t>
            </w:r>
            <w:r w:rsidRPr="00E9348A">
              <w:rPr>
                <w:noProof/>
                <w:sz w:val="20"/>
                <w:szCs w:val="20"/>
              </w:rPr>
              <w:t>4</w:t>
            </w:r>
            <w:r w:rsidRPr="00E9348A">
              <w:rPr>
                <w:sz w:val="20"/>
                <w:szCs w:val="20"/>
              </w:rPr>
              <w:t xml:space="preserve"> </w:t>
            </w:r>
            <w:r>
              <w:rPr>
                <w:sz w:val="20"/>
                <w:szCs w:val="20"/>
              </w:rPr>
              <w:t xml:space="preserve">-  </w:t>
            </w:r>
            <w:r w:rsidRPr="00E9348A">
              <w:rPr>
                <w:noProof/>
                <w:sz w:val="20"/>
                <w:szCs w:val="20"/>
              </w:rPr>
              <w:t>The existence of arrangements for the effective application of Union public procurement law in the field of the ESI Funds.</w:t>
            </w:r>
          </w:p>
        </w:tc>
        <w:tc>
          <w:tcPr>
            <w:tcW w:w="1383" w:type="dxa"/>
          </w:tcPr>
          <w:p w:rsidR="00A06E08" w:rsidRPr="00DC028E" w:rsidP="00305053">
            <w:pPr>
              <w:jc w:val="left"/>
              <w:rPr>
                <w:sz w:val="20"/>
              </w:rPr>
            </w:pPr>
            <w:r>
              <w:rPr>
                <w:noProof/>
                <w:sz w:val="20"/>
              </w:rPr>
              <w:t>2</w:t>
            </w:r>
            <w:r>
              <w:rPr>
                <w:sz w:val="20"/>
              </w:rPr>
              <w:t xml:space="preserve"> - </w:t>
            </w:r>
            <w:r>
              <w:rPr>
                <w:noProof/>
                <w:sz w:val="20"/>
              </w:rPr>
              <w:t>Arrangements which ensure transparent contract award procedures.</w:t>
            </w:r>
          </w:p>
        </w:tc>
        <w:tc>
          <w:tcPr>
            <w:tcW w:w="909" w:type="dxa"/>
          </w:tcPr>
          <w:p w:rsidR="00A06E08" w:rsidRPr="00DC028E" w:rsidP="00305053">
            <w:pPr>
              <w:jc w:val="center"/>
              <w:rPr>
                <w:sz w:val="20"/>
              </w:rPr>
            </w:pPr>
            <w:r>
              <w:rPr>
                <w:noProof/>
                <w:sz w:val="20"/>
              </w:rPr>
              <w:t>No</w:t>
            </w:r>
          </w:p>
        </w:tc>
        <w:tc>
          <w:tcPr>
            <w:tcW w:w="9012" w:type="dxa"/>
          </w:tcPr>
          <w:p w:rsidR="00A06E08" w:rsidRPr="00E9348A" w:rsidP="00305053">
            <w:pPr>
              <w:rPr>
                <w:sz w:val="20"/>
                <w:szCs w:val="20"/>
              </w:rPr>
            </w:pPr>
          </w:p>
        </w:tc>
        <w:tc>
          <w:tcPr>
            <w:tcW w:w="2733" w:type="dxa"/>
          </w:tcPr>
          <w:p w:rsidR="00A06E08" w:rsidRPr="00E9348A" w:rsidP="00305053">
            <w:pPr>
              <w:rPr>
                <w:sz w:val="20"/>
                <w:szCs w:val="20"/>
              </w:rPr>
            </w:pPr>
            <w:r w:rsidRPr="00E9348A">
              <w:rPr>
                <w:noProof/>
                <w:sz w:val="20"/>
                <w:szCs w:val="20"/>
              </w:rPr>
              <w:t>OUG 34/2006 care reglementează domeniul achiziţiilor publice stabileşte principiile care stau la baza atribuirii contractelor de achiziții publice: nediscriminarea, tratamentul egal; recunoașterea reciprocă; transparența, proporționalitatea; eficiența utilizării fondurilor publice și asumarea răspunderii.</w:t>
            </w:r>
          </w:p>
          <w:p w:rsidR="00A06E08" w:rsidRPr="00E9348A" w:rsidP="00305053">
            <w:pPr>
              <w:rPr>
                <w:sz w:val="20"/>
                <w:szCs w:val="20"/>
              </w:rPr>
            </w:pPr>
          </w:p>
          <w:p w:rsidR="00A06E08" w:rsidRPr="00E9348A" w:rsidP="00305053">
            <w:pPr>
              <w:rPr>
                <w:sz w:val="20"/>
                <w:szCs w:val="20"/>
              </w:rPr>
            </w:pPr>
            <w:r w:rsidRPr="00E9348A">
              <w:rPr>
                <w:noProof/>
                <w:sz w:val="20"/>
                <w:szCs w:val="20"/>
              </w:rPr>
              <w:t>Verificările ex-ante realizate de ANRMAP/UCVAP asigură îndrumare pentru autoritățile contractante.</w:t>
            </w:r>
          </w:p>
          <w:p w:rsidR="00A06E08" w:rsidRPr="00E9348A" w:rsidP="00305053">
            <w:pPr>
              <w:rPr>
                <w:sz w:val="20"/>
                <w:szCs w:val="20"/>
              </w:rPr>
            </w:pPr>
          </w:p>
          <w:p w:rsidR="00A06E08" w:rsidRPr="00E9348A" w:rsidP="00305053">
            <w:pPr>
              <w:rPr>
                <w:sz w:val="20"/>
                <w:szCs w:val="20"/>
              </w:rPr>
            </w:pPr>
            <w:r w:rsidRPr="00E9348A">
              <w:rPr>
                <w:noProof/>
                <w:sz w:val="20"/>
                <w:szCs w:val="20"/>
              </w:rPr>
              <w:t>Redactarea documentelor de licitaţie şi evaluarea de oferte se face de către autoritatea contractantă cu respectarea legislaţiei terţiare, evitându-se apariția situaţiilor identificate de către Comisia Europeană/AA.</w:t>
            </w:r>
          </w:p>
          <w:p w:rsidR="00A06E08" w:rsidRPr="00E9348A" w:rsidP="00305053">
            <w:pPr>
              <w:rPr>
                <w:sz w:val="20"/>
                <w:szCs w:val="20"/>
              </w:rPr>
            </w:pPr>
          </w:p>
          <w:p w:rsidR="00A06E08" w:rsidRPr="00E9348A" w:rsidP="00305053">
            <w:pPr>
              <w:rPr>
                <w:sz w:val="20"/>
                <w:szCs w:val="20"/>
              </w:rPr>
            </w:pPr>
            <w:r w:rsidRPr="00E9348A">
              <w:rPr>
                <w:noProof/>
                <w:sz w:val="20"/>
                <w:szCs w:val="20"/>
              </w:rPr>
              <w:t>SEAP este actualizat constant conform modificărilor legislative și este gestionat de MSI, acesta conţinând toate invitaţiile pentru depunerea de oferte cu o valoare estimată mai mică decât pragul specificat în directivele UE.</w:t>
            </w:r>
          </w:p>
          <w:p w:rsidR="00A06E08" w:rsidRPr="00E9348A" w:rsidP="00305053">
            <w:pPr>
              <w:rPr>
                <w:sz w:val="20"/>
                <w:szCs w:val="20"/>
              </w:rPr>
            </w:pPr>
          </w:p>
          <w:p w:rsidR="00A06E08" w:rsidRPr="00E9348A" w:rsidP="00305053">
            <w:pPr>
              <w:rPr>
                <w:sz w:val="20"/>
                <w:szCs w:val="20"/>
              </w:rPr>
            </w:pPr>
            <w:r w:rsidRPr="00E9348A">
              <w:rPr>
                <w:noProof/>
                <w:sz w:val="20"/>
                <w:szCs w:val="20"/>
              </w:rPr>
              <w:t>Pentru achiziţiile directe cu o valoare mai mare de 5000 € sunt trimise notificări în sistem de către autoritățile contractante www.e-licitatie.ro.</w:t>
            </w:r>
          </w:p>
        </w:tc>
      </w:tr>
      <w:tr w:rsidTr="00305053">
        <w:tblPrEx>
          <w:tblW w:w="0" w:type="auto"/>
          <w:tblLayout w:type="fixed"/>
          <w:tblLook w:val="0420"/>
        </w:tblPrEx>
        <w:trPr>
          <w:trHeight w:val="836"/>
        </w:trPr>
        <w:tc>
          <w:tcPr>
            <w:tcW w:w="1383" w:type="dxa"/>
            <w:shd w:val="clear" w:color="auto" w:fill="auto"/>
          </w:tcPr>
          <w:p w:rsidR="00A06E08" w:rsidRPr="00E9348A" w:rsidP="00305053">
            <w:pPr>
              <w:jc w:val="left"/>
              <w:rPr>
                <w:sz w:val="20"/>
                <w:szCs w:val="20"/>
              </w:rPr>
            </w:pPr>
            <w:r w:rsidRPr="00E9348A">
              <w:rPr>
                <w:noProof/>
                <w:sz w:val="20"/>
                <w:szCs w:val="20"/>
              </w:rPr>
              <w:t>G</w:t>
            </w:r>
            <w:r w:rsidRPr="00E9348A">
              <w:rPr>
                <w:sz w:val="20"/>
                <w:szCs w:val="20"/>
              </w:rPr>
              <w:t>.</w:t>
            </w:r>
            <w:r w:rsidRPr="00E9348A">
              <w:rPr>
                <w:noProof/>
                <w:sz w:val="20"/>
                <w:szCs w:val="20"/>
              </w:rPr>
              <w:t>4</w:t>
            </w:r>
            <w:r w:rsidRPr="00E9348A">
              <w:rPr>
                <w:sz w:val="20"/>
                <w:szCs w:val="20"/>
              </w:rPr>
              <w:t xml:space="preserve"> </w:t>
            </w:r>
            <w:r>
              <w:rPr>
                <w:sz w:val="20"/>
                <w:szCs w:val="20"/>
              </w:rPr>
              <w:t xml:space="preserve">-  </w:t>
            </w:r>
            <w:r w:rsidRPr="00E9348A">
              <w:rPr>
                <w:noProof/>
                <w:sz w:val="20"/>
                <w:szCs w:val="20"/>
              </w:rPr>
              <w:t>The existence of arrangements for the effective application of Union public procurement law in the field of the ESI Funds.</w:t>
            </w:r>
          </w:p>
        </w:tc>
        <w:tc>
          <w:tcPr>
            <w:tcW w:w="1383" w:type="dxa"/>
          </w:tcPr>
          <w:p w:rsidR="00A06E08" w:rsidRPr="00DC028E" w:rsidP="00305053">
            <w:pPr>
              <w:jc w:val="left"/>
              <w:rPr>
                <w:sz w:val="20"/>
              </w:rPr>
            </w:pPr>
            <w:r>
              <w:rPr>
                <w:noProof/>
                <w:sz w:val="20"/>
              </w:rPr>
              <w:t>3</w:t>
            </w:r>
            <w:r>
              <w:rPr>
                <w:sz w:val="20"/>
              </w:rPr>
              <w:t xml:space="preserve"> - </w:t>
            </w:r>
            <w:r>
              <w:rPr>
                <w:noProof/>
                <w:sz w:val="20"/>
              </w:rPr>
              <w:t>Arrangements for training and dissemination of information for staff involved in the implementation of the ESI funds.</w:t>
            </w:r>
          </w:p>
        </w:tc>
        <w:tc>
          <w:tcPr>
            <w:tcW w:w="909" w:type="dxa"/>
          </w:tcPr>
          <w:p w:rsidR="00A06E08" w:rsidRPr="00DC028E" w:rsidP="00305053">
            <w:pPr>
              <w:jc w:val="center"/>
              <w:rPr>
                <w:sz w:val="20"/>
              </w:rPr>
            </w:pPr>
            <w:r>
              <w:rPr>
                <w:noProof/>
                <w:sz w:val="20"/>
              </w:rPr>
              <w:t>No</w:t>
            </w:r>
          </w:p>
        </w:tc>
        <w:tc>
          <w:tcPr>
            <w:tcW w:w="9012" w:type="dxa"/>
          </w:tcPr>
          <w:p w:rsidR="00A06E08" w:rsidRPr="00E9348A" w:rsidP="00305053">
            <w:pPr>
              <w:rPr>
                <w:sz w:val="20"/>
                <w:szCs w:val="20"/>
              </w:rPr>
            </w:pPr>
          </w:p>
        </w:tc>
        <w:tc>
          <w:tcPr>
            <w:tcW w:w="2733" w:type="dxa"/>
          </w:tcPr>
          <w:p w:rsidR="00A06E08" w:rsidRPr="00E9348A" w:rsidP="00305053">
            <w:pPr>
              <w:rPr>
                <w:sz w:val="20"/>
                <w:szCs w:val="20"/>
              </w:rPr>
            </w:pPr>
            <w:r w:rsidRPr="00E9348A">
              <w:rPr>
                <w:noProof/>
                <w:sz w:val="20"/>
                <w:szCs w:val="20"/>
              </w:rPr>
              <w:t xml:space="preserve">S-au organizat sesiuni de formare pentru personalul implicat în aplicarea legislației UE privind achizițiile publice la toate nivelurile relevante (AM-uri, OI-uri, AC, AA și beneficiari). </w:t>
            </w:r>
          </w:p>
          <w:p w:rsidR="00A06E08" w:rsidRPr="00E9348A" w:rsidP="00305053">
            <w:pPr>
              <w:rPr>
                <w:sz w:val="20"/>
                <w:szCs w:val="20"/>
              </w:rPr>
            </w:pPr>
            <w:r w:rsidRPr="00E9348A">
              <w:rPr>
                <w:noProof/>
                <w:sz w:val="20"/>
                <w:szCs w:val="20"/>
              </w:rPr>
              <w:t>Proiectul „Sprijin pentru personalul implicat în gestionarea instrumentelor structurale pentru a optimiza sistemul de achiziții publice” asigură diseminarea și schimbul de informații privind domeniul achizițiilor publice si organizarea de grupuri de lucru comune (ANRMAP, UCVAP, MFE, ACP, AA și AM-uri).</w:t>
            </w:r>
          </w:p>
          <w:p w:rsidR="00A06E08" w:rsidRPr="00E9348A" w:rsidP="00305053">
            <w:pPr>
              <w:rPr>
                <w:sz w:val="20"/>
                <w:szCs w:val="20"/>
              </w:rPr>
            </w:pPr>
            <w:r w:rsidRPr="00E9348A">
              <w:rPr>
                <w:noProof/>
                <w:sz w:val="20"/>
                <w:szCs w:val="20"/>
              </w:rPr>
              <w:t>Proiectul „Instruire aplicată pentru continuarea întăririi capacității instituționale a administrației publice din România pentru o gestionare eficientă a fondurilor structurale” va furniza programe de formare în gestionarea instrumentelor structurale și a achizițiilor publice pentru toate organismele implicate în aplicarea normelor privind achizițiile publice în domeniul fondurilor ESI.</w:t>
            </w:r>
          </w:p>
          <w:p w:rsidR="00A06E08" w:rsidRPr="00E9348A" w:rsidP="00305053">
            <w:pPr>
              <w:rPr>
                <w:sz w:val="20"/>
                <w:szCs w:val="20"/>
              </w:rPr>
            </w:pPr>
            <w:r w:rsidRPr="00E9348A">
              <w:rPr>
                <w:noProof/>
                <w:sz w:val="20"/>
                <w:szCs w:val="20"/>
              </w:rPr>
              <w:t>SEAP oferă informații pentru tot personalul care aplică normele UE privind achizițiile publice.</w:t>
            </w:r>
          </w:p>
        </w:tc>
      </w:tr>
      <w:tr w:rsidTr="00305053">
        <w:tblPrEx>
          <w:tblW w:w="0" w:type="auto"/>
          <w:tblLayout w:type="fixed"/>
          <w:tblLook w:val="0420"/>
        </w:tblPrEx>
        <w:trPr>
          <w:trHeight w:val="836"/>
        </w:trPr>
        <w:tc>
          <w:tcPr>
            <w:tcW w:w="1383" w:type="dxa"/>
            <w:shd w:val="clear" w:color="auto" w:fill="auto"/>
          </w:tcPr>
          <w:p w:rsidR="00A06E08" w:rsidRPr="00E9348A" w:rsidP="00305053">
            <w:pPr>
              <w:jc w:val="left"/>
              <w:rPr>
                <w:sz w:val="20"/>
                <w:szCs w:val="20"/>
              </w:rPr>
            </w:pPr>
            <w:r w:rsidRPr="00E9348A">
              <w:rPr>
                <w:noProof/>
                <w:sz w:val="20"/>
                <w:szCs w:val="20"/>
              </w:rPr>
              <w:t>G</w:t>
            </w:r>
            <w:r w:rsidRPr="00E9348A">
              <w:rPr>
                <w:sz w:val="20"/>
                <w:szCs w:val="20"/>
              </w:rPr>
              <w:t>.</w:t>
            </w:r>
            <w:r w:rsidRPr="00E9348A">
              <w:rPr>
                <w:noProof/>
                <w:sz w:val="20"/>
                <w:szCs w:val="20"/>
              </w:rPr>
              <w:t>4</w:t>
            </w:r>
            <w:r w:rsidRPr="00E9348A">
              <w:rPr>
                <w:sz w:val="20"/>
                <w:szCs w:val="20"/>
              </w:rPr>
              <w:t xml:space="preserve"> </w:t>
            </w:r>
            <w:r>
              <w:rPr>
                <w:sz w:val="20"/>
                <w:szCs w:val="20"/>
              </w:rPr>
              <w:t xml:space="preserve">-  </w:t>
            </w:r>
            <w:r w:rsidRPr="00E9348A">
              <w:rPr>
                <w:noProof/>
                <w:sz w:val="20"/>
                <w:szCs w:val="20"/>
              </w:rPr>
              <w:t>The existence of arrangements for the effective application of Union public procurement law in the field of the ESI Funds.</w:t>
            </w:r>
          </w:p>
        </w:tc>
        <w:tc>
          <w:tcPr>
            <w:tcW w:w="1383" w:type="dxa"/>
          </w:tcPr>
          <w:p w:rsidR="00A06E08" w:rsidRPr="00DC028E" w:rsidP="00305053">
            <w:pPr>
              <w:jc w:val="left"/>
              <w:rPr>
                <w:sz w:val="20"/>
              </w:rPr>
            </w:pPr>
            <w:r>
              <w:rPr>
                <w:noProof/>
                <w:sz w:val="20"/>
              </w:rPr>
              <w:t>4</w:t>
            </w:r>
            <w:r>
              <w:rPr>
                <w:sz w:val="20"/>
              </w:rPr>
              <w:t xml:space="preserve"> - </w:t>
            </w:r>
            <w:r>
              <w:rPr>
                <w:noProof/>
                <w:sz w:val="20"/>
              </w:rPr>
              <w:t>Arrangements to ensure administrative capacity for implementation and application of Union public procurement rules.</w:t>
            </w:r>
          </w:p>
        </w:tc>
        <w:tc>
          <w:tcPr>
            <w:tcW w:w="909" w:type="dxa"/>
          </w:tcPr>
          <w:p w:rsidR="00A06E08" w:rsidRPr="00DC028E" w:rsidP="00305053">
            <w:pPr>
              <w:jc w:val="center"/>
              <w:rPr>
                <w:sz w:val="20"/>
              </w:rPr>
            </w:pPr>
            <w:r>
              <w:rPr>
                <w:noProof/>
                <w:sz w:val="20"/>
              </w:rPr>
              <w:t>No</w:t>
            </w:r>
          </w:p>
        </w:tc>
        <w:tc>
          <w:tcPr>
            <w:tcW w:w="9012" w:type="dxa"/>
          </w:tcPr>
          <w:p w:rsidR="00A06E08" w:rsidRPr="00E9348A" w:rsidP="00305053">
            <w:pPr>
              <w:rPr>
                <w:sz w:val="20"/>
                <w:szCs w:val="20"/>
              </w:rPr>
            </w:pPr>
          </w:p>
        </w:tc>
        <w:tc>
          <w:tcPr>
            <w:tcW w:w="2733" w:type="dxa"/>
          </w:tcPr>
          <w:p w:rsidR="00A06E08" w:rsidRPr="00E9348A" w:rsidP="00305053">
            <w:pPr>
              <w:rPr>
                <w:sz w:val="20"/>
                <w:szCs w:val="20"/>
              </w:rPr>
            </w:pPr>
            <w:r w:rsidRPr="00E9348A">
              <w:rPr>
                <w:noProof/>
                <w:sz w:val="20"/>
                <w:szCs w:val="20"/>
              </w:rPr>
              <w:t>Autoritatea Națională pentru Reglementarea și Monitorizarea Achizițiilor Publice (ANRMAP) are un rol fundamental în elaborarea, promovarea și aplicarea politicii de achiziții publice.</w:t>
            </w:r>
          </w:p>
          <w:p w:rsidR="00A06E08" w:rsidRPr="00E9348A" w:rsidP="00305053">
            <w:pPr>
              <w:rPr>
                <w:sz w:val="20"/>
                <w:szCs w:val="20"/>
              </w:rPr>
            </w:pPr>
            <w:r w:rsidRPr="00E9348A">
              <w:rPr>
                <w:noProof/>
                <w:sz w:val="20"/>
                <w:szCs w:val="20"/>
              </w:rPr>
              <w:t>Ministerul Fondurilor Europene a elaborat un Ghid privind principalele riscuri în domeniul achizițiilor publice. Ghidul se bazează pe recomandările Comisiei Europene emise în urma misiunilor de audit. Acest ghid ajută beneficiarii să evite greșelile în acest domeniu.</w:t>
            </w:r>
          </w:p>
          <w:p w:rsidR="00A06E08" w:rsidRPr="00E9348A" w:rsidP="00305053">
            <w:pPr>
              <w:rPr>
                <w:sz w:val="20"/>
                <w:szCs w:val="20"/>
              </w:rPr>
            </w:pPr>
            <w:r w:rsidRPr="00E9348A">
              <w:rPr>
                <w:noProof/>
                <w:sz w:val="20"/>
                <w:szCs w:val="20"/>
              </w:rPr>
              <w:t>În prezent este în vigoare o documentație standardizată pentru proiectele de infrastructură (sectorul mediului și al transportului), folosită de către Autoritățile Contractante.</w:t>
            </w:r>
          </w:p>
          <w:p w:rsidR="00A06E08" w:rsidRPr="00E9348A" w:rsidP="00305053">
            <w:pPr>
              <w:rPr>
                <w:sz w:val="20"/>
                <w:szCs w:val="20"/>
              </w:rPr>
            </w:pPr>
            <w:r w:rsidRPr="00E9348A">
              <w:rPr>
                <w:noProof/>
                <w:sz w:val="20"/>
                <w:szCs w:val="20"/>
              </w:rPr>
              <w:t>http://www.anrmap.ro/documente</w:t>
            </w:r>
          </w:p>
        </w:tc>
      </w:tr>
      <w:tr w:rsidTr="00305053">
        <w:tblPrEx>
          <w:tblW w:w="0" w:type="auto"/>
          <w:tblLayout w:type="fixed"/>
          <w:tblLook w:val="0420"/>
        </w:tblPrEx>
        <w:trPr>
          <w:trHeight w:val="836"/>
        </w:trPr>
        <w:tc>
          <w:tcPr>
            <w:tcW w:w="1383" w:type="dxa"/>
            <w:shd w:val="clear" w:color="auto" w:fill="auto"/>
          </w:tcPr>
          <w:p w:rsidR="00A06E08" w:rsidRPr="00E9348A" w:rsidP="00305053">
            <w:pPr>
              <w:jc w:val="left"/>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The existence of a statistical basis necessary to undertake evaluations to assess the effectiveness and impact of the programmes. The existence of a system of result indicators necessary to select actions, which most effectively contribute to desired results, to monitor progress towards results and to undertake impact evaluation.</w:t>
            </w:r>
          </w:p>
        </w:tc>
        <w:tc>
          <w:tcPr>
            <w:tcW w:w="1383" w:type="dxa"/>
          </w:tcPr>
          <w:p w:rsidR="00A06E08" w:rsidRPr="00DC028E" w:rsidP="00305053">
            <w:pPr>
              <w:jc w:val="left"/>
              <w:rPr>
                <w:sz w:val="20"/>
              </w:rPr>
            </w:pPr>
            <w:r>
              <w:rPr>
                <w:noProof/>
                <w:sz w:val="20"/>
              </w:rPr>
              <w:t>1</w:t>
            </w:r>
            <w:r>
              <w:rPr>
                <w:sz w:val="20"/>
              </w:rPr>
              <w:t xml:space="preserve"> - </w:t>
            </w:r>
            <w:r>
              <w:rPr>
                <w:noProof/>
                <w:sz w:val="20"/>
              </w:rPr>
              <w:t>Arrangements for timely collection and aggregation of statistical data with the following elements are in place: the identification of sources and mechanisms to ensure statistical validation.</w:t>
            </w:r>
          </w:p>
        </w:tc>
        <w:tc>
          <w:tcPr>
            <w:tcW w:w="909" w:type="dxa"/>
          </w:tcPr>
          <w:p w:rsidR="00A06E08" w:rsidRPr="00DC028E" w:rsidP="00305053">
            <w:pPr>
              <w:jc w:val="center"/>
              <w:rPr>
                <w:sz w:val="20"/>
              </w:rPr>
            </w:pPr>
            <w:r>
              <w:rPr>
                <w:noProof/>
                <w:sz w:val="20"/>
              </w:rPr>
              <w:t>No</w:t>
            </w:r>
          </w:p>
        </w:tc>
        <w:tc>
          <w:tcPr>
            <w:tcW w:w="9012" w:type="dxa"/>
          </w:tcPr>
          <w:p w:rsidR="00A06E08" w:rsidRPr="00E9348A" w:rsidP="00305053">
            <w:pPr>
              <w:rPr>
                <w:sz w:val="20"/>
                <w:szCs w:val="20"/>
              </w:rPr>
            </w:pPr>
            <w:r>
              <w:rPr>
                <w:rFonts w:ascii="Times New Roman" w:eastAsia="Times New Roman" w:hAnsi="Times New Roman" w:cs="Times New Roman"/>
              </w:rPr>
              <w:t xml:space="preserve">http://www.fonduri-ue.ro/propunerea-oficiala-a-acordului-de-parteneriat-2014-2020 Programul Operațional Asistență Tehnică https://smis.fonduri-ue.ro/NSRF/index2.html Back-office: http://my.smis.fonduri-ue.ro/ Front-office: https://www.mysmis.ro/ Documentația tehnică aferentă SMIS/MYSMIS: Proceduri de realizare a copiilor de siguranta ale bazei de date SMIS, Proceduri de recuperare a sistemului informatic SMIS (de furnizat la cerere) http://www.dataprotection.ro/?page=legislatie_primara </w:t>
            </w:r>
          </w:p>
        </w:tc>
        <w:tc>
          <w:tcPr>
            <w:tcW w:w="2733" w:type="dxa"/>
          </w:tcPr>
          <w:p w:rsidR="00A06E08" w:rsidRPr="00E9348A" w:rsidP="00305053">
            <w:pPr>
              <w:rPr>
                <w:sz w:val="20"/>
                <w:szCs w:val="20"/>
              </w:rPr>
            </w:pPr>
            <w:r w:rsidRPr="00E9348A">
              <w:rPr>
                <w:noProof/>
                <w:sz w:val="20"/>
                <w:szCs w:val="20"/>
              </w:rPr>
              <w:t>Capitolul 4.1 al Acordului de Parteneriat furnizează informații privind sistemele electronice existente și acțiunile planificate pentru a permite gradual schimbul de informații între beneficiari și autoritățile responsabile de managementul și controlul fondurilor. Astfel, aranjamentele de colectare, stocare, prevenire a coruperii/pierderii și protecție a datelor, precum și locația de păstrare a acestora sunt deja realizate, fiind necesare doar ajustări la cerințele adiționale ale Regulamentului delegat (UE) nr. 480/2014.</w:t>
            </w:r>
          </w:p>
          <w:p w:rsidR="00A06E08" w:rsidRPr="00E9348A" w:rsidP="00305053">
            <w:pPr>
              <w:rPr>
                <w:sz w:val="20"/>
                <w:szCs w:val="20"/>
              </w:rPr>
            </w:pPr>
            <w:r w:rsidRPr="00E9348A">
              <w:rPr>
                <w:noProof/>
                <w:sz w:val="20"/>
                <w:szCs w:val="20"/>
              </w:rPr>
              <w:t>În POAT sunt stabilite sursa datelor și frecvența raportării pentru fiecare indicator de realizare și de rezultat.</w:t>
            </w:r>
          </w:p>
          <w:p w:rsidR="00A06E08" w:rsidRPr="00E9348A" w:rsidP="00305053">
            <w:pPr>
              <w:rPr>
                <w:sz w:val="20"/>
                <w:szCs w:val="20"/>
              </w:rPr>
            </w:pPr>
            <w:r w:rsidRPr="00E9348A">
              <w:rPr>
                <w:noProof/>
                <w:sz w:val="20"/>
                <w:szCs w:val="20"/>
              </w:rPr>
              <w:t>Pentru îndeplinirea în totalitate a criteriului este necesară stabilirea organismelor responsabile pentru colectarea datelor de la sursa de date, a resurselor umane aferente, a termenelor de colectare a datelor, a conținutului datelor și a modalităților de procesare a acestora.</w:t>
            </w:r>
          </w:p>
        </w:tc>
      </w:tr>
      <w:tr w:rsidTr="00305053">
        <w:tblPrEx>
          <w:tblW w:w="0" w:type="auto"/>
          <w:tblLayout w:type="fixed"/>
          <w:tblLook w:val="0420"/>
        </w:tblPrEx>
        <w:trPr>
          <w:trHeight w:val="836"/>
        </w:trPr>
        <w:tc>
          <w:tcPr>
            <w:tcW w:w="1383" w:type="dxa"/>
            <w:shd w:val="clear" w:color="auto" w:fill="auto"/>
          </w:tcPr>
          <w:p w:rsidR="00A06E08" w:rsidRPr="00E9348A" w:rsidP="00305053">
            <w:pPr>
              <w:jc w:val="left"/>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The existence of a statistical basis necessary to undertake evaluations to assess the effectiveness and impact of the programmes. The existence of a system of result indicators necessary to select actions, which most effectively contribute to desired results, to monitor progress towards results and to undertake impact evaluation.</w:t>
            </w:r>
          </w:p>
        </w:tc>
        <w:tc>
          <w:tcPr>
            <w:tcW w:w="1383" w:type="dxa"/>
          </w:tcPr>
          <w:p w:rsidR="00A06E08" w:rsidRPr="00DC028E" w:rsidP="00305053">
            <w:pPr>
              <w:jc w:val="left"/>
              <w:rPr>
                <w:sz w:val="20"/>
              </w:rPr>
            </w:pPr>
            <w:r>
              <w:rPr>
                <w:noProof/>
                <w:sz w:val="20"/>
              </w:rPr>
              <w:t>2</w:t>
            </w:r>
            <w:r>
              <w:rPr>
                <w:sz w:val="20"/>
              </w:rPr>
              <w:t xml:space="preserve"> - </w:t>
            </w:r>
            <w:r>
              <w:rPr>
                <w:noProof/>
                <w:sz w:val="20"/>
              </w:rPr>
              <w:t>Arrangements for timely collection and aggregation of statistical data with the following elements are in place: arrangements for publication and public availability of aggregated data.</w:t>
            </w:r>
          </w:p>
        </w:tc>
        <w:tc>
          <w:tcPr>
            <w:tcW w:w="909" w:type="dxa"/>
          </w:tcPr>
          <w:p w:rsidR="00A06E08" w:rsidRPr="00DC028E" w:rsidP="00305053">
            <w:pPr>
              <w:jc w:val="center"/>
              <w:rPr>
                <w:sz w:val="20"/>
              </w:rPr>
            </w:pPr>
            <w:r>
              <w:rPr>
                <w:noProof/>
                <w:sz w:val="20"/>
              </w:rPr>
              <w:t>No</w:t>
            </w:r>
          </w:p>
        </w:tc>
        <w:tc>
          <w:tcPr>
            <w:tcW w:w="9012" w:type="dxa"/>
          </w:tcPr>
          <w:p w:rsidR="00A06E08" w:rsidRPr="00E9348A" w:rsidP="00305053">
            <w:pPr>
              <w:rPr>
                <w:sz w:val="20"/>
                <w:szCs w:val="20"/>
              </w:rPr>
            </w:pPr>
            <w:r>
              <w:rPr>
                <w:rFonts w:ascii="Times New Roman" w:eastAsia="Times New Roman" w:hAnsi="Times New Roman" w:cs="Times New Roman"/>
              </w:rPr>
              <w:t xml:space="preserve">http://www.poat.ro/poat_108.html?rapoarte_anuale_de_implementare </w:t>
            </w:r>
          </w:p>
        </w:tc>
        <w:tc>
          <w:tcPr>
            <w:tcW w:w="2733" w:type="dxa"/>
          </w:tcPr>
          <w:p w:rsidR="00A06E08" w:rsidRPr="00E9348A" w:rsidP="00305053">
            <w:pPr>
              <w:rPr>
                <w:sz w:val="20"/>
                <w:szCs w:val="20"/>
              </w:rPr>
            </w:pPr>
            <w:r w:rsidRPr="00E9348A">
              <w:rPr>
                <w:noProof/>
                <w:sz w:val="20"/>
                <w:szCs w:val="20"/>
              </w:rPr>
              <w:t>Este necesară stabilirea măsurilor pentru publicarea datelor agregate.</w:t>
            </w:r>
          </w:p>
        </w:tc>
      </w:tr>
      <w:tr w:rsidTr="00305053">
        <w:tblPrEx>
          <w:tblW w:w="0" w:type="auto"/>
          <w:tblLayout w:type="fixed"/>
          <w:tblLook w:val="0420"/>
        </w:tblPrEx>
        <w:trPr>
          <w:trHeight w:val="836"/>
        </w:trPr>
        <w:tc>
          <w:tcPr>
            <w:tcW w:w="1383" w:type="dxa"/>
            <w:shd w:val="clear" w:color="auto" w:fill="auto"/>
          </w:tcPr>
          <w:p w:rsidR="00A06E08" w:rsidRPr="00E9348A" w:rsidP="00305053">
            <w:pPr>
              <w:jc w:val="left"/>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The existence of a statistical basis necessary to undertake evaluations to assess the effectiveness and impact of the programmes. The existence of a system of result indicators necessary to select actions, which most effectively contribute to desired results, to monitor progress towards results and to undertake impact evaluation.</w:t>
            </w:r>
          </w:p>
        </w:tc>
        <w:tc>
          <w:tcPr>
            <w:tcW w:w="1383" w:type="dxa"/>
          </w:tcPr>
          <w:p w:rsidR="00A06E08" w:rsidRPr="00DC028E" w:rsidP="00305053">
            <w:pPr>
              <w:jc w:val="left"/>
              <w:rPr>
                <w:sz w:val="20"/>
              </w:rPr>
            </w:pPr>
            <w:r>
              <w:rPr>
                <w:noProof/>
                <w:sz w:val="20"/>
              </w:rPr>
              <w:t>3</w:t>
            </w:r>
            <w:r>
              <w:rPr>
                <w:sz w:val="20"/>
              </w:rPr>
              <w:t xml:space="preserve"> - </w:t>
            </w:r>
            <w:r>
              <w:rPr>
                <w:noProof/>
                <w:sz w:val="20"/>
              </w:rPr>
              <w:t>An effective system of result indicators including: the selection of result indicators for each programme providing information on what motivates the selection of policy actions financed by the programme.</w:t>
            </w:r>
          </w:p>
        </w:tc>
        <w:tc>
          <w:tcPr>
            <w:tcW w:w="909" w:type="dxa"/>
          </w:tcPr>
          <w:p w:rsidR="00A06E08" w:rsidRPr="00DC028E" w:rsidP="00305053">
            <w:pPr>
              <w:jc w:val="center"/>
              <w:rPr>
                <w:sz w:val="20"/>
              </w:rPr>
            </w:pPr>
            <w:r>
              <w:rPr>
                <w:noProof/>
                <w:sz w:val="20"/>
              </w:rPr>
              <w:t>Yes</w:t>
            </w:r>
          </w:p>
        </w:tc>
        <w:tc>
          <w:tcPr>
            <w:tcW w:w="9012" w:type="dxa"/>
          </w:tcPr>
          <w:p w:rsidR="00A06E08" w:rsidRPr="00E9348A" w:rsidP="00305053">
            <w:pPr>
              <w:rPr>
                <w:sz w:val="20"/>
                <w:szCs w:val="20"/>
              </w:rPr>
            </w:pPr>
            <w:r>
              <w:rPr>
                <w:rFonts w:ascii="Times New Roman" w:eastAsia="Times New Roman" w:hAnsi="Times New Roman" w:cs="Times New Roman"/>
              </w:rPr>
              <w:t xml:space="preserve">Raportul de evaluare ex-ante, transmis prin SFC 2014 ca anexă la POAT (Anexa IV). </w:t>
            </w:r>
          </w:p>
        </w:tc>
        <w:tc>
          <w:tcPr>
            <w:tcW w:w="2733" w:type="dxa"/>
          </w:tcPr>
          <w:p w:rsidR="00A06E08" w:rsidRPr="00E9348A" w:rsidP="00305053">
            <w:pPr>
              <w:rPr>
                <w:sz w:val="20"/>
                <w:szCs w:val="20"/>
              </w:rPr>
            </w:pPr>
            <w:r w:rsidRPr="00E9348A">
              <w:rPr>
                <w:noProof/>
                <w:sz w:val="20"/>
                <w:szCs w:val="20"/>
              </w:rPr>
              <w:t>În POAT au fost stabiliți indicatori de rezultat care au fost analizați în raportul de evaluare ex-ante prin prisma subcriteriilor menționate.</w:t>
            </w:r>
          </w:p>
        </w:tc>
      </w:tr>
      <w:tr w:rsidTr="00305053">
        <w:tblPrEx>
          <w:tblW w:w="0" w:type="auto"/>
          <w:tblLayout w:type="fixed"/>
          <w:tblLook w:val="0420"/>
        </w:tblPrEx>
        <w:trPr>
          <w:trHeight w:val="836"/>
        </w:trPr>
        <w:tc>
          <w:tcPr>
            <w:tcW w:w="1383" w:type="dxa"/>
            <w:shd w:val="clear" w:color="auto" w:fill="auto"/>
          </w:tcPr>
          <w:p w:rsidR="00A06E08" w:rsidRPr="00E9348A" w:rsidP="00305053">
            <w:pPr>
              <w:jc w:val="left"/>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The existence of a statistical basis necessary to undertake evaluations to assess the effectiveness and impact of the programmes. The existence of a system of result indicators necessary to select actions, which most effectively contribute to desired results, to monitor progress towards results and to undertake impact evaluation.</w:t>
            </w:r>
          </w:p>
        </w:tc>
        <w:tc>
          <w:tcPr>
            <w:tcW w:w="1383" w:type="dxa"/>
          </w:tcPr>
          <w:p w:rsidR="00A06E08" w:rsidRPr="00DC028E" w:rsidP="00305053">
            <w:pPr>
              <w:jc w:val="left"/>
              <w:rPr>
                <w:sz w:val="20"/>
              </w:rPr>
            </w:pPr>
            <w:r>
              <w:rPr>
                <w:noProof/>
                <w:sz w:val="20"/>
              </w:rPr>
              <w:t>4</w:t>
            </w:r>
            <w:r>
              <w:rPr>
                <w:sz w:val="20"/>
              </w:rPr>
              <w:t xml:space="preserve"> - </w:t>
            </w:r>
            <w:r>
              <w:rPr>
                <w:noProof/>
                <w:sz w:val="20"/>
              </w:rPr>
              <w:t>An effective system of result indicators including: the establishment of targets for these indicators.</w:t>
            </w:r>
          </w:p>
        </w:tc>
        <w:tc>
          <w:tcPr>
            <w:tcW w:w="909" w:type="dxa"/>
          </w:tcPr>
          <w:p w:rsidR="00A06E08" w:rsidRPr="00DC028E" w:rsidP="00305053">
            <w:pPr>
              <w:jc w:val="center"/>
              <w:rPr>
                <w:sz w:val="20"/>
              </w:rPr>
            </w:pPr>
            <w:r>
              <w:rPr>
                <w:noProof/>
                <w:sz w:val="20"/>
              </w:rPr>
              <w:t>Yes</w:t>
            </w:r>
          </w:p>
        </w:tc>
        <w:tc>
          <w:tcPr>
            <w:tcW w:w="9012" w:type="dxa"/>
          </w:tcPr>
          <w:p w:rsidR="00A06E08" w:rsidRPr="00E9348A" w:rsidP="00305053">
            <w:pPr>
              <w:rPr>
                <w:sz w:val="20"/>
                <w:szCs w:val="20"/>
              </w:rPr>
            </w:pPr>
            <w:r>
              <w:rPr>
                <w:rFonts w:ascii="Times New Roman" w:eastAsia="Times New Roman" w:hAnsi="Times New Roman" w:cs="Times New Roman"/>
              </w:rPr>
              <w:t xml:space="preserve">Raportul de evaluare ex-ante, transmis prin SFC 2014 ca anexă la POAT (Anexa IV). </w:t>
            </w:r>
          </w:p>
        </w:tc>
        <w:tc>
          <w:tcPr>
            <w:tcW w:w="2733" w:type="dxa"/>
          </w:tcPr>
          <w:p w:rsidR="00A06E08" w:rsidRPr="00E9348A" w:rsidP="00305053">
            <w:pPr>
              <w:rPr>
                <w:sz w:val="20"/>
                <w:szCs w:val="20"/>
              </w:rPr>
            </w:pPr>
            <w:r w:rsidRPr="00E9348A">
              <w:rPr>
                <w:noProof/>
                <w:sz w:val="20"/>
                <w:szCs w:val="20"/>
              </w:rPr>
              <w:t>În POAT au fost stabiliți indicatori de rezultat care au fost analizați în raportul de evaluare ex-ante prin prisma subcriteriilor menționate.</w:t>
            </w:r>
          </w:p>
        </w:tc>
      </w:tr>
      <w:tr w:rsidTr="00305053">
        <w:tblPrEx>
          <w:tblW w:w="0" w:type="auto"/>
          <w:tblLayout w:type="fixed"/>
          <w:tblLook w:val="0420"/>
        </w:tblPrEx>
        <w:trPr>
          <w:trHeight w:val="836"/>
        </w:trPr>
        <w:tc>
          <w:tcPr>
            <w:tcW w:w="1383" w:type="dxa"/>
            <w:shd w:val="clear" w:color="auto" w:fill="auto"/>
          </w:tcPr>
          <w:p w:rsidR="00A06E08" w:rsidRPr="00E9348A" w:rsidP="00305053">
            <w:pPr>
              <w:jc w:val="left"/>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The existence of a statistical basis necessary to undertake evaluations to assess the effectiveness and impact of the programmes. The existence of a system of result indicators necessary to select actions, which most effectively contribute to desired results, to monitor progress towards results and to undertake impact evaluation.</w:t>
            </w:r>
          </w:p>
        </w:tc>
        <w:tc>
          <w:tcPr>
            <w:tcW w:w="1383" w:type="dxa"/>
          </w:tcPr>
          <w:p w:rsidR="00A06E08" w:rsidRPr="00DC028E" w:rsidP="00305053">
            <w:pPr>
              <w:jc w:val="left"/>
              <w:rPr>
                <w:sz w:val="20"/>
              </w:rPr>
            </w:pPr>
            <w:r>
              <w:rPr>
                <w:noProof/>
                <w:sz w:val="20"/>
              </w:rPr>
              <w:t>5</w:t>
            </w:r>
            <w:r>
              <w:rPr>
                <w:sz w:val="20"/>
              </w:rPr>
              <w:t xml:space="preserve"> - </w:t>
            </w:r>
            <w:r>
              <w:rPr>
                <w:noProof/>
                <w:sz w:val="20"/>
              </w:rPr>
              <w:t>An effective system of result indicators including: the consistency of each indicator with the following requisites: robustness and statistical validation, clarity of normative interpretation, responsiveness to policy, timely collection of data.</w:t>
            </w:r>
          </w:p>
        </w:tc>
        <w:tc>
          <w:tcPr>
            <w:tcW w:w="909" w:type="dxa"/>
          </w:tcPr>
          <w:p w:rsidR="00A06E08" w:rsidRPr="00DC028E" w:rsidP="00305053">
            <w:pPr>
              <w:jc w:val="center"/>
              <w:rPr>
                <w:sz w:val="20"/>
              </w:rPr>
            </w:pPr>
            <w:r>
              <w:rPr>
                <w:noProof/>
                <w:sz w:val="20"/>
              </w:rPr>
              <w:t>Yes</w:t>
            </w:r>
          </w:p>
        </w:tc>
        <w:tc>
          <w:tcPr>
            <w:tcW w:w="9012" w:type="dxa"/>
          </w:tcPr>
          <w:p w:rsidR="00A06E08" w:rsidRPr="00E9348A" w:rsidP="00305053">
            <w:pPr>
              <w:rPr>
                <w:sz w:val="20"/>
                <w:szCs w:val="20"/>
              </w:rPr>
            </w:pPr>
            <w:r>
              <w:rPr>
                <w:rFonts w:ascii="Times New Roman" w:eastAsia="Times New Roman" w:hAnsi="Times New Roman" w:cs="Times New Roman"/>
              </w:rPr>
              <w:t xml:space="preserve">Raportul de evaluare ex-ante, transmis prin SFC 2014 ca anexă la POAT (Anexa IV). </w:t>
            </w:r>
          </w:p>
        </w:tc>
        <w:tc>
          <w:tcPr>
            <w:tcW w:w="2733" w:type="dxa"/>
          </w:tcPr>
          <w:p w:rsidR="00A06E08" w:rsidRPr="00E9348A" w:rsidP="00305053">
            <w:pPr>
              <w:rPr>
                <w:sz w:val="20"/>
                <w:szCs w:val="20"/>
              </w:rPr>
            </w:pPr>
            <w:r w:rsidRPr="00E9348A">
              <w:rPr>
                <w:noProof/>
                <w:sz w:val="20"/>
                <w:szCs w:val="20"/>
              </w:rPr>
              <w:t>În POAT au fost stabiliți indicatori de rezultat care au fost analizați în raportul de evaluare ex-ante prin prisma subcriteriilor menționate.</w:t>
            </w:r>
          </w:p>
        </w:tc>
      </w:tr>
      <w:tr w:rsidTr="00305053">
        <w:tblPrEx>
          <w:tblW w:w="0" w:type="auto"/>
          <w:tblLayout w:type="fixed"/>
          <w:tblLook w:val="0420"/>
        </w:tblPrEx>
        <w:trPr>
          <w:trHeight w:val="836"/>
        </w:trPr>
        <w:tc>
          <w:tcPr>
            <w:tcW w:w="1383" w:type="dxa"/>
            <w:shd w:val="clear" w:color="auto" w:fill="auto"/>
          </w:tcPr>
          <w:p w:rsidR="00A06E08" w:rsidRPr="00E9348A" w:rsidP="00305053">
            <w:pPr>
              <w:jc w:val="left"/>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The existence of a statistical basis necessary to undertake evaluations to assess the effectiveness and impact of the programmes. The existence of a system of result indicators necessary to select actions, which most effectively contribute to desired results, to monitor progress towards results and to undertake impact evaluation.</w:t>
            </w:r>
          </w:p>
        </w:tc>
        <w:tc>
          <w:tcPr>
            <w:tcW w:w="1383" w:type="dxa"/>
          </w:tcPr>
          <w:p w:rsidR="00A06E08" w:rsidRPr="00DC028E" w:rsidP="00305053">
            <w:pPr>
              <w:jc w:val="left"/>
              <w:rPr>
                <w:sz w:val="20"/>
              </w:rPr>
            </w:pPr>
            <w:r>
              <w:rPr>
                <w:noProof/>
                <w:sz w:val="20"/>
              </w:rPr>
              <w:t>6</w:t>
            </w:r>
            <w:r>
              <w:rPr>
                <w:sz w:val="20"/>
              </w:rPr>
              <w:t xml:space="preserve"> - </w:t>
            </w:r>
            <w:r>
              <w:rPr>
                <w:noProof/>
                <w:sz w:val="20"/>
              </w:rPr>
              <w:t>Procedures in place to ensure that all operations financed by the programme adopt an effective system of indicators.</w:t>
            </w:r>
          </w:p>
        </w:tc>
        <w:tc>
          <w:tcPr>
            <w:tcW w:w="909" w:type="dxa"/>
          </w:tcPr>
          <w:p w:rsidR="00A06E08" w:rsidRPr="00DC028E" w:rsidP="00305053">
            <w:pPr>
              <w:jc w:val="center"/>
              <w:rPr>
                <w:sz w:val="20"/>
              </w:rPr>
            </w:pPr>
            <w:r>
              <w:rPr>
                <w:noProof/>
                <w:sz w:val="20"/>
              </w:rPr>
              <w:t>No</w:t>
            </w:r>
          </w:p>
        </w:tc>
        <w:tc>
          <w:tcPr>
            <w:tcW w:w="9012" w:type="dxa"/>
          </w:tcPr>
          <w:p w:rsidR="00A06E08" w:rsidRPr="00E9348A" w:rsidP="00305053">
            <w:pPr>
              <w:rPr>
                <w:sz w:val="20"/>
                <w:szCs w:val="20"/>
              </w:rPr>
            </w:pPr>
          </w:p>
        </w:tc>
        <w:tc>
          <w:tcPr>
            <w:tcW w:w="2733" w:type="dxa"/>
          </w:tcPr>
          <w:p w:rsidR="00A06E08" w:rsidRPr="00E9348A" w:rsidP="00305053">
            <w:pPr>
              <w:rPr>
                <w:sz w:val="20"/>
                <w:szCs w:val="20"/>
              </w:rPr>
            </w:pPr>
          </w:p>
        </w:tc>
      </w:tr>
    </w:tbl>
    <w:p w:rsidR="00A06E08" w:rsidRPr="00DC028E" w:rsidP="00305053"/>
    <w:p w:rsidR="00A06E08" w:rsidP="00305053">
      <w:pPr>
        <w:pStyle w:val="Heading2"/>
        <w:numPr>
          <w:ilvl w:val="0"/>
          <w:numId w:val="0"/>
        </w:numPr>
        <w:ind w:left="850" w:hanging="850"/>
      </w:pPr>
      <w:r>
        <w:rPr>
          <w:noProof/>
        </w:rPr>
        <w:t>9.2 Description of actions to fulfil ex-ante conditionalities, responsible bodies and timetable</w:t>
      </w:r>
    </w:p>
    <w:p w:rsidR="00A06E08" w:rsidRPr="005367FC" w:rsidP="00305053">
      <w:pPr>
        <w:pStyle w:val="Text1"/>
      </w:pPr>
    </w:p>
    <w:p w:rsidR="00A06E08" w:rsidRPr="00F221CE" w:rsidP="00305053">
      <w:pPr>
        <w:rPr>
          <w:b/>
        </w:rPr>
      </w:pPr>
      <w:r>
        <w:rPr>
          <w:b/>
          <w:noProof/>
        </w:rPr>
        <w:t>Table 25: Actions to fulfil applicable general ex-ante conditionalities</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tblPr>
      <w:tblGrid>
        <w:gridCol w:w="4988"/>
        <w:gridCol w:w="2993"/>
        <w:gridCol w:w="4599"/>
        <w:gridCol w:w="992"/>
        <w:gridCol w:w="1203"/>
      </w:tblGrid>
      <w:tr w:rsidTr="00305053">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tblPrEx>
        <w:trPr>
          <w:trHeight w:val="493"/>
          <w:tblHeader/>
        </w:trPr>
        <w:tc>
          <w:tcPr>
            <w:shd w:val="clear" w:color="auto" w:fill="auto"/>
          </w:tcPr>
          <w:p w:rsidR="00A06E08" w:rsidRPr="00B71360" w:rsidP="00305053">
            <w:pPr>
              <w:snapToGrid w:val="0"/>
              <w:jc w:val="center"/>
              <w:rPr>
                <w:b/>
                <w:color w:val="FF0000"/>
                <w:sz w:val="20"/>
                <w:szCs w:val="20"/>
              </w:rPr>
            </w:pPr>
            <w:r>
              <w:rPr>
                <w:b/>
                <w:noProof/>
                <w:sz w:val="20"/>
                <w:szCs w:val="20"/>
              </w:rPr>
              <w:t>General ex-ante conditionality</w:t>
            </w:r>
          </w:p>
        </w:tc>
        <w:tc>
          <w:tcPr/>
          <w:p w:rsidR="00A06E08" w:rsidRPr="00B71360" w:rsidP="00305053">
            <w:pPr>
              <w:snapToGrid w:val="0"/>
              <w:jc w:val="center"/>
              <w:rPr>
                <w:b/>
                <w:color w:val="FF0000"/>
                <w:sz w:val="20"/>
                <w:szCs w:val="20"/>
              </w:rPr>
            </w:pPr>
            <w:r w:rsidRPr="00B71360">
              <w:rPr>
                <w:b/>
                <w:noProof/>
                <w:sz w:val="20"/>
                <w:szCs w:val="20"/>
              </w:rPr>
              <w:t>Criteria not fulfilled</w:t>
            </w:r>
          </w:p>
        </w:tc>
        <w:tc>
          <w:tcPr>
            <w:shd w:val="clear" w:color="auto" w:fill="auto"/>
          </w:tcPr>
          <w:p w:rsidR="00A06E08" w:rsidRPr="00B71360" w:rsidP="00305053">
            <w:pPr>
              <w:snapToGrid w:val="0"/>
              <w:jc w:val="center"/>
              <w:rPr>
                <w:b/>
                <w:color w:val="FF0000"/>
                <w:sz w:val="20"/>
                <w:szCs w:val="20"/>
              </w:rPr>
            </w:pPr>
            <w:r w:rsidRPr="00B71360">
              <w:rPr>
                <w:b/>
                <w:noProof/>
                <w:sz w:val="20"/>
                <w:szCs w:val="20"/>
              </w:rPr>
              <w:t>Actions to be taken</w:t>
            </w:r>
          </w:p>
        </w:tc>
        <w:tc>
          <w:tcPr>
            <w:shd w:val="clear" w:color="auto" w:fill="auto"/>
          </w:tcPr>
          <w:p w:rsidR="00A06E08" w:rsidRPr="00B71360" w:rsidP="00305053">
            <w:pPr>
              <w:snapToGrid w:val="0"/>
              <w:jc w:val="center"/>
              <w:rPr>
                <w:b/>
                <w:color w:val="FF0000"/>
                <w:sz w:val="20"/>
                <w:szCs w:val="20"/>
              </w:rPr>
            </w:pPr>
            <w:r w:rsidRPr="00B71360">
              <w:rPr>
                <w:b/>
                <w:noProof/>
                <w:sz w:val="20"/>
                <w:szCs w:val="20"/>
              </w:rPr>
              <w:t>Deadline (date)</w:t>
            </w:r>
          </w:p>
        </w:tc>
        <w:tc>
          <w:tcPr/>
          <w:p w:rsidR="00A06E08" w:rsidRPr="00B71360" w:rsidP="00305053">
            <w:pPr>
              <w:snapToGrid w:val="0"/>
              <w:jc w:val="center"/>
              <w:rPr>
                <w:b/>
                <w:color w:val="FF0000"/>
                <w:sz w:val="20"/>
                <w:szCs w:val="20"/>
              </w:rPr>
            </w:pPr>
            <w:r w:rsidRPr="00B71360">
              <w:rPr>
                <w:b/>
                <w:noProof/>
                <w:sz w:val="20"/>
                <w:szCs w:val="20"/>
              </w:rPr>
              <w:t>Bodies responsible</w:t>
            </w:r>
          </w:p>
        </w:tc>
      </w:tr>
      <w:tr w:rsidTr="00305053">
        <w:tblPrEx>
          <w:tblW w:w="5000" w:type="pct"/>
          <w:tblLook w:val="0020"/>
        </w:tblPrEx>
        <w:trPr>
          <w:trHeight w:val="493"/>
        </w:trPr>
        <w:tc>
          <w:tcPr>
            <w:shd w:val="clear" w:color="auto" w:fill="auto"/>
          </w:tcPr>
          <w:p w:rsidR="00A06E08" w:rsidRPr="00B71360" w:rsidP="00305053">
            <w:pPr>
              <w:jc w:val="left"/>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The existence of arrangements for the effective application of Union public procurement law in the field of the ESI Funds.</w:t>
            </w:r>
          </w:p>
        </w:tc>
        <w:tc>
          <w:tcPr/>
          <w:p w:rsidR="00A06E08" w:rsidRPr="00B71360" w:rsidP="00305053">
            <w:pPr>
              <w:jc w:val="left"/>
              <w:rPr>
                <w:sz w:val="20"/>
                <w:szCs w:val="20"/>
              </w:rPr>
            </w:pPr>
            <w:r>
              <w:rPr>
                <w:noProof/>
                <w:sz w:val="20"/>
                <w:szCs w:val="20"/>
              </w:rPr>
              <w:t>1</w:t>
            </w:r>
            <w:r>
              <w:rPr>
                <w:sz w:val="20"/>
                <w:szCs w:val="20"/>
              </w:rPr>
              <w:t xml:space="preserve"> - </w:t>
            </w:r>
            <w:r w:rsidRPr="00B71360">
              <w:rPr>
                <w:noProof/>
                <w:sz w:val="20"/>
                <w:szCs w:val="20"/>
              </w:rPr>
              <w:t>Arrangements for the effective application of Union public procurement rules through appropriate mechanisms.</w:t>
            </w:r>
          </w:p>
        </w:tc>
        <w:tc>
          <w:tcPr>
            <w:shd w:val="clear" w:color="auto" w:fill="auto"/>
          </w:tcPr>
          <w:p w:rsidR="00A06E08" w:rsidRPr="00B71360" w:rsidP="00305053">
            <w:pPr>
              <w:jc w:val="left"/>
              <w:rPr>
                <w:sz w:val="20"/>
                <w:szCs w:val="20"/>
              </w:rPr>
            </w:pPr>
            <w:r w:rsidRPr="00B71360">
              <w:rPr>
                <w:noProof/>
                <w:sz w:val="20"/>
                <w:szCs w:val="20"/>
              </w:rPr>
              <w:t>A se vedea Anexa VIII - Planul de acțiune detaliat privind achizițiile publice, la POAT 2014-2020.</w:t>
            </w:r>
          </w:p>
        </w:tc>
        <w:tc>
          <w:tcPr>
            <w:shd w:val="clear" w:color="auto" w:fill="auto"/>
          </w:tcPr>
          <w:p w:rsidR="00A06E08" w:rsidRPr="00B71360" w:rsidP="00305053">
            <w:pPr>
              <w:jc w:val="center"/>
              <w:rPr>
                <w:sz w:val="20"/>
                <w:szCs w:val="20"/>
              </w:rPr>
            </w:pPr>
            <w:r w:rsidRPr="00B71360">
              <w:rPr>
                <w:noProof/>
                <w:sz w:val="20"/>
                <w:szCs w:val="20"/>
              </w:rPr>
              <w:t>31-Dec-2016</w:t>
            </w:r>
          </w:p>
        </w:tc>
        <w:tc>
          <w:tcPr/>
          <w:p w:rsidR="00A06E08" w:rsidRPr="00B71360" w:rsidP="00305053">
            <w:pPr>
              <w:jc w:val="left"/>
              <w:rPr>
                <w:sz w:val="20"/>
                <w:szCs w:val="20"/>
              </w:rPr>
            </w:pPr>
            <w:r w:rsidRPr="00B71360">
              <w:rPr>
                <w:noProof/>
                <w:sz w:val="20"/>
                <w:szCs w:val="20"/>
              </w:rPr>
              <w:t>ANAP</w:t>
            </w:r>
          </w:p>
          <w:p w:rsidR="00A06E08" w:rsidRPr="00B71360" w:rsidP="00305053">
            <w:pPr>
              <w:jc w:val="left"/>
              <w:rPr>
                <w:sz w:val="20"/>
                <w:szCs w:val="20"/>
              </w:rPr>
            </w:pPr>
          </w:p>
        </w:tc>
      </w:tr>
      <w:tr w:rsidTr="00305053">
        <w:tblPrEx>
          <w:tblW w:w="5000" w:type="pct"/>
          <w:tblLook w:val="0020"/>
        </w:tblPrEx>
        <w:trPr>
          <w:trHeight w:val="493"/>
        </w:trPr>
        <w:tc>
          <w:tcPr>
            <w:shd w:val="clear" w:color="auto" w:fill="auto"/>
          </w:tcPr>
          <w:p w:rsidR="00A06E08" w:rsidRPr="00B71360" w:rsidP="00305053">
            <w:pPr>
              <w:jc w:val="left"/>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The existence of arrangements for the effective application of Union public procurement law in the field of the ESI Funds.</w:t>
            </w:r>
          </w:p>
        </w:tc>
        <w:tc>
          <w:tcPr/>
          <w:p w:rsidR="00A06E08" w:rsidRPr="00B71360" w:rsidP="00305053">
            <w:pPr>
              <w:jc w:val="left"/>
              <w:rPr>
                <w:sz w:val="20"/>
                <w:szCs w:val="20"/>
              </w:rPr>
            </w:pPr>
            <w:r>
              <w:rPr>
                <w:noProof/>
                <w:sz w:val="20"/>
                <w:szCs w:val="20"/>
              </w:rPr>
              <w:t>2</w:t>
            </w:r>
            <w:r>
              <w:rPr>
                <w:sz w:val="20"/>
                <w:szCs w:val="20"/>
              </w:rPr>
              <w:t xml:space="preserve"> - </w:t>
            </w:r>
            <w:r w:rsidRPr="00B71360">
              <w:rPr>
                <w:noProof/>
                <w:sz w:val="20"/>
                <w:szCs w:val="20"/>
              </w:rPr>
              <w:t>Arrangements which ensure transparent contract award procedures.</w:t>
            </w:r>
          </w:p>
        </w:tc>
        <w:tc>
          <w:tcPr>
            <w:shd w:val="clear" w:color="auto" w:fill="auto"/>
          </w:tcPr>
          <w:p w:rsidR="00A06E08" w:rsidRPr="00B71360" w:rsidP="00305053">
            <w:pPr>
              <w:jc w:val="left"/>
              <w:rPr>
                <w:sz w:val="20"/>
                <w:szCs w:val="20"/>
              </w:rPr>
            </w:pPr>
            <w:r w:rsidRPr="00B71360">
              <w:rPr>
                <w:noProof/>
                <w:sz w:val="20"/>
                <w:szCs w:val="20"/>
              </w:rPr>
              <w:t>A se vedea Anexa VIII - Planul de acțiune detaliat privind achizițiile publice, la POAT 2014-2020.</w:t>
            </w:r>
          </w:p>
        </w:tc>
        <w:tc>
          <w:tcPr>
            <w:shd w:val="clear" w:color="auto" w:fill="auto"/>
          </w:tcPr>
          <w:p w:rsidR="00A06E08" w:rsidRPr="00B71360" w:rsidP="00305053">
            <w:pPr>
              <w:jc w:val="center"/>
              <w:rPr>
                <w:sz w:val="20"/>
                <w:szCs w:val="20"/>
              </w:rPr>
            </w:pPr>
            <w:r w:rsidRPr="00B71360">
              <w:rPr>
                <w:noProof/>
                <w:sz w:val="20"/>
                <w:szCs w:val="20"/>
              </w:rPr>
              <w:t>31-Dec-2016</w:t>
            </w:r>
          </w:p>
        </w:tc>
        <w:tc>
          <w:tcPr/>
          <w:p w:rsidR="00A06E08" w:rsidRPr="00B71360" w:rsidP="00305053">
            <w:pPr>
              <w:jc w:val="left"/>
              <w:rPr>
                <w:sz w:val="20"/>
                <w:szCs w:val="20"/>
              </w:rPr>
            </w:pPr>
            <w:r w:rsidRPr="00B71360">
              <w:rPr>
                <w:noProof/>
                <w:sz w:val="20"/>
                <w:szCs w:val="20"/>
              </w:rPr>
              <w:t>ANAP</w:t>
            </w:r>
          </w:p>
          <w:p w:rsidR="00A06E08" w:rsidRPr="00B71360" w:rsidP="00305053">
            <w:pPr>
              <w:jc w:val="left"/>
              <w:rPr>
                <w:sz w:val="20"/>
                <w:szCs w:val="20"/>
              </w:rPr>
            </w:pPr>
            <w:r w:rsidRPr="00B71360">
              <w:rPr>
                <w:noProof/>
                <w:sz w:val="20"/>
                <w:szCs w:val="20"/>
              </w:rPr>
              <w:t>SGG</w:t>
            </w:r>
          </w:p>
          <w:p w:rsidR="00A06E08" w:rsidRPr="00B71360" w:rsidP="00305053">
            <w:pPr>
              <w:jc w:val="left"/>
              <w:rPr>
                <w:sz w:val="20"/>
                <w:szCs w:val="20"/>
              </w:rPr>
            </w:pPr>
            <w:r w:rsidRPr="00B71360">
              <w:rPr>
                <w:noProof/>
                <w:sz w:val="20"/>
                <w:szCs w:val="20"/>
              </w:rPr>
              <w:t>MFP</w:t>
            </w:r>
          </w:p>
          <w:p w:rsidR="00A06E08" w:rsidRPr="00B71360" w:rsidP="00305053">
            <w:pPr>
              <w:jc w:val="left"/>
              <w:rPr>
                <w:sz w:val="20"/>
                <w:szCs w:val="20"/>
              </w:rPr>
            </w:pPr>
            <w:r w:rsidRPr="00B71360">
              <w:rPr>
                <w:noProof/>
                <w:sz w:val="20"/>
                <w:szCs w:val="20"/>
              </w:rPr>
              <w:t>CNADNR</w:t>
            </w:r>
          </w:p>
          <w:p w:rsidR="00A06E08" w:rsidRPr="00B71360" w:rsidP="00305053">
            <w:pPr>
              <w:jc w:val="left"/>
              <w:rPr>
                <w:sz w:val="20"/>
                <w:szCs w:val="20"/>
              </w:rPr>
            </w:pPr>
            <w:r w:rsidRPr="00B71360">
              <w:rPr>
                <w:noProof/>
                <w:sz w:val="20"/>
                <w:szCs w:val="20"/>
              </w:rPr>
              <w:t>ANI</w:t>
            </w:r>
          </w:p>
          <w:p w:rsidR="00A06E08" w:rsidRPr="00B71360" w:rsidP="00305053">
            <w:pPr>
              <w:jc w:val="left"/>
              <w:rPr>
                <w:sz w:val="20"/>
                <w:szCs w:val="20"/>
              </w:rPr>
            </w:pPr>
            <w:r w:rsidRPr="00B71360">
              <w:rPr>
                <w:noProof/>
                <w:sz w:val="20"/>
                <w:szCs w:val="20"/>
              </w:rPr>
              <w:t>Curtea de Conturi</w:t>
            </w:r>
          </w:p>
          <w:p w:rsidR="00A06E08" w:rsidRPr="00B71360" w:rsidP="00305053">
            <w:pPr>
              <w:jc w:val="left"/>
              <w:rPr>
                <w:sz w:val="20"/>
                <w:szCs w:val="20"/>
              </w:rPr>
            </w:pPr>
          </w:p>
        </w:tc>
      </w:tr>
      <w:tr w:rsidTr="00305053">
        <w:tblPrEx>
          <w:tblW w:w="5000" w:type="pct"/>
          <w:tblLook w:val="0020"/>
        </w:tblPrEx>
        <w:trPr>
          <w:trHeight w:val="493"/>
        </w:trPr>
        <w:tc>
          <w:tcPr>
            <w:shd w:val="clear" w:color="auto" w:fill="auto"/>
          </w:tcPr>
          <w:p w:rsidR="00A06E08" w:rsidRPr="00B71360" w:rsidP="00305053">
            <w:pPr>
              <w:jc w:val="left"/>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The existence of arrangements for the effective application of Union public procurement law in the field of the ESI Funds.</w:t>
            </w:r>
          </w:p>
        </w:tc>
        <w:tc>
          <w:tcPr/>
          <w:p w:rsidR="00A06E08" w:rsidRPr="00B71360" w:rsidP="00305053">
            <w:pPr>
              <w:jc w:val="left"/>
              <w:rPr>
                <w:sz w:val="20"/>
                <w:szCs w:val="20"/>
              </w:rPr>
            </w:pPr>
            <w:r>
              <w:rPr>
                <w:noProof/>
                <w:sz w:val="20"/>
                <w:szCs w:val="20"/>
              </w:rPr>
              <w:t>3</w:t>
            </w:r>
            <w:r>
              <w:rPr>
                <w:sz w:val="20"/>
                <w:szCs w:val="20"/>
              </w:rPr>
              <w:t xml:space="preserve"> - </w:t>
            </w:r>
            <w:r w:rsidRPr="00B71360">
              <w:rPr>
                <w:noProof/>
                <w:sz w:val="20"/>
                <w:szCs w:val="20"/>
              </w:rPr>
              <w:t>Arrangements for training and dissemination of information for staff involved in the implementation of the ESI funds.</w:t>
            </w:r>
          </w:p>
        </w:tc>
        <w:tc>
          <w:tcPr>
            <w:shd w:val="clear" w:color="auto" w:fill="auto"/>
          </w:tcPr>
          <w:p w:rsidR="00A06E08" w:rsidRPr="00B71360" w:rsidP="00305053">
            <w:pPr>
              <w:jc w:val="left"/>
              <w:rPr>
                <w:sz w:val="20"/>
                <w:szCs w:val="20"/>
              </w:rPr>
            </w:pPr>
            <w:r w:rsidRPr="00B71360">
              <w:rPr>
                <w:noProof/>
                <w:sz w:val="20"/>
                <w:szCs w:val="20"/>
              </w:rPr>
              <w:t>A se vedea Anexa VIII - Planul de acțiune detaliat privind achizițiile publice, la POAT 2014-2020.</w:t>
            </w:r>
          </w:p>
        </w:tc>
        <w:tc>
          <w:tcPr>
            <w:shd w:val="clear" w:color="auto" w:fill="auto"/>
          </w:tcPr>
          <w:p w:rsidR="00A06E08" w:rsidRPr="00B71360" w:rsidP="00305053">
            <w:pPr>
              <w:jc w:val="center"/>
              <w:rPr>
                <w:sz w:val="20"/>
                <w:szCs w:val="20"/>
              </w:rPr>
            </w:pPr>
            <w:r w:rsidRPr="00B71360">
              <w:rPr>
                <w:noProof/>
                <w:sz w:val="20"/>
                <w:szCs w:val="20"/>
              </w:rPr>
              <w:t>31-Dec-2016</w:t>
            </w:r>
          </w:p>
        </w:tc>
        <w:tc>
          <w:tcPr/>
          <w:p w:rsidR="00A06E08" w:rsidRPr="00B71360" w:rsidP="00305053">
            <w:pPr>
              <w:jc w:val="left"/>
              <w:rPr>
                <w:sz w:val="20"/>
                <w:szCs w:val="20"/>
              </w:rPr>
            </w:pPr>
            <w:r w:rsidRPr="00B71360">
              <w:rPr>
                <w:noProof/>
                <w:sz w:val="20"/>
                <w:szCs w:val="20"/>
              </w:rPr>
              <w:t>ANAP</w:t>
            </w:r>
          </w:p>
          <w:p w:rsidR="00A06E08" w:rsidRPr="00B71360" w:rsidP="00305053">
            <w:pPr>
              <w:jc w:val="left"/>
              <w:rPr>
                <w:sz w:val="20"/>
                <w:szCs w:val="20"/>
              </w:rPr>
            </w:pPr>
            <w:r w:rsidRPr="00B71360">
              <w:rPr>
                <w:noProof/>
                <w:sz w:val="20"/>
                <w:szCs w:val="20"/>
              </w:rPr>
              <w:t>MFP</w:t>
            </w:r>
          </w:p>
          <w:p w:rsidR="00A06E08" w:rsidRPr="00B71360" w:rsidP="00305053">
            <w:pPr>
              <w:jc w:val="left"/>
              <w:rPr>
                <w:sz w:val="20"/>
                <w:szCs w:val="20"/>
              </w:rPr>
            </w:pPr>
            <w:r w:rsidRPr="00B71360">
              <w:rPr>
                <w:noProof/>
                <w:sz w:val="20"/>
                <w:szCs w:val="20"/>
              </w:rPr>
              <w:t>MDRAP</w:t>
            </w:r>
          </w:p>
          <w:p w:rsidR="00A06E08" w:rsidRPr="00B71360" w:rsidP="00305053">
            <w:pPr>
              <w:jc w:val="left"/>
              <w:rPr>
                <w:sz w:val="20"/>
                <w:szCs w:val="20"/>
              </w:rPr>
            </w:pPr>
            <w:r w:rsidRPr="00B71360">
              <w:rPr>
                <w:noProof/>
                <w:sz w:val="20"/>
                <w:szCs w:val="20"/>
              </w:rPr>
              <w:t>MMAP</w:t>
            </w:r>
          </w:p>
          <w:p w:rsidR="00A06E08" w:rsidRPr="00B71360" w:rsidP="00305053">
            <w:pPr>
              <w:jc w:val="left"/>
              <w:rPr>
                <w:sz w:val="20"/>
                <w:szCs w:val="20"/>
              </w:rPr>
            </w:pPr>
            <w:r w:rsidRPr="00B71360">
              <w:rPr>
                <w:noProof/>
                <w:sz w:val="20"/>
                <w:szCs w:val="20"/>
              </w:rPr>
              <w:t>AADR</w:t>
            </w:r>
          </w:p>
          <w:p w:rsidR="00A06E08" w:rsidRPr="00B71360" w:rsidP="00305053">
            <w:pPr>
              <w:jc w:val="left"/>
              <w:rPr>
                <w:sz w:val="20"/>
                <w:szCs w:val="20"/>
              </w:rPr>
            </w:pPr>
          </w:p>
        </w:tc>
      </w:tr>
      <w:tr w:rsidTr="00305053">
        <w:tblPrEx>
          <w:tblW w:w="5000" w:type="pct"/>
          <w:tblLook w:val="0020"/>
        </w:tblPrEx>
        <w:trPr>
          <w:trHeight w:val="493"/>
        </w:trPr>
        <w:tc>
          <w:tcPr>
            <w:shd w:val="clear" w:color="auto" w:fill="auto"/>
          </w:tcPr>
          <w:p w:rsidR="00A06E08" w:rsidRPr="00B71360" w:rsidP="00305053">
            <w:pPr>
              <w:jc w:val="left"/>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The existence of arrangements for the effective application of Union public procurement law in the field of the ESI Funds.</w:t>
            </w:r>
          </w:p>
        </w:tc>
        <w:tc>
          <w:tcPr/>
          <w:p w:rsidR="00A06E08" w:rsidRPr="00B71360" w:rsidP="00305053">
            <w:pPr>
              <w:jc w:val="left"/>
              <w:rPr>
                <w:sz w:val="20"/>
                <w:szCs w:val="20"/>
              </w:rPr>
            </w:pPr>
            <w:r>
              <w:rPr>
                <w:noProof/>
                <w:sz w:val="20"/>
                <w:szCs w:val="20"/>
              </w:rPr>
              <w:t>4</w:t>
            </w:r>
            <w:r>
              <w:rPr>
                <w:sz w:val="20"/>
                <w:szCs w:val="20"/>
              </w:rPr>
              <w:t xml:space="preserve"> - </w:t>
            </w:r>
            <w:r w:rsidRPr="00B71360">
              <w:rPr>
                <w:noProof/>
                <w:sz w:val="20"/>
                <w:szCs w:val="20"/>
              </w:rPr>
              <w:t>Arrangements to ensure administrative capacity for implementation and application of Union public procurement rules.</w:t>
            </w:r>
          </w:p>
        </w:tc>
        <w:tc>
          <w:tcPr>
            <w:shd w:val="clear" w:color="auto" w:fill="auto"/>
          </w:tcPr>
          <w:p w:rsidR="00A06E08" w:rsidRPr="00B71360" w:rsidP="00305053">
            <w:pPr>
              <w:jc w:val="left"/>
              <w:rPr>
                <w:sz w:val="20"/>
                <w:szCs w:val="20"/>
              </w:rPr>
            </w:pPr>
            <w:r w:rsidRPr="00B71360">
              <w:rPr>
                <w:noProof/>
                <w:sz w:val="20"/>
                <w:szCs w:val="20"/>
              </w:rPr>
              <w:t>A se vedea Anexa VIII - Planul de acțiune detaliat privind achizițiile publice, la POAT 2014-2020.</w:t>
            </w:r>
          </w:p>
        </w:tc>
        <w:tc>
          <w:tcPr>
            <w:shd w:val="clear" w:color="auto" w:fill="auto"/>
          </w:tcPr>
          <w:p w:rsidR="00A06E08" w:rsidRPr="00B71360" w:rsidP="00305053">
            <w:pPr>
              <w:jc w:val="center"/>
              <w:rPr>
                <w:sz w:val="20"/>
                <w:szCs w:val="20"/>
              </w:rPr>
            </w:pPr>
            <w:r w:rsidRPr="00B71360">
              <w:rPr>
                <w:noProof/>
                <w:sz w:val="20"/>
                <w:szCs w:val="20"/>
              </w:rPr>
              <w:t>31-Dec-2016</w:t>
            </w:r>
          </w:p>
        </w:tc>
        <w:tc>
          <w:tcPr/>
          <w:p w:rsidR="00A06E08" w:rsidRPr="00B71360" w:rsidP="00305053">
            <w:pPr>
              <w:jc w:val="left"/>
              <w:rPr>
                <w:sz w:val="20"/>
                <w:szCs w:val="20"/>
              </w:rPr>
            </w:pPr>
            <w:r w:rsidRPr="00B71360">
              <w:rPr>
                <w:noProof/>
                <w:sz w:val="20"/>
                <w:szCs w:val="20"/>
              </w:rPr>
              <w:t>MFP</w:t>
            </w:r>
          </w:p>
          <w:p w:rsidR="00A06E08" w:rsidRPr="00B71360" w:rsidP="00305053">
            <w:pPr>
              <w:jc w:val="left"/>
              <w:rPr>
                <w:sz w:val="20"/>
                <w:szCs w:val="20"/>
              </w:rPr>
            </w:pPr>
            <w:r w:rsidRPr="00B71360">
              <w:rPr>
                <w:noProof/>
                <w:sz w:val="20"/>
                <w:szCs w:val="20"/>
              </w:rPr>
              <w:t>ANAP</w:t>
            </w:r>
          </w:p>
          <w:p w:rsidR="00A06E08" w:rsidRPr="00B71360" w:rsidP="00305053">
            <w:pPr>
              <w:jc w:val="left"/>
              <w:rPr>
                <w:sz w:val="20"/>
                <w:szCs w:val="20"/>
              </w:rPr>
            </w:pPr>
            <w:r w:rsidRPr="00B71360">
              <w:rPr>
                <w:noProof/>
                <w:sz w:val="20"/>
                <w:szCs w:val="20"/>
              </w:rPr>
              <w:t>CNSC</w:t>
            </w:r>
          </w:p>
          <w:p w:rsidR="00A06E08" w:rsidRPr="00B71360" w:rsidP="00305053">
            <w:pPr>
              <w:jc w:val="left"/>
              <w:rPr>
                <w:sz w:val="20"/>
                <w:szCs w:val="20"/>
              </w:rPr>
            </w:pPr>
            <w:r w:rsidRPr="00B71360">
              <w:rPr>
                <w:noProof/>
                <w:sz w:val="20"/>
                <w:szCs w:val="20"/>
              </w:rPr>
              <w:t>CSM</w:t>
            </w:r>
          </w:p>
        </w:tc>
      </w:tr>
      <w:tr w:rsidTr="00305053">
        <w:tblPrEx>
          <w:tblW w:w="5000" w:type="pct"/>
          <w:tblLook w:val="0020"/>
        </w:tblPrEx>
        <w:trPr>
          <w:trHeight w:val="493"/>
        </w:trPr>
        <w:tc>
          <w:tcPr>
            <w:shd w:val="clear" w:color="auto" w:fill="auto"/>
          </w:tcPr>
          <w:p w:rsidR="00A06E08" w:rsidRPr="00B71360" w:rsidP="00305053">
            <w:pPr>
              <w:jc w:val="left"/>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The existence of a statistical basis necessary to undertake evaluations to assess the effectiveness and impact of the programmes. The existence of a system of result indicators necessary to select actions, which most effectively contribute to desired results, to monitor progress towards results and to undertake impact evaluation.</w:t>
            </w:r>
          </w:p>
        </w:tc>
        <w:tc>
          <w:tcPr/>
          <w:p w:rsidR="00A06E08" w:rsidRPr="00B71360" w:rsidP="00305053">
            <w:pPr>
              <w:jc w:val="left"/>
              <w:rPr>
                <w:sz w:val="20"/>
                <w:szCs w:val="20"/>
              </w:rPr>
            </w:pPr>
            <w:r>
              <w:rPr>
                <w:noProof/>
                <w:sz w:val="20"/>
                <w:szCs w:val="20"/>
              </w:rPr>
              <w:t>1</w:t>
            </w:r>
            <w:r>
              <w:rPr>
                <w:sz w:val="20"/>
                <w:szCs w:val="20"/>
              </w:rPr>
              <w:t xml:space="preserve"> - </w:t>
            </w:r>
            <w:r w:rsidRPr="00B71360">
              <w:rPr>
                <w:noProof/>
                <w:sz w:val="20"/>
                <w:szCs w:val="20"/>
              </w:rPr>
              <w:t>Arrangements for timely collection and aggregation of statistical data with the following elements are in place: the identification of sources and mechanisms to ensure statistical validation.</w:t>
            </w:r>
          </w:p>
        </w:tc>
        <w:tc>
          <w:tcPr>
            <w:shd w:val="clear" w:color="auto" w:fill="auto"/>
          </w:tcPr>
          <w:p w:rsidR="00A06E08" w:rsidRPr="00B71360" w:rsidP="00305053">
            <w:pPr>
              <w:jc w:val="left"/>
              <w:rPr>
                <w:sz w:val="20"/>
                <w:szCs w:val="20"/>
              </w:rPr>
            </w:pPr>
            <w:r w:rsidRPr="00B71360">
              <w:rPr>
                <w:noProof/>
                <w:sz w:val="20"/>
                <w:szCs w:val="20"/>
              </w:rPr>
              <w:t>1.Elaborarea și aprobarea procedurilor de monitorizare a indicatorilor financiari și fizici ai POAT, care vor conține informații privind organismele responsabile pentru colectarea datelor, resursele umane dedicate, termenele de colectare a datelor, conținutul datelor și modalitățile de procesare a acestora.</w:t>
            </w:r>
          </w:p>
          <w:p w:rsidR="00A06E08" w:rsidRPr="00B71360" w:rsidP="00305053">
            <w:pPr>
              <w:jc w:val="left"/>
              <w:rPr>
                <w:sz w:val="20"/>
                <w:szCs w:val="20"/>
              </w:rPr>
            </w:pPr>
            <w:r w:rsidRPr="00B71360">
              <w:rPr>
                <w:noProof/>
                <w:sz w:val="20"/>
                <w:szCs w:val="20"/>
              </w:rPr>
              <w:t>2. Adaptarea SMIS/MySMIS la cerințele Regulamentului Delegat (UE) nr. 480/2014.</w:t>
            </w:r>
          </w:p>
          <w:p w:rsidR="00A06E08" w:rsidRPr="00B71360" w:rsidP="00305053">
            <w:pPr>
              <w:jc w:val="left"/>
              <w:rPr>
                <w:sz w:val="20"/>
                <w:szCs w:val="20"/>
              </w:rPr>
            </w:pPr>
          </w:p>
        </w:tc>
        <w:tc>
          <w:tcPr>
            <w:shd w:val="clear" w:color="auto" w:fill="auto"/>
          </w:tcPr>
          <w:p w:rsidR="00A06E08" w:rsidRPr="00B71360" w:rsidP="00305053">
            <w:pPr>
              <w:jc w:val="center"/>
              <w:rPr>
                <w:sz w:val="20"/>
                <w:szCs w:val="20"/>
              </w:rPr>
            </w:pPr>
            <w:r w:rsidRPr="00B71360">
              <w:rPr>
                <w:noProof/>
                <w:sz w:val="20"/>
                <w:szCs w:val="20"/>
              </w:rPr>
              <w:t>31-Dec-2015</w:t>
            </w:r>
          </w:p>
        </w:tc>
        <w:tc>
          <w:tcPr/>
          <w:p w:rsidR="00A06E08" w:rsidRPr="00B71360" w:rsidP="00305053">
            <w:pPr>
              <w:jc w:val="left"/>
              <w:rPr>
                <w:sz w:val="20"/>
                <w:szCs w:val="20"/>
              </w:rPr>
            </w:pPr>
            <w:r w:rsidRPr="00B71360">
              <w:rPr>
                <w:noProof/>
                <w:sz w:val="20"/>
                <w:szCs w:val="20"/>
              </w:rPr>
              <w:t>MFE/AM POAT</w:t>
            </w:r>
          </w:p>
        </w:tc>
      </w:tr>
      <w:tr w:rsidTr="00305053">
        <w:tblPrEx>
          <w:tblW w:w="5000" w:type="pct"/>
          <w:tblLook w:val="0020"/>
        </w:tblPrEx>
        <w:trPr>
          <w:trHeight w:val="493"/>
        </w:trPr>
        <w:tc>
          <w:tcPr>
            <w:shd w:val="clear" w:color="auto" w:fill="auto"/>
          </w:tcPr>
          <w:p w:rsidR="00A06E08" w:rsidRPr="00B71360" w:rsidP="00305053">
            <w:pPr>
              <w:jc w:val="left"/>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The existence of a statistical basis necessary to undertake evaluations to assess the effectiveness and impact of the programmes. The existence of a system of result indicators necessary to select actions, which most effectively contribute to desired results, to monitor progress towards results and to undertake impact evaluation.</w:t>
            </w:r>
          </w:p>
        </w:tc>
        <w:tc>
          <w:tcPr/>
          <w:p w:rsidR="00A06E08" w:rsidRPr="00B71360" w:rsidP="00305053">
            <w:pPr>
              <w:jc w:val="left"/>
              <w:rPr>
                <w:sz w:val="20"/>
                <w:szCs w:val="20"/>
              </w:rPr>
            </w:pPr>
            <w:r>
              <w:rPr>
                <w:noProof/>
                <w:sz w:val="20"/>
                <w:szCs w:val="20"/>
              </w:rPr>
              <w:t>2</w:t>
            </w:r>
            <w:r>
              <w:rPr>
                <w:sz w:val="20"/>
                <w:szCs w:val="20"/>
              </w:rPr>
              <w:t xml:space="preserve"> - </w:t>
            </w:r>
            <w:r w:rsidRPr="00B71360">
              <w:rPr>
                <w:noProof/>
                <w:sz w:val="20"/>
                <w:szCs w:val="20"/>
              </w:rPr>
              <w:t>Arrangements for timely collection and aggregation of statistical data with the following elements are in place: arrangements for publication and public availability of aggregated data.</w:t>
            </w:r>
          </w:p>
        </w:tc>
        <w:tc>
          <w:tcPr>
            <w:shd w:val="clear" w:color="auto" w:fill="auto"/>
          </w:tcPr>
          <w:p w:rsidR="00A06E08" w:rsidRPr="00B71360" w:rsidP="00305053">
            <w:pPr>
              <w:jc w:val="left"/>
              <w:rPr>
                <w:sz w:val="20"/>
                <w:szCs w:val="20"/>
              </w:rPr>
            </w:pPr>
            <w:r w:rsidRPr="00B71360">
              <w:rPr>
                <w:noProof/>
                <w:sz w:val="20"/>
                <w:szCs w:val="20"/>
              </w:rPr>
              <w:t>Elaborarea și aprobarea în CM a Strategiei de Comunicare, care va include măsurile pentru publicarea și punerea la dispoziția publicului a datelor agregate.</w:t>
            </w:r>
          </w:p>
        </w:tc>
        <w:tc>
          <w:tcPr>
            <w:shd w:val="clear" w:color="auto" w:fill="auto"/>
          </w:tcPr>
          <w:p w:rsidR="00A06E08" w:rsidRPr="00B71360" w:rsidP="00305053">
            <w:pPr>
              <w:jc w:val="center"/>
              <w:rPr>
                <w:sz w:val="20"/>
                <w:szCs w:val="20"/>
              </w:rPr>
            </w:pPr>
            <w:r w:rsidRPr="00B71360">
              <w:rPr>
                <w:noProof/>
                <w:sz w:val="20"/>
                <w:szCs w:val="20"/>
              </w:rPr>
              <w:t>30-Jun-2015</w:t>
            </w:r>
          </w:p>
        </w:tc>
        <w:tc>
          <w:tcPr/>
          <w:p w:rsidR="00A06E08" w:rsidRPr="00B71360" w:rsidP="00305053">
            <w:pPr>
              <w:jc w:val="left"/>
              <w:rPr>
                <w:sz w:val="20"/>
                <w:szCs w:val="20"/>
              </w:rPr>
            </w:pPr>
            <w:r w:rsidRPr="00B71360">
              <w:rPr>
                <w:noProof/>
                <w:sz w:val="20"/>
                <w:szCs w:val="20"/>
              </w:rPr>
              <w:t>MFE</w:t>
            </w:r>
          </w:p>
        </w:tc>
      </w:tr>
      <w:tr w:rsidTr="00305053">
        <w:tblPrEx>
          <w:tblW w:w="5000" w:type="pct"/>
          <w:tblLook w:val="0020"/>
        </w:tblPrEx>
        <w:trPr>
          <w:trHeight w:val="493"/>
        </w:trPr>
        <w:tc>
          <w:tcPr>
            <w:shd w:val="clear" w:color="auto" w:fill="auto"/>
          </w:tcPr>
          <w:p w:rsidR="00A06E08" w:rsidRPr="00B71360" w:rsidP="00305053">
            <w:pPr>
              <w:jc w:val="left"/>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The existence of a statistical basis necessary to undertake evaluations to assess the effectiveness and impact of the programmes. The existence of a system of result indicators necessary to select actions, which most effectively contribute to desired results, to monitor progress towards results and to undertake impact evaluation.</w:t>
            </w:r>
          </w:p>
        </w:tc>
        <w:tc>
          <w:tcPr/>
          <w:p w:rsidR="00A06E08" w:rsidRPr="00B71360" w:rsidP="00305053">
            <w:pPr>
              <w:jc w:val="left"/>
              <w:rPr>
                <w:sz w:val="20"/>
                <w:szCs w:val="20"/>
              </w:rPr>
            </w:pPr>
            <w:r>
              <w:rPr>
                <w:noProof/>
                <w:sz w:val="20"/>
                <w:szCs w:val="20"/>
              </w:rPr>
              <w:t>6</w:t>
            </w:r>
            <w:r>
              <w:rPr>
                <w:sz w:val="20"/>
                <w:szCs w:val="20"/>
              </w:rPr>
              <w:t xml:space="preserve"> - </w:t>
            </w:r>
            <w:r w:rsidRPr="00B71360">
              <w:rPr>
                <w:noProof/>
                <w:sz w:val="20"/>
                <w:szCs w:val="20"/>
              </w:rPr>
              <w:t>Procedures in place to ensure that all operations financed by the programme adopt an effective system of indicators.</w:t>
            </w:r>
          </w:p>
        </w:tc>
        <w:tc>
          <w:tcPr>
            <w:shd w:val="clear" w:color="auto" w:fill="auto"/>
          </w:tcPr>
          <w:p w:rsidR="00A06E08" w:rsidRPr="00B71360" w:rsidP="00305053">
            <w:pPr>
              <w:jc w:val="left"/>
              <w:rPr>
                <w:sz w:val="20"/>
                <w:szCs w:val="20"/>
              </w:rPr>
            </w:pPr>
            <w:r w:rsidRPr="00B71360">
              <w:rPr>
                <w:noProof/>
                <w:sz w:val="20"/>
                <w:szCs w:val="20"/>
              </w:rPr>
              <w:t>1. Elaborarea și aprobarea procedurilor de monitorizare a indicatorilor financiari și fizici ai POAT, care vor conține informații privind organismele responsabile pentru colectarea datelor, resursele umane dedicate,  termenele de colectare a datelor, conținutul datelor și modalitățile de procesare a acestora.</w:t>
            </w:r>
          </w:p>
          <w:p w:rsidR="00A06E08" w:rsidRPr="00B71360" w:rsidP="00305053">
            <w:pPr>
              <w:jc w:val="left"/>
              <w:rPr>
                <w:sz w:val="20"/>
                <w:szCs w:val="20"/>
              </w:rPr>
            </w:pPr>
            <w:r w:rsidRPr="00B71360">
              <w:rPr>
                <w:noProof/>
                <w:sz w:val="20"/>
                <w:szCs w:val="20"/>
              </w:rPr>
              <w:t>2. Elaborarea și aprobarea în CM a Planului de Evaluare a Programului care va identifica datele necesare evaluărilor și realizarea ulterioară a aranjamentelor de colectare sau accesare a datelor necesare evaluărilor de impact, altele decât cele furnizate de sistemul de monitorizare.</w:t>
            </w:r>
          </w:p>
        </w:tc>
        <w:tc>
          <w:tcPr>
            <w:shd w:val="clear" w:color="auto" w:fill="auto"/>
          </w:tcPr>
          <w:p w:rsidR="00A06E08" w:rsidRPr="00B71360" w:rsidP="00305053">
            <w:pPr>
              <w:jc w:val="center"/>
              <w:rPr>
                <w:sz w:val="20"/>
                <w:szCs w:val="20"/>
              </w:rPr>
            </w:pPr>
            <w:r w:rsidRPr="00B71360">
              <w:rPr>
                <w:noProof/>
                <w:sz w:val="20"/>
                <w:szCs w:val="20"/>
              </w:rPr>
              <w:t>31-Dec-2015</w:t>
            </w:r>
          </w:p>
        </w:tc>
        <w:tc>
          <w:tcPr/>
          <w:p w:rsidR="00A06E08" w:rsidRPr="00B71360" w:rsidP="00305053">
            <w:pPr>
              <w:jc w:val="left"/>
              <w:rPr>
                <w:sz w:val="20"/>
                <w:szCs w:val="20"/>
              </w:rPr>
            </w:pPr>
            <w:r w:rsidRPr="00B71360">
              <w:rPr>
                <w:noProof/>
                <w:sz w:val="20"/>
                <w:szCs w:val="20"/>
              </w:rPr>
              <w:t>MFE</w:t>
            </w:r>
          </w:p>
        </w:tc>
      </w:tr>
    </w:tbl>
    <w:p w:rsidR="00A06E08" w:rsidP="00305053">
      <w:pPr>
        <w:pStyle w:val="Heading1"/>
        <w:numPr>
          <w:ilvl w:val="0"/>
          <w:numId w:val="0"/>
        </w:numPr>
        <w:ind w:left="850"/>
        <w:sectPr w:rsidSect="00305053">
          <w:headerReference w:type="default" r:id="rId16"/>
          <w:footerReference w:type="default" r:id="rId17"/>
          <w:headerReference w:type="first" r:id="rId18"/>
          <w:footerReference w:type="first" r:id="rId19"/>
          <w:pgSz w:w="16838" w:h="11906" w:orient="landscape"/>
          <w:pgMar w:top="1584" w:right="1022" w:bottom="1699" w:left="1022" w:header="709" w:footer="709" w:gutter="0"/>
          <w:cols w:space="708"/>
          <w:docGrid w:linePitch="360"/>
        </w:sectPr>
      </w:pPr>
    </w:p>
    <w:p w:rsidR="00A06E08" w:rsidP="00305053">
      <w:pPr>
        <w:pStyle w:val="Heading1"/>
        <w:numPr>
          <w:ilvl w:val="0"/>
          <w:numId w:val="0"/>
        </w:numPr>
      </w:pPr>
      <w:r>
        <w:rPr>
          <w:noProof/>
        </w:rPr>
        <w:t>10. REDUCTION OF ADMINISTRATIVE BURDEN FOR BENEFICIARIES</w:t>
      </w:r>
    </w:p>
    <w:p w:rsidR="00A06E08" w:rsidRPr="00BF3391" w:rsidP="00305053">
      <w:pPr>
        <w:pStyle w:val="Text1"/>
        <w:ind w:left="0"/>
      </w:pPr>
      <w:r>
        <w:rPr>
          <w:noProof/>
        </w:rPr>
        <w:t>Summary of the assessment of the administrative burden for beneficiaries and, where necessary, the actions planned accompanied by an indicative timeframe to reduce administrative burden.</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Așa cum este menționat în AP, Ministerul Fondurilor Europene a comandat un studiu de evaluare pentru a analiza sarcina administrativă asupra beneficiarilor FESI. La începutul lunii iunie 2014 a fost publicată o primă ediție a raportului de evaluare, care include propuneri generale de simplificare, bazate pe prima rundă de interviuri și de grupuri tematice cu beneficiarii și cu reprezentanții autorităților de management. Recomandările sunt structurate pe etapele principale ale ciclului proiectului: depunerea cererilor și semnarea contractelor de finanțare, implementarea și etapa ulterioară implementării, existând și sugestii orizontale. Toate recomandările finale vor fi analizate, iar apoi va fi elaborat un plan de acțiune pentru punerea lor în aplicare.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Simplificarea prevăzută pentru punerea în aplicare a politicii de coeziune pentru perioada 2014-2020 este structurată pe trei axe, pe baza rezultatelor identificate în raportul menționat anterior: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Etapa de depunere a cererilor și de semnare a contractelor de finanțare: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•pentru a permite solicitanților să elaboreze proiectele în mod corespunzător, autorităților de management li se va solicita să publice, până la sfârșitul fiecărui an, planificarea cererilor de proiecte pentru anul următor. Planificarea va fi actualizată trimestrial;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•asigurarea informării uniforme a solicitanților care prezintă proiecte similare, oferind orientare și formare pentru membrii personalului din cadrul autorității de management care sunt desemnați clar în acest sens;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•pentru a reduce perioada dintre depunerea cererilor și semnarea contractelor de finanțare și pentru a evita riscurile asociate, autoritățile competente vor contracta echipe de evaluatori în timp util (dacă este posibil, prin acorduri-cadru), pe baza planificării cererilor de proiecte. Evaluatorii trebuie să beneficieze de formare atât cu privire la metodologia de evaluare, cât și cu privire la cerințele fiecărui program specific;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•crearea unui sistem informatic dedicat pentru a asigura interoperabilitatea diferitelor sisteme ale instituțiilor publice care dețin baze de date cu informații despre beneficiari, în vederea reducerii numărului de documente solicitate, în special în etapa de selecție a proiectelor; informațiile vor putea fi accesate online de către autoritățile de management sau organismele intermediare;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•asigurarea mecanismului de “ghişeu unic” pentru IMM-uri, pentru a cărui operaționalizare se va utiliza reţeaua teritorială a punctelor de informare gestionate de MFE.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Prin sprijinirea măsurilor care vizează îmbunătățirea implementării regulilor privind achizițiile publice de către instituțiile și organismele implicate în implementarea, managementul și controlul FESI, precum şi prin punerea în practică a mecanismului de tip “ghișeu unic” care va asigura transparenţa referitoare la fonduri, POAT va contribui la simplificarea şi reducerea barierelor administrative cu impact asupra dezvoltării pieţei interne şi facilitarea comerţului exterior în măsură a influenţa pozitiv competitivitatea întreprinderilor regionale şi a economiei, în ansamblu.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Etapa de implementare: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•ar trebui create birouri de asistență dedicate sau ar trebui desemnate persoane dedicate care să asigure informarea uniformă a beneficiarului cu privire la problemele orizontale precum achizițiile publice sau modificările din legislația națională (de exemplu, legea contabilității);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•procedurile ar trebui actualizate în vederea armonizării la nivelul programelor, pentru a evita solicitarea unor documente inutile sau a acelorași documente de mai multe ori și pentru a stabili termene precise pentru fiecare activitate (de exemplu, pentru acordarea unui răspuns la contestații, analizarea cererilor de rambursare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•îmbunătățirea calității și simplificarea ghidurilor scrise. Toate modificările ghidurilor adresate beneficiarilor ar trebui publicate în versiune consolidată, pentru a reduce riscul inconsecvențelor;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•elaborarea unui format standard de cerere de plată, pe cât posibil pentru toate programele operaționale;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•utilizarea unor opțiuni simplificate privind costurile, ori de câte ori este cazul.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Acțiuni orizontale: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•integrarea progresivă a gestionării bazate pe riscuri, cu concentrarea verificărilor și a auditului în domeniile în care riscul este evaluat drept cel mai ridicat din punct de vedere al aspectelor tehnice ale proiectelor, al importanței financiare a proiectelor, al capacității/istoricului beneficiarului;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•elaborarea unui manual de audit și control, care să fie cunoscut beneficiarilor fondurilor europene;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•trecerea la sistemul informatizat, cu schimburi electronice de date între autorități și beneficiari;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•introducerea semnăturii electronice pentru asigurarea valabilității juridice a documentelor electronice;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•asigurarea compatibilității instrumentelor informatice cu pachetele de scriere și editare de text folosite pe scară largă de beneficiari.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conformitate cu dispozițiile Regulamentului privind dispozițiile comune și cu reglementările specifice fiecărui fond, Ministerul Fondurilor Europene ia în considerare posibilitatea de a adopta măsurile necesare pentru utilizarea tuturor celor trei tipuri de opțiuni simplificate privind costurile – suma forfetară, ratele forfetare și baremul standard pentru costurile unitare, în special pentru intervențiile FSE.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plus față de propunerile de simplificare, România acordă atenție rezultatelor studiului „Îmbunătățirea cadrului național pentru pregătirea și punerea în aplicare a proiectelor de investiții publice” elaborat de Banca Mondială.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Pentru a garanta punerea în aplicare și îmbunătățirea acțiunilor de simplificare propuse, la nivelul AP va fi instituit un grup de lucru funcțional dedicat simplificării, sub coordonarea MFE.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Luând în considerare că unele acțiuni descrise mai sus vor fi puse în aplicare prin intermediul asistenței tehnice, POAT va fi accesat pentru implementarea acestui tip de acțiuni. În acest scop, POAT va sprijini activitățile grupului de lucru pentru simplificare menționat mai sus, precum și acțiunile orizontale la nivelul sistemului și cele specifice la nivelul POAT, POC și POIM.</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Totodată, în ceea ce privește beneficiarii POAT, etapa implementării acțiunilor de simplificare va fi monitorizată îndeaproape de Comitetul de monitorizare a POAT. Rezultatele punerii în aplicare a acțiunilor de simplificare vor fi analizate în cadrul unei evaluări a îmbunătățirilor, care va fi prevăzută în planul de evaluare. Autoritatea de management va colecta opiniile și propunerile beneficiarilor o dată la doi ani, prin intermediul unor chestionare și interviuri, în vederea efectuării unor simplificări ulterioare.</w:t>
      </w:r>
    </w:p>
    <w:p w:rsidR="00A06E08" w:rsidP="00305053">
      <w:pPr>
        <w:rPr>
          <w:bCs/>
        </w:rPr>
      </w:pPr>
    </w:p>
    <w:p w:rsidR="00A06E08" w:rsidP="00305053">
      <w:pPr>
        <w:pStyle w:val="Heading1"/>
        <w:numPr>
          <w:ilvl w:val="0"/>
          <w:numId w:val="15"/>
        </w:numPr>
        <w:rPr>
          <w:lang w:val="fr-FR"/>
        </w:rPr>
        <w:sectPr w:rsidSect="00305053">
          <w:headerReference w:type="default" r:id="rId20"/>
          <w:footerReference w:type="default" r:id="rId21"/>
          <w:headerReference w:type="first" r:id="rId22"/>
          <w:footerReference w:type="first" r:id="rId23"/>
          <w:pgSz w:w="11906" w:h="16838"/>
          <w:pgMar w:top="1022" w:right="1699" w:bottom="1022" w:left="1584" w:header="709" w:footer="709" w:gutter="0"/>
          <w:cols w:space="708"/>
          <w:docGrid w:linePitch="360"/>
        </w:sectPr>
      </w:pPr>
    </w:p>
    <w:p w:rsidR="00A06E08" w:rsidRPr="008D428D" w:rsidP="00305053">
      <w:pPr>
        <w:pStyle w:val="Heading1"/>
        <w:numPr>
          <w:ilvl w:val="0"/>
          <w:numId w:val="0"/>
        </w:numPr>
        <w:rPr>
          <w:lang w:val="fr-FR"/>
        </w:rPr>
      </w:pPr>
      <w:r w:rsidRPr="008D428D">
        <w:rPr>
          <w:noProof/>
          <w:lang w:val="fr-FR"/>
        </w:rPr>
        <w:t>11. HORIZONTAL PRINCIPLES</w:t>
      </w:r>
    </w:p>
    <w:p w:rsidR="00A06E08" w:rsidRPr="008D428D" w:rsidP="00305053">
      <w:pPr>
        <w:pStyle w:val="Text1"/>
        <w:ind w:left="0"/>
        <w:rPr>
          <w:lang w:val="fr-FR"/>
        </w:rPr>
      </w:pPr>
    </w:p>
    <w:p w:rsidR="00A06E08" w:rsidRPr="008D428D" w:rsidP="00305053">
      <w:pPr>
        <w:pStyle w:val="Heading2"/>
        <w:numPr>
          <w:ilvl w:val="0"/>
          <w:numId w:val="0"/>
        </w:numPr>
        <w:ind w:left="850" w:hanging="850"/>
        <w:rPr>
          <w:lang w:val="fr-FR"/>
        </w:rPr>
      </w:pPr>
      <w:r w:rsidRPr="008D428D">
        <w:rPr>
          <w:noProof/>
          <w:lang w:val="fr-FR"/>
        </w:rPr>
        <w:t>11.1 Sustainable development</w:t>
      </w:r>
    </w:p>
    <w:p w:rsidR="00A06E08" w:rsidRPr="001C2523" w:rsidP="00305053">
      <w:pPr>
        <w:pStyle w:val="Text1"/>
        <w:ind w:left="0"/>
        <w:jc w:val="left"/>
      </w:pPr>
      <w:r>
        <w:rPr>
          <w:noProof/>
        </w:rPr>
        <w:t>Description of specific actions to take into account environmental protection requirements, resource efficiency, climate change mitigation and adaptation, disaster resilience and risk prevention and management, in the selection of operations.</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Introducerea dezvoltării durabile implică recunoașterea și luarea în considerare a principiului sub toate aspectele și în toate fazele ciclului de viață al programelor operaționale. Conform AP, ”toate Programele Operaționale, cu excepția celui de Asistență Tehnică, vor include o descriere a acțiunilor specifice care vor ține cont de cerințele privind protecția mediului, eficiența energetică, adaptarea și atenuarea schimbărilor climatice, rezistența la dezastre, precum și managementul și prevenirea riscurilor.”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Această excepție este prevăzută de art.96, alin 8 din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Mai mult decât atât, având în vedere specificitatea POAT, se apreciază că activităţile întreprinse vor avea o influenţă neutră asupra acestei teme orizontale. Proiectele derulate în cadrul POAT nu vor cauza prejudicii mediului înconjurător, ci, din contră, vor căuta să-l îmbunătăţească. Se va avea în vedere ca proiectele finanțate prin POAT să respecte politicile orizontale ale UE cu privire la dezvoltarea durabilă. Se va avea în vedere:</w:t>
      </w:r>
    </w:p>
    <w:p>
      <w:pPr>
        <w:numPr>
          <w:ilvl w:val="0"/>
          <w:numId w:val="48"/>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Instruire pe teme orizontale de dezvoltare durabilă pentru beneficiarii POAT 2014-2020, în special persoanele implicate în evaluare de proiecte și monitorizare;</w:t>
      </w:r>
    </w:p>
    <w:p>
      <w:pPr>
        <w:numPr>
          <w:ilvl w:val="0"/>
          <w:numId w:val="4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Instruire pe teme orizontale ale dezvoltării durabile pentru solicitanții și promotorii de proiecte;</w:t>
      </w:r>
    </w:p>
    <w:p>
      <w:pPr>
        <w:numPr>
          <w:ilvl w:val="0"/>
          <w:numId w:val="4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Crearea de oportunități pentru discuții și schimb de experiență în domeniul dezvoltării durabile - prin conferințe, platforme de discuții, grupuri de lucru, rețele tematice;</w:t>
      </w:r>
    </w:p>
    <w:p>
      <w:pPr>
        <w:numPr>
          <w:ilvl w:val="0"/>
          <w:numId w:val="48"/>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Elaborarea de studii sau evaluări în acest domeniu.</w:t>
      </w:r>
    </w:p>
    <w:p w:rsidR="00A06E08" w:rsidP="00305053">
      <w:pPr>
        <w:jc w:val="left"/>
      </w:pPr>
    </w:p>
    <w:p w:rsidR="00A06E08" w:rsidP="00305053">
      <w:pPr>
        <w:jc w:val="left"/>
      </w:pPr>
    </w:p>
    <w:p w:rsidR="00A06E08" w:rsidP="00305053">
      <w:pPr>
        <w:pStyle w:val="Heading2"/>
        <w:numPr>
          <w:ilvl w:val="0"/>
          <w:numId w:val="0"/>
        </w:numPr>
        <w:ind w:left="850" w:hanging="850"/>
      </w:pPr>
      <w:r>
        <w:rPr>
          <w:noProof/>
        </w:rPr>
        <w:t>11.2 Equal opportunities and non-discrimination</w:t>
      </w:r>
    </w:p>
    <w:p w:rsidR="00A06E08" w:rsidRPr="001C2523" w:rsidP="00305053">
      <w:pPr>
        <w:pStyle w:val="Text1"/>
        <w:ind w:left="0"/>
        <w:jc w:val="left"/>
        <w:rPr>
          <w:lang w:eastAsia="fr-FR"/>
        </w:rPr>
      </w:pPr>
      <w:r>
        <w:rPr>
          <w:noProof/>
        </w:rPr>
        <w:t>Description of specific actions to promote equal opportunities and prevent discrimination based on sex, racial or ethnic origin, religion or belief, disability, age or sexual orientation during the preparation, design and implementation of the operational programme and in particular in relation to access to funding, taking account of the needs of the various target groups at risk of such discrimination and in particular the requirements for ensuring accessibility for persons with disabilities.</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Egalitatea de şanse și nediscriminarea nu sunt aplicabile POAT, conform art.96, alin 7 din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Cu toate acestea, prin POAT se va asigura sprijin pentru funcționarea și întărirea capacității Grupului de lucru privind principiile orizontale prevăzut în cadrul AP.</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plus, în cadrul activităților de informare și publicitate susținute din POAT, se vor include o serie de inițiative dedicate promovării egalității de șanse și nediscriminării, precum publicarea de informații în mai multe limbi ale minorităților și/ sau în mai multe formate (ex. Braille, audio) accesibile persoanelor cu dizabilități.</w:t>
      </w:r>
    </w:p>
    <w:p w:rsidR="00A06E08" w:rsidP="00305053">
      <w:pPr>
        <w:jc w:val="left"/>
      </w:pPr>
    </w:p>
    <w:p w:rsidR="00A06E08" w:rsidP="00305053"/>
    <w:p w:rsidR="00A06E08" w:rsidP="00305053">
      <w:pPr>
        <w:pStyle w:val="Heading2"/>
        <w:numPr>
          <w:ilvl w:val="0"/>
          <w:numId w:val="0"/>
        </w:numPr>
        <w:ind w:left="850" w:hanging="850"/>
      </w:pPr>
      <w:r>
        <w:rPr>
          <w:noProof/>
        </w:rPr>
        <w:t>11.3 Equality between men and women</w:t>
      </w:r>
    </w:p>
    <w:p w:rsidR="00A06E08" w:rsidRPr="001C2523" w:rsidP="00305053">
      <w:pPr>
        <w:pStyle w:val="Text1"/>
        <w:ind w:left="0"/>
        <w:jc w:val="left"/>
      </w:pPr>
      <w:r>
        <w:rPr>
          <w:noProof/>
        </w:rPr>
        <w:t>Description of contribution of the operational programme to the promotion of equality between men and women and, where appropriate, the arrangements to ensure the integration of the gender perspective at operational programme and operation level.</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Egalitatea de gen nu este aplicabilă POAT, conform art.96, alin 7 din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Cu toate acestea, prin POAT se va asigura sprijin pentru funcționarea și întărirea capacității Grupului de lucru privind principiile orizontale prevăzut în cadrul AP.</w:t>
      </w:r>
    </w:p>
    <w:p w:rsidR="00A06E08" w:rsidP="00305053">
      <w:pPr>
        <w:pStyle w:val="Text1"/>
        <w:ind w:left="0"/>
        <w:jc w:val="left"/>
        <w:sectPr w:rsidSect="00305053">
          <w:pgSz w:w="11906" w:h="16838"/>
          <w:pgMar w:top="1022" w:right="1699" w:bottom="1022" w:left="1584" w:header="709" w:footer="709" w:gutter="0"/>
          <w:cols w:space="708"/>
          <w:docGrid w:linePitch="360"/>
        </w:sectPr>
      </w:pPr>
    </w:p>
    <w:p w:rsidR="00A06E08" w:rsidP="00305053">
      <w:pPr>
        <w:pStyle w:val="Heading1"/>
        <w:numPr>
          <w:ilvl w:val="0"/>
          <w:numId w:val="0"/>
        </w:numPr>
        <w:ind w:left="850" w:hanging="850"/>
      </w:pPr>
      <w:r>
        <w:rPr>
          <w:noProof/>
        </w:rPr>
        <w:t>12. SEPARATE ELEMENTS</w:t>
      </w:r>
    </w:p>
    <w:p w:rsidR="00A06E08" w:rsidP="00305053"/>
    <w:p w:rsidR="00A06E08" w:rsidP="00305053">
      <w:pPr>
        <w:pStyle w:val="Heading2"/>
        <w:numPr>
          <w:ilvl w:val="0"/>
          <w:numId w:val="0"/>
        </w:numPr>
        <w:ind w:left="850" w:hanging="850"/>
      </w:pPr>
      <w:r>
        <w:rPr>
          <w:noProof/>
        </w:rPr>
        <w:t>12.3 Relevant partners involved in preparation of programme</w:t>
      </w:r>
    </w:p>
    <w:p>
      <w:pPr>
        <w:spacing w:before="0" w:after="240"/>
        <w:jc w:val="left"/>
        <w:rPr>
          <w:rFonts w:ascii="Times New Roman" w:eastAsia="Times New Roman" w:hAnsi="Times New Roman" w:cs="Times New Roman"/>
        </w:rPr>
      </w:pPr>
      <w:r>
        <w:rPr>
          <w:rFonts w:ascii="Times New Roman" w:eastAsia="Times New Roman" w:hAnsi="Times New Roman" w:cs="Times New Roman"/>
          <w:b/>
          <w:bCs/>
        </w:rPr>
        <w:t xml:space="preserve">Lista partenerilor relevanţi consultaţi, structurată pe categorii de parteneri relevanţi conform </w:t>
      </w:r>
      <w:r>
        <w:rPr>
          <w:rFonts w:ascii="Times New Roman" w:eastAsia="Times New Roman" w:hAnsi="Times New Roman" w:cs="Times New Roman"/>
          <w:b/>
          <w:bCs/>
        </w:rPr>
        <w:t xml:space="preserve">prevederilor Regulamentului delegat nr.240/2014 privind Codul european de conduită referitor la parteneriat, în cadrul fondurilor europene structurale și de investiții </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 xml:space="preserve">1). </w:t>
      </w:r>
      <w:r>
        <w:rPr>
          <w:rFonts w:ascii="Times New Roman" w:eastAsia="Times New Roman" w:hAnsi="Times New Roman" w:cs="Times New Roman"/>
          <w:b/>
          <w:bCs/>
        </w:rPr>
        <w:t>Autorități regionale, locale, urbane și alte autorități publice competente, inclusiv: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 autoritățile regionale, reprezentanții naționali ai autorităților locale și autoritățile locale care reprezintă cele mai mari orașe și zone urbane, ale căror competențe sunt legate de utilizarea planificată a FESI care contribuie la program.</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Forma de consultare: Interviuri</w:t>
      </w:r>
    </w:p>
    <w:p>
      <w:pPr>
        <w:numPr>
          <w:ilvl w:val="0"/>
          <w:numId w:val="49"/>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Autoritatea de Management POS Mediu</w:t>
      </w:r>
    </w:p>
    <w:p>
      <w:pPr>
        <w:numPr>
          <w:ilvl w:val="0"/>
          <w:numId w:val="4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Autoritatea de Management POS DRU</w:t>
      </w:r>
    </w:p>
    <w:p>
      <w:pPr>
        <w:numPr>
          <w:ilvl w:val="0"/>
          <w:numId w:val="4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Autoritatea de Management POS T</w:t>
      </w:r>
    </w:p>
    <w:p>
      <w:pPr>
        <w:numPr>
          <w:ilvl w:val="0"/>
          <w:numId w:val="4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Autoritatea de Management POS CCE</w:t>
      </w:r>
    </w:p>
    <w:p>
      <w:pPr>
        <w:numPr>
          <w:ilvl w:val="0"/>
          <w:numId w:val="4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Autoritatea de Management PNDR</w:t>
      </w:r>
    </w:p>
    <w:p>
      <w:pPr>
        <w:numPr>
          <w:ilvl w:val="0"/>
          <w:numId w:val="4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Autoritatea de Management PODCA</w:t>
      </w:r>
    </w:p>
    <w:p>
      <w:pPr>
        <w:numPr>
          <w:ilvl w:val="0"/>
          <w:numId w:val="4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Ministerul Afacerilor Interne, Unitatea Politici Publice</w:t>
      </w:r>
    </w:p>
    <w:p>
      <w:pPr>
        <w:numPr>
          <w:ilvl w:val="0"/>
          <w:numId w:val="4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Autoritatea Națională pentru Reglementare și Monitorizarea Achizițiilor Publice</w:t>
      </w:r>
    </w:p>
    <w:p>
      <w:pPr>
        <w:numPr>
          <w:ilvl w:val="0"/>
          <w:numId w:val="4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Unitatea pentru Coordonarea și Verificarea Achizițiilor Publice din cadrul Ministerului Finanțelor Publice</w:t>
      </w:r>
    </w:p>
    <w:p>
      <w:pPr>
        <w:numPr>
          <w:ilvl w:val="0"/>
          <w:numId w:val="4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Consiliul Național de Soluționare a Contestațiilor</w:t>
      </w:r>
    </w:p>
    <w:p>
      <w:pPr>
        <w:numPr>
          <w:ilvl w:val="0"/>
          <w:numId w:val="4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Inspectoratul General pentru Situaţii de Urgenţă</w:t>
      </w:r>
    </w:p>
    <w:p>
      <w:pPr>
        <w:numPr>
          <w:ilvl w:val="0"/>
          <w:numId w:val="4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Autoritatea de Audit</w:t>
      </w:r>
    </w:p>
    <w:p>
      <w:pPr>
        <w:numPr>
          <w:ilvl w:val="0"/>
          <w:numId w:val="4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Agenţia Naţională a Funcţionarilor Publici</w:t>
      </w:r>
    </w:p>
    <w:p>
      <w:pPr>
        <w:numPr>
          <w:ilvl w:val="0"/>
          <w:numId w:val="4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Ministerul Finanțelor Publice</w:t>
      </w:r>
    </w:p>
    <w:p>
      <w:pPr>
        <w:numPr>
          <w:ilvl w:val="0"/>
          <w:numId w:val="49"/>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Direcția Generală Autoritatea de Certificare și Plată</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Forma de consultare: Focus Grup</w:t>
      </w:r>
    </w:p>
    <w:p>
      <w:pPr>
        <w:numPr>
          <w:ilvl w:val="0"/>
          <w:numId w:val="50"/>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Asociația Comunelor din România</w:t>
      </w:r>
    </w:p>
    <w:p>
      <w:pPr>
        <w:numPr>
          <w:ilvl w:val="0"/>
          <w:numId w:val="50"/>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Agenţia Naţională pentru Protecţia Mediului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b) reprezentanți naționali sau regionali ai instituțiilor de învățământ superior, furnizorii de servicii de formare și consiliere și centrele de cercetare, în vederea utilizării planificate a FESI care contribuie la program;</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Forma de consultare: Focus Grup</w:t>
      </w:r>
    </w:p>
    <w:p>
      <w:pPr>
        <w:numPr>
          <w:ilvl w:val="0"/>
          <w:numId w:val="51"/>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Academia Română</w:t>
      </w:r>
    </w:p>
    <w:p>
      <w:pPr>
        <w:numPr>
          <w:ilvl w:val="0"/>
          <w:numId w:val="5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Federația Sindicatelor Lucrătorilor din Cercatare-Dezvoltare din România</w:t>
      </w:r>
    </w:p>
    <w:p>
      <w:pPr>
        <w:numPr>
          <w:ilvl w:val="0"/>
          <w:numId w:val="51"/>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Forma de consultare: Panel experți independenți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c) alte autorități publice responsabile cu aplicarea principiilor orizontale menționate la articolele 4-8 din Regulamentul (UE) nr. 1303/2013, în vederea utilizării prevăzute a FESI care contribuie la program și, în special, organismele de promovare a egalității de tratament, stabilite în conformitate cu Directiva 2000/43/CE a Consiliului, Directiva 2004/113/CE a Consiliului și Directiva 2006/54/CE a Parlamentului European și a Consiliului.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Forma de consultare: Focus Grup</w:t>
      </w:r>
    </w:p>
    <w:p>
      <w:pPr>
        <w:numPr>
          <w:ilvl w:val="0"/>
          <w:numId w:val="52"/>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Ministerul Muncii, Familiei, Protecției Sociale și Persoanelor Vârstnice/ Direcţia Ocupare și Egalitate de Şanse între Femei şi Bărbaţi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 alte organisme organizate la nivel național, regional sau local și autoritățile care reprezintă domeniile în care se efectuează investițiile teritoriale integrate și strategiile de dezvoltare locală finanțate de program;</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Forma de consultare: Focus Grup</w:t>
      </w:r>
    </w:p>
    <w:p>
      <w:pPr>
        <w:numPr>
          <w:ilvl w:val="0"/>
          <w:numId w:val="53"/>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Autoritățile de Management si Organismele Intermediare din sistemul de gestionare al Instrumentelor Structurale.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 xml:space="preserve">Forma de consultare: </w:t>
      </w:r>
      <w:r>
        <w:rPr>
          <w:rFonts w:ascii="Times New Roman" w:eastAsia="Times New Roman" w:hAnsi="Times New Roman" w:cs="Times New Roman"/>
        </w:rPr>
        <w:t>Panel de experți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 xml:space="preserve">2). </w:t>
      </w:r>
      <w:r>
        <w:rPr>
          <w:rFonts w:ascii="Times New Roman" w:eastAsia="Times New Roman" w:hAnsi="Times New Roman" w:cs="Times New Roman"/>
          <w:b/>
          <w:bCs/>
        </w:rPr>
        <w:t>Parteneri economici și sociali, inclusiv: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 organizații ale partenerilor sociali recunoscute la nivel național sau regional, în special organizațiile de tip confederativ generale și organizațiile sectoriale, ale căror sectoare sunt legate de utilizarea planificată a FESI care contribuie la program;</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Forma de consultare: Focus Grup</w:t>
      </w:r>
    </w:p>
    <w:p>
      <w:pPr>
        <w:numPr>
          <w:ilvl w:val="0"/>
          <w:numId w:val="54"/>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Consiliul Economic şi Social –Confederația Națională Sindicală Meridian</w:t>
      </w:r>
    </w:p>
    <w:p>
      <w:pPr>
        <w:numPr>
          <w:ilvl w:val="0"/>
          <w:numId w:val="5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Consiliul Economic şi Social –Federația Sindicatelor Lucrătorilor din Cercetare-Dezvoltare din România</w:t>
      </w:r>
    </w:p>
    <w:p>
      <w:pPr>
        <w:numPr>
          <w:ilvl w:val="0"/>
          <w:numId w:val="5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Alianţa Confederaţiilor Patronale din România</w:t>
      </w:r>
    </w:p>
    <w:p>
      <w:pPr>
        <w:numPr>
          <w:ilvl w:val="0"/>
          <w:numId w:val="54"/>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Uniunea Generală a Industriașilor din România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b) camere de comerț naționale sau regionale și asociații profesionale care reprezintă interesele generale ale industriilor și sectoarelor, în vederea asigurării unei reprezentări echilibrate a întreprinderilor mari, medii, mici și a microîntreprinderilor, alături de reprezentanți ai economiei sociale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Forma de consultare: Focus Grup</w:t>
      </w:r>
    </w:p>
    <w:p>
      <w:pPr>
        <w:numPr>
          <w:ilvl w:val="0"/>
          <w:numId w:val="55"/>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Camera de Comerţ şi Industrie a României</w:t>
      </w:r>
    </w:p>
    <w:p>
      <w:pPr>
        <w:numPr>
          <w:ilvl w:val="0"/>
          <w:numId w:val="5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GEA Strategy &amp; Consulting</w:t>
      </w:r>
    </w:p>
    <w:p>
      <w:pPr>
        <w:numPr>
          <w:ilvl w:val="0"/>
          <w:numId w:val="5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Agrafe</w:t>
      </w:r>
    </w:p>
    <w:p>
      <w:pPr>
        <w:numPr>
          <w:ilvl w:val="0"/>
          <w:numId w:val="5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Intrarom</w:t>
      </w:r>
    </w:p>
    <w:p>
      <w:pPr>
        <w:numPr>
          <w:ilvl w:val="0"/>
          <w:numId w:val="55"/>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Euroconsultants</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3).  organisme care reprezintă societatea civilă, cum ar fi parteneri în domeniul protecției mediului, organizații neguvernamentale și organisme însărcinate cu promovarea incluziunii sociale, a egalității dintre femei și bărbați și a nediscriminării: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Forma de consultare: Focus Grup</w:t>
      </w:r>
    </w:p>
    <w:p>
      <w:pPr>
        <w:numPr>
          <w:ilvl w:val="0"/>
          <w:numId w:val="56"/>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Centrul de Asistenţă pentru Organizaţiile Non Guvernamentale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A06E08" w:rsidP="00305053">
      <w:pPr>
        <w:pStyle w:val="Text1"/>
        <w:ind w:left="0"/>
        <w:rPr>
          <w:color w:val="000000"/>
          <w:sz w:val="22"/>
          <w:szCs w:val="22"/>
        </w:rPr>
      </w:pPr>
    </w:p>
    <w:p w:rsidR="00A06E08" w:rsidP="00305053">
      <w:pPr>
        <w:pStyle w:val="Text1"/>
        <w:ind w:left="0"/>
        <w:rPr>
          <w:color w:val="000000"/>
          <w:sz w:val="22"/>
          <w:szCs w:val="22"/>
        </w:rPr>
      </w:pPr>
    </w:p>
    <w:p w:rsidR="00094173">
      <w:pPr>
        <w:sectPr w:rsidSect="00305053">
          <w:headerReference w:type="default" r:id="rId24"/>
          <w:footerReference w:type="default" r:id="rId25"/>
          <w:headerReference w:type="first" r:id="rId26"/>
          <w:footerReference w:type="first" r:id="rId27"/>
          <w:pgSz w:w="16838" w:h="11906" w:orient="landscape"/>
          <w:pgMar w:top="1584" w:right="1022" w:bottom="1699" w:left="1022" w:header="709" w:footer="709" w:gutter="0"/>
          <w:cols w:space="708"/>
          <w:docGrid w:linePitch="360"/>
        </w:sectPr>
      </w:pPr>
    </w:p>
    <w:p w:rsidR="00082313" w:rsidP="00B803E1">
      <w:pPr>
        <w:pStyle w:val="Heading10"/>
        <w:numPr>
          <w:ilvl w:val="0"/>
          <w:numId w:val="0"/>
        </w:numPr>
      </w:pPr>
      <w:r>
        <w:rPr>
          <w:noProof/>
        </w:rPr>
        <w:t>Documents</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21"/>
        <w:gridCol w:w="2167"/>
        <w:gridCol w:w="2167"/>
        <w:gridCol w:w="2211"/>
        <w:gridCol w:w="2999"/>
        <w:gridCol w:w="947"/>
        <w:gridCol w:w="1485"/>
        <w:gridCol w:w="1304"/>
      </w:tblGrid>
      <w:tr w:rsidTr="00CF383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3"/>
          <w:tblHeader/>
        </w:trPr>
        <w:tc>
          <w:tcPr>
            <w:shd w:val="clear" w:color="auto" w:fill="auto"/>
            <w:vAlign w:val="center"/>
          </w:tcPr>
          <w:p w:rsidR="00082313" w:rsidRPr="00C40F08" w:rsidP="00BF52F6">
            <w:pPr>
              <w:pStyle w:val="NormalCentered"/>
              <w:spacing w:before="0" w:after="0"/>
              <w:rPr>
                <w:b/>
                <w:sz w:val="16"/>
                <w:szCs w:val="16"/>
              </w:rPr>
            </w:pPr>
            <w:r>
              <w:rPr>
                <w:b/>
                <w:noProof/>
                <w:sz w:val="16"/>
                <w:szCs w:val="16"/>
              </w:rPr>
              <w:t>Document title</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Document type</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Document date</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Local reference</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Commission reference</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Files</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Sent date</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Sent By</w:t>
            </w:r>
          </w:p>
        </w:tc>
      </w:tr>
    </w:tbl>
    <w:p w:rsidR="00082313" w:rsidP="00BF52F6">
      <w:pPr>
        <w:spacing w:before="0" w:after="0"/>
      </w:pPr>
    </w:p>
    <w:p w:rsidR="00082313" w:rsidP="00BF52F6">
      <w:pPr>
        <w:pStyle w:val="ManualHeading20"/>
        <w:spacing w:before="0" w:after="0"/>
      </w:pPr>
      <w:r>
        <w:rPr>
          <w:noProof/>
        </w:rPr>
        <w:t>Submitted annexes by the Commission implementing regulation laying down the model of the programme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06"/>
        <w:gridCol w:w="1794"/>
        <w:gridCol w:w="1256"/>
        <w:gridCol w:w="1007"/>
        <w:gridCol w:w="1025"/>
        <w:gridCol w:w="1525"/>
        <w:gridCol w:w="3583"/>
        <w:gridCol w:w="827"/>
        <w:gridCol w:w="876"/>
      </w:tblGrid>
      <w:tr w:rsidTr="00CF383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3"/>
          <w:tblHeader/>
        </w:trPr>
        <w:tc>
          <w:tcPr>
            <w:shd w:val="clear" w:color="auto" w:fill="auto"/>
            <w:vAlign w:val="center"/>
          </w:tcPr>
          <w:p w:rsidR="00082313" w:rsidRPr="00C40F08" w:rsidP="00BF52F6">
            <w:pPr>
              <w:pStyle w:val="NormalCentered"/>
              <w:spacing w:before="0" w:after="0"/>
              <w:rPr>
                <w:b/>
                <w:sz w:val="16"/>
                <w:szCs w:val="16"/>
              </w:rPr>
            </w:pPr>
            <w:r>
              <w:rPr>
                <w:b/>
                <w:noProof/>
                <w:sz w:val="16"/>
                <w:szCs w:val="16"/>
              </w:rPr>
              <w:t>Document title</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Document type</w:t>
            </w:r>
          </w:p>
        </w:tc>
        <w:tc>
          <w:tcPr>
            <w:vAlign w:val="center"/>
          </w:tcPr>
          <w:p w:rsidR="00082313" w:rsidRPr="00C40F08" w:rsidP="00BF52F6">
            <w:pPr>
              <w:pStyle w:val="NormalCentered"/>
              <w:spacing w:before="0" w:after="0"/>
              <w:rPr>
                <w:b/>
                <w:sz w:val="16"/>
                <w:szCs w:val="16"/>
              </w:rPr>
            </w:pPr>
            <w:r>
              <w:rPr>
                <w:b/>
                <w:noProof/>
                <w:sz w:val="16"/>
                <w:szCs w:val="16"/>
              </w:rPr>
              <w:t>Programme version</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Document date</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Local reference</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Commission reference</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Files</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Sent date</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Sent By</w:t>
            </w:r>
          </w:p>
        </w:tc>
      </w:tr>
      <w:tr w:rsidTr="00CF3839">
        <w:tblPrEx>
          <w:tblW w:w="5000" w:type="pct"/>
          <w:tblLook w:val="04A0"/>
        </w:tblPrEx>
        <w:trPr>
          <w:trHeight w:val="283"/>
        </w:trPr>
        <w:tc>
          <w:tcPr>
            <w:shd w:val="clear" w:color="auto" w:fill="auto"/>
          </w:tcPr>
          <w:p w:rsidR="00082313" w:rsidRPr="00E86267" w:rsidP="00BF52F6">
            <w:pPr>
              <w:pStyle w:val="NormalLeft"/>
              <w:spacing w:before="0" w:after="0"/>
              <w:rPr>
                <w:sz w:val="16"/>
                <w:szCs w:val="16"/>
              </w:rPr>
            </w:pPr>
            <w:r w:rsidRPr="00E86267">
              <w:rPr>
                <w:noProof/>
                <w:sz w:val="16"/>
                <w:szCs w:val="16"/>
              </w:rPr>
              <w:t>Anexa IV - Raport Final evaluare ex-ante 31oct2014 (EN) (1)</w:t>
            </w:r>
          </w:p>
        </w:tc>
        <w:tc>
          <w:tcPr>
            <w:shd w:val="clear" w:color="auto" w:fill="auto"/>
          </w:tcPr>
          <w:p w:rsidR="00082313" w:rsidRPr="00E86267" w:rsidP="00BF52F6">
            <w:pPr>
              <w:pStyle w:val="NormalLeft"/>
              <w:spacing w:before="0" w:after="0"/>
              <w:rPr>
                <w:sz w:val="16"/>
                <w:szCs w:val="16"/>
              </w:rPr>
            </w:pPr>
            <w:r w:rsidRPr="00E86267">
              <w:rPr>
                <w:noProof/>
                <w:sz w:val="16"/>
                <w:szCs w:val="16"/>
              </w:rPr>
              <w:t>Report of the ex-ante evaluation</w:t>
            </w:r>
          </w:p>
        </w:tc>
        <w:tc>
          <w:tcPr/>
          <w:p w:rsidR="00082313" w:rsidRPr="00E86267" w:rsidP="00BF52F6">
            <w:pPr>
              <w:pStyle w:val="NormalLeft"/>
              <w:spacing w:before="0" w:after="0"/>
              <w:jc w:val="center"/>
              <w:rPr>
                <w:sz w:val="16"/>
                <w:szCs w:val="16"/>
              </w:rPr>
            </w:pPr>
            <w:r>
              <w:rPr>
                <w:noProof/>
                <w:sz w:val="16"/>
                <w:szCs w:val="16"/>
              </w:rPr>
              <w:t>1.3</w:t>
            </w:r>
          </w:p>
        </w:tc>
        <w:tc>
          <w:tcPr>
            <w:shd w:val="clear" w:color="auto" w:fill="auto"/>
          </w:tcPr>
          <w:p w:rsidR="00082313" w:rsidRPr="00E86267" w:rsidP="00BF52F6">
            <w:pPr>
              <w:pStyle w:val="NormalLeft"/>
              <w:spacing w:before="0" w:after="0"/>
              <w:jc w:val="center"/>
              <w:rPr>
                <w:sz w:val="16"/>
                <w:szCs w:val="16"/>
              </w:rPr>
            </w:pPr>
            <w:r w:rsidRPr="00E86267">
              <w:rPr>
                <w:noProof/>
                <w:sz w:val="16"/>
                <w:szCs w:val="16"/>
              </w:rPr>
              <w:t>17-Dec-2014</w:t>
            </w:r>
          </w:p>
        </w:tc>
        <w:tc>
          <w:tcPr>
            <w:shd w:val="clear" w:color="auto" w:fill="auto"/>
          </w:tcPr>
          <w:p w:rsidR="00082313" w:rsidRPr="00E86267" w:rsidP="00BF52F6">
            <w:pPr>
              <w:pStyle w:val="NormalLeft"/>
              <w:spacing w:before="0" w:after="0"/>
              <w:rPr>
                <w:sz w:val="16"/>
                <w:szCs w:val="16"/>
              </w:rPr>
            </w:pPr>
          </w:p>
        </w:tc>
        <w:tc>
          <w:tcPr>
            <w:shd w:val="clear" w:color="auto" w:fill="auto"/>
          </w:tcPr>
          <w:p w:rsidR="00082313" w:rsidRPr="00E86267" w:rsidP="00BF52F6">
            <w:pPr>
              <w:pStyle w:val="NormalLeft"/>
              <w:spacing w:before="0" w:after="0"/>
              <w:rPr>
                <w:sz w:val="16"/>
                <w:szCs w:val="16"/>
              </w:rPr>
            </w:pPr>
            <w:r w:rsidRPr="00E86267">
              <w:rPr>
                <w:noProof/>
                <w:sz w:val="16"/>
                <w:szCs w:val="16"/>
              </w:rPr>
              <w:t>Ares(2014)4256470</w:t>
            </w:r>
          </w:p>
        </w:tc>
        <w:tc>
          <w:tcPr>
            <w:shd w:val="clear" w:color="auto" w:fill="auto"/>
          </w:tcPr>
          <w:p w:rsidR="00082313" w:rsidRPr="00E86267" w:rsidP="00BF52F6">
            <w:pPr>
              <w:pStyle w:val="NormalLeft"/>
              <w:spacing w:before="0" w:after="0"/>
              <w:rPr>
                <w:sz w:val="16"/>
                <w:szCs w:val="16"/>
              </w:rPr>
            </w:pPr>
            <w:r w:rsidRPr="00E86267">
              <w:rPr>
                <w:noProof/>
                <w:sz w:val="16"/>
                <w:szCs w:val="16"/>
              </w:rPr>
              <w:t>Anexa IV - Raport Final evaluare ex-ante 31oct2014 (EN) (1)</w:t>
            </w:r>
            <w:r w:rsidRPr="00E86267">
              <w:rPr>
                <w:sz w:val="16"/>
                <w:szCs w:val="16"/>
              </w:rPr>
              <w:t xml:space="preserve"> </w:t>
            </w:r>
          </w:p>
        </w:tc>
        <w:tc>
          <w:tcPr>
            <w:shd w:val="clear" w:color="auto" w:fill="auto"/>
          </w:tcPr>
          <w:p w:rsidR="00082313" w:rsidRPr="00E86267" w:rsidP="00BF52F6">
            <w:pPr>
              <w:pStyle w:val="NormalLeft"/>
              <w:spacing w:before="0" w:after="0"/>
              <w:jc w:val="center"/>
              <w:rPr>
                <w:sz w:val="16"/>
                <w:szCs w:val="16"/>
              </w:rPr>
            </w:pPr>
            <w:r w:rsidRPr="00E86267">
              <w:rPr>
                <w:noProof/>
                <w:sz w:val="16"/>
                <w:szCs w:val="16"/>
              </w:rPr>
              <w:t>17-Dec-2014</w:t>
            </w:r>
          </w:p>
        </w:tc>
        <w:tc>
          <w:tcPr>
            <w:shd w:val="clear" w:color="auto" w:fill="auto"/>
          </w:tcPr>
          <w:p w:rsidR="00082313" w:rsidRPr="00E86267" w:rsidP="00BF52F6">
            <w:pPr>
              <w:pStyle w:val="NormalLeft"/>
              <w:spacing w:before="0" w:after="0"/>
              <w:rPr>
                <w:sz w:val="16"/>
                <w:szCs w:val="16"/>
              </w:rPr>
            </w:pPr>
            <w:r w:rsidRPr="00E86267">
              <w:rPr>
                <w:noProof/>
                <w:sz w:val="16"/>
                <w:szCs w:val="16"/>
              </w:rPr>
              <w:t>nteletga</w:t>
            </w:r>
          </w:p>
          <w:p w:rsidR="00082313" w:rsidRPr="00E86267" w:rsidP="00BF52F6">
            <w:pPr>
              <w:pStyle w:val="NormalLeft"/>
              <w:spacing w:before="0" w:after="0"/>
              <w:rPr>
                <w:sz w:val="16"/>
                <w:szCs w:val="16"/>
              </w:rPr>
            </w:pPr>
          </w:p>
        </w:tc>
      </w:tr>
      <w:tr w:rsidTr="00CF3839">
        <w:tblPrEx>
          <w:tblW w:w="5000" w:type="pct"/>
          <w:tblLook w:val="04A0"/>
        </w:tblPrEx>
        <w:trPr>
          <w:trHeight w:val="283"/>
        </w:trPr>
        <w:tc>
          <w:tcPr>
            <w:shd w:val="clear" w:color="auto" w:fill="auto"/>
          </w:tcPr>
          <w:p w:rsidR="00082313" w:rsidRPr="00E86267" w:rsidP="00BF52F6">
            <w:pPr>
              <w:pStyle w:val="NormalLeft"/>
              <w:spacing w:before="0" w:after="0"/>
              <w:rPr>
                <w:sz w:val="16"/>
                <w:szCs w:val="16"/>
              </w:rPr>
            </w:pPr>
            <w:r w:rsidRPr="00E86267">
              <w:rPr>
                <w:noProof/>
                <w:sz w:val="16"/>
                <w:szCs w:val="16"/>
              </w:rPr>
              <w:t>Anexa V - Rezumat pentru cetateni (RO)</w:t>
            </w:r>
          </w:p>
        </w:tc>
        <w:tc>
          <w:tcPr>
            <w:shd w:val="clear" w:color="auto" w:fill="auto"/>
          </w:tcPr>
          <w:p w:rsidR="00082313" w:rsidRPr="00E86267" w:rsidP="00BF52F6">
            <w:pPr>
              <w:pStyle w:val="NormalLeft"/>
              <w:spacing w:before="0" w:after="0"/>
              <w:rPr>
                <w:sz w:val="16"/>
                <w:szCs w:val="16"/>
              </w:rPr>
            </w:pPr>
            <w:r w:rsidRPr="00E86267">
              <w:rPr>
                <w:noProof/>
                <w:sz w:val="16"/>
                <w:szCs w:val="16"/>
              </w:rPr>
              <w:t>Citizens' summary</w:t>
            </w:r>
          </w:p>
        </w:tc>
        <w:tc>
          <w:tcPr/>
          <w:p w:rsidR="00082313" w:rsidRPr="00E86267" w:rsidP="00BF52F6">
            <w:pPr>
              <w:pStyle w:val="NormalLeft"/>
              <w:spacing w:before="0" w:after="0"/>
              <w:jc w:val="center"/>
              <w:rPr>
                <w:sz w:val="16"/>
                <w:szCs w:val="16"/>
              </w:rPr>
            </w:pPr>
            <w:r>
              <w:rPr>
                <w:noProof/>
                <w:sz w:val="16"/>
                <w:szCs w:val="16"/>
              </w:rPr>
              <w:t>4.0</w:t>
            </w:r>
          </w:p>
        </w:tc>
        <w:tc>
          <w:tcPr>
            <w:shd w:val="clear" w:color="auto" w:fill="auto"/>
          </w:tcPr>
          <w:p w:rsidR="00082313" w:rsidRPr="00E86267" w:rsidP="00BF52F6">
            <w:pPr>
              <w:pStyle w:val="NormalLeft"/>
              <w:spacing w:before="0" w:after="0"/>
              <w:jc w:val="center"/>
              <w:rPr>
                <w:sz w:val="16"/>
                <w:szCs w:val="16"/>
              </w:rPr>
            </w:pPr>
            <w:r w:rsidRPr="00E86267">
              <w:rPr>
                <w:noProof/>
                <w:sz w:val="16"/>
                <w:szCs w:val="16"/>
              </w:rPr>
              <w:t>16-Oct-2019</w:t>
            </w:r>
          </w:p>
        </w:tc>
        <w:tc>
          <w:tcPr>
            <w:shd w:val="clear" w:color="auto" w:fill="auto"/>
          </w:tcPr>
          <w:p w:rsidR="00082313" w:rsidRPr="00E86267" w:rsidP="00BF52F6">
            <w:pPr>
              <w:pStyle w:val="NormalLeft"/>
              <w:spacing w:before="0" w:after="0"/>
              <w:rPr>
                <w:sz w:val="16"/>
                <w:szCs w:val="16"/>
              </w:rPr>
            </w:pPr>
          </w:p>
        </w:tc>
        <w:tc>
          <w:tcPr>
            <w:shd w:val="clear" w:color="auto" w:fill="auto"/>
          </w:tcPr>
          <w:p w:rsidR="00082313" w:rsidRPr="00E86267" w:rsidP="00BF52F6">
            <w:pPr>
              <w:pStyle w:val="NormalLeft"/>
              <w:spacing w:before="0" w:after="0"/>
              <w:rPr>
                <w:sz w:val="16"/>
                <w:szCs w:val="16"/>
              </w:rPr>
            </w:pPr>
            <w:r w:rsidRPr="00E86267">
              <w:rPr>
                <w:noProof/>
                <w:sz w:val="16"/>
                <w:szCs w:val="16"/>
              </w:rPr>
              <w:t>Ares(2019)6401441</w:t>
            </w:r>
          </w:p>
        </w:tc>
        <w:tc>
          <w:tcPr>
            <w:shd w:val="clear" w:color="auto" w:fill="auto"/>
          </w:tcPr>
          <w:p w:rsidR="00082313" w:rsidRPr="00E86267" w:rsidP="00BF52F6">
            <w:pPr>
              <w:pStyle w:val="NormalLeft"/>
              <w:spacing w:before="0" w:after="0"/>
              <w:rPr>
                <w:sz w:val="16"/>
                <w:szCs w:val="16"/>
              </w:rPr>
            </w:pPr>
            <w:r w:rsidRPr="00E86267">
              <w:rPr>
                <w:noProof/>
                <w:sz w:val="16"/>
                <w:szCs w:val="16"/>
              </w:rPr>
              <w:t>Anexa V - Rezumat pentru cetateni</w:t>
            </w:r>
            <w:r w:rsidRPr="00E86267">
              <w:rPr>
                <w:sz w:val="16"/>
                <w:szCs w:val="16"/>
              </w:rPr>
              <w:t xml:space="preserve"> </w:t>
            </w:r>
          </w:p>
        </w:tc>
        <w:tc>
          <w:tcPr>
            <w:shd w:val="clear" w:color="auto" w:fill="auto"/>
          </w:tcPr>
          <w:p w:rsidR="00082313" w:rsidRPr="00E86267" w:rsidP="00BF52F6">
            <w:pPr>
              <w:pStyle w:val="NormalLeft"/>
              <w:spacing w:before="0" w:after="0"/>
              <w:jc w:val="center"/>
              <w:rPr>
                <w:sz w:val="16"/>
                <w:szCs w:val="16"/>
              </w:rPr>
            </w:pPr>
            <w:r w:rsidRPr="00E86267">
              <w:rPr>
                <w:noProof/>
                <w:sz w:val="16"/>
                <w:szCs w:val="16"/>
              </w:rPr>
              <w:t>16-Oct-2019</w:t>
            </w:r>
          </w:p>
        </w:tc>
        <w:tc>
          <w:tcPr>
            <w:shd w:val="clear" w:color="auto" w:fill="auto"/>
          </w:tcPr>
          <w:p w:rsidR="00082313" w:rsidRPr="00E86267" w:rsidP="00BF52F6">
            <w:pPr>
              <w:pStyle w:val="NormalLeft"/>
              <w:spacing w:before="0" w:after="0"/>
              <w:rPr>
                <w:sz w:val="16"/>
                <w:szCs w:val="16"/>
              </w:rPr>
            </w:pPr>
            <w:r w:rsidRPr="00E86267">
              <w:rPr>
                <w:noProof/>
                <w:sz w:val="16"/>
                <w:szCs w:val="16"/>
              </w:rPr>
              <w:t>n0028vk5</w:t>
            </w:r>
          </w:p>
          <w:p w:rsidR="00082313" w:rsidRPr="00E86267" w:rsidP="00BF52F6">
            <w:pPr>
              <w:pStyle w:val="NormalLeft"/>
              <w:spacing w:before="0" w:after="0"/>
              <w:rPr>
                <w:sz w:val="16"/>
                <w:szCs w:val="16"/>
              </w:rPr>
            </w:pPr>
          </w:p>
        </w:tc>
      </w:tr>
      <w:tr w:rsidTr="00CF3839">
        <w:tblPrEx>
          <w:tblW w:w="5000" w:type="pct"/>
          <w:tblLook w:val="04A0"/>
        </w:tblPrEx>
        <w:trPr>
          <w:trHeight w:val="283"/>
        </w:trPr>
        <w:tc>
          <w:tcPr>
            <w:shd w:val="clear" w:color="auto" w:fill="auto"/>
          </w:tcPr>
          <w:p w:rsidR="00082313" w:rsidRPr="00E86267" w:rsidP="00BF52F6">
            <w:pPr>
              <w:pStyle w:val="NormalLeft"/>
              <w:spacing w:before="0" w:after="0"/>
              <w:rPr>
                <w:sz w:val="16"/>
                <w:szCs w:val="16"/>
              </w:rPr>
            </w:pPr>
            <w:r w:rsidRPr="00E86267">
              <w:rPr>
                <w:noProof/>
                <w:sz w:val="16"/>
                <w:szCs w:val="16"/>
              </w:rPr>
              <w:t>Programme Snapshot of data before send 2014RO16RFTA001 5.0</w:t>
            </w:r>
          </w:p>
        </w:tc>
        <w:tc>
          <w:tcPr>
            <w:shd w:val="clear" w:color="auto" w:fill="auto"/>
          </w:tcPr>
          <w:p w:rsidR="00082313" w:rsidRPr="00E86267" w:rsidP="00BF52F6">
            <w:pPr>
              <w:pStyle w:val="NormalLeft"/>
              <w:spacing w:before="0" w:after="0"/>
              <w:rPr>
                <w:sz w:val="16"/>
                <w:szCs w:val="16"/>
              </w:rPr>
            </w:pPr>
            <w:r w:rsidRPr="00E86267">
              <w:rPr>
                <w:noProof/>
                <w:sz w:val="16"/>
                <w:szCs w:val="16"/>
              </w:rPr>
              <w:t>Snapshot of data before send</w:t>
            </w:r>
          </w:p>
        </w:tc>
        <w:tc>
          <w:tcPr/>
          <w:p w:rsidR="00082313" w:rsidRPr="00E86267" w:rsidP="00BF52F6">
            <w:pPr>
              <w:pStyle w:val="NormalLeft"/>
              <w:spacing w:before="0" w:after="0"/>
              <w:jc w:val="center"/>
              <w:rPr>
                <w:sz w:val="16"/>
                <w:szCs w:val="16"/>
              </w:rPr>
            </w:pPr>
            <w:r>
              <w:rPr>
                <w:noProof/>
                <w:sz w:val="16"/>
                <w:szCs w:val="16"/>
              </w:rPr>
              <w:t>5.0</w:t>
            </w:r>
          </w:p>
        </w:tc>
        <w:tc>
          <w:tcPr>
            <w:shd w:val="clear" w:color="auto" w:fill="auto"/>
          </w:tcPr>
          <w:p w:rsidR="00082313" w:rsidRPr="00E86267" w:rsidP="00BF52F6">
            <w:pPr>
              <w:pStyle w:val="NormalLeft"/>
              <w:spacing w:before="0" w:after="0"/>
              <w:jc w:val="center"/>
              <w:rPr>
                <w:sz w:val="16"/>
                <w:szCs w:val="16"/>
              </w:rPr>
            </w:pPr>
            <w:r w:rsidRPr="00E86267">
              <w:rPr>
                <w:noProof/>
                <w:sz w:val="16"/>
                <w:szCs w:val="16"/>
              </w:rPr>
              <w:t>29-Jun-2020</w:t>
            </w:r>
          </w:p>
        </w:tc>
        <w:tc>
          <w:tcPr>
            <w:shd w:val="clear" w:color="auto" w:fill="auto"/>
          </w:tcPr>
          <w:p w:rsidR="00082313" w:rsidRPr="00E86267" w:rsidP="00BF52F6">
            <w:pPr>
              <w:pStyle w:val="NormalLeft"/>
              <w:spacing w:before="0" w:after="0"/>
              <w:rPr>
                <w:sz w:val="16"/>
                <w:szCs w:val="16"/>
              </w:rPr>
            </w:pPr>
          </w:p>
        </w:tc>
        <w:tc>
          <w:tcPr>
            <w:shd w:val="clear" w:color="auto" w:fill="auto"/>
          </w:tcPr>
          <w:p w:rsidR="00082313" w:rsidRPr="00E86267" w:rsidP="00BF52F6">
            <w:pPr>
              <w:pStyle w:val="NormalLeft"/>
              <w:spacing w:before="0" w:after="0"/>
              <w:rPr>
                <w:sz w:val="16"/>
                <w:szCs w:val="16"/>
              </w:rPr>
            </w:pPr>
            <w:r w:rsidRPr="00E86267">
              <w:rPr>
                <w:noProof/>
                <w:sz w:val="16"/>
                <w:szCs w:val="16"/>
              </w:rPr>
              <w:t>Ares(2020)3379931</w:t>
            </w:r>
          </w:p>
        </w:tc>
        <w:tc>
          <w:tcPr>
            <w:shd w:val="clear" w:color="auto" w:fill="auto"/>
          </w:tcPr>
          <w:p w:rsidR="00082313" w:rsidRPr="00E86267" w:rsidP="00BF52F6">
            <w:pPr>
              <w:pStyle w:val="NormalLeft"/>
              <w:spacing w:before="0" w:after="0"/>
              <w:rPr>
                <w:sz w:val="16"/>
                <w:szCs w:val="16"/>
              </w:rPr>
            </w:pPr>
            <w:r w:rsidRPr="00E86267">
              <w:rPr>
                <w:noProof/>
                <w:sz w:val="16"/>
                <w:szCs w:val="16"/>
              </w:rPr>
              <w:t>Programme Snapshot of data before send 2014RO16RFTA001 5.0 ro</w:t>
            </w:r>
            <w:r w:rsidRPr="00E86267">
              <w:rPr>
                <w:sz w:val="16"/>
                <w:szCs w:val="16"/>
              </w:rPr>
              <w:t xml:space="preserve"> </w:t>
            </w:r>
          </w:p>
        </w:tc>
        <w:tc>
          <w:tcPr>
            <w:shd w:val="clear" w:color="auto" w:fill="auto"/>
          </w:tcPr>
          <w:p w:rsidR="00082313" w:rsidRPr="00E86267" w:rsidP="00BF52F6">
            <w:pPr>
              <w:pStyle w:val="NormalLeft"/>
              <w:spacing w:before="0" w:after="0"/>
              <w:jc w:val="center"/>
              <w:rPr>
                <w:sz w:val="16"/>
                <w:szCs w:val="16"/>
              </w:rPr>
            </w:pPr>
            <w:r w:rsidRPr="00E86267">
              <w:rPr>
                <w:noProof/>
                <w:sz w:val="16"/>
                <w:szCs w:val="16"/>
              </w:rPr>
              <w:t>29-Jun-2020</w:t>
            </w:r>
          </w:p>
        </w:tc>
        <w:tc>
          <w:tcPr>
            <w:shd w:val="clear" w:color="auto" w:fill="auto"/>
          </w:tcPr>
          <w:p w:rsidR="00082313" w:rsidRPr="00E86267" w:rsidP="00BF52F6">
            <w:pPr>
              <w:pStyle w:val="NormalLeft"/>
              <w:spacing w:before="0" w:after="0"/>
              <w:rPr>
                <w:sz w:val="16"/>
                <w:szCs w:val="16"/>
              </w:rPr>
            </w:pPr>
            <w:r w:rsidRPr="00E86267">
              <w:rPr>
                <w:noProof/>
                <w:sz w:val="16"/>
                <w:szCs w:val="16"/>
              </w:rPr>
              <w:t>n0028vk5</w:t>
            </w:r>
          </w:p>
          <w:p w:rsidR="00082313" w:rsidRPr="00E86267" w:rsidP="00BF52F6">
            <w:pPr>
              <w:pStyle w:val="NormalLeft"/>
              <w:spacing w:before="0" w:after="0"/>
              <w:rPr>
                <w:sz w:val="16"/>
                <w:szCs w:val="16"/>
              </w:rPr>
            </w:pPr>
          </w:p>
        </w:tc>
      </w:tr>
    </w:tbl>
    <w:p w:rsidR="00082313" w:rsidP="00BF52F6">
      <w:pPr>
        <w:spacing w:before="0" w:after="0"/>
      </w:pPr>
    </w:p>
    <w:p w:rsidR="00094173" w:rsidP="00BF52F6">
      <w:pPr>
        <w:spacing w:before="0" w:after="0"/>
        <w:sectPr w:rsidSect="005B5AA0">
          <w:headerReference w:type="default" r:id="rId28"/>
          <w:footerReference w:type="default" r:id="rId29"/>
          <w:type w:val="nextPage"/>
          <w:pgSz w:w="16838" w:h="11906" w:orient="landscape"/>
          <w:pgMar w:top="0" w:right="567" w:bottom="0" w:left="851" w:header="0" w:footer="284" w:gutter="0"/>
          <w:cols w:space="708"/>
          <w:docGrid w:linePitch="360"/>
        </w:sectPr>
      </w:pPr>
    </w:p>
    <w:p w:rsidR="00434D73" w:rsidP="00562C60">
      <w:pPr>
        <w:pStyle w:val="Heading10"/>
        <w:numPr>
          <w:ilvl w:val="0"/>
          <w:numId w:val="0"/>
        </w:numPr>
        <w:spacing w:before="0" w:after="0"/>
        <w:ind w:right="111"/>
      </w:pPr>
      <w:r w:rsidR="00F05543">
        <w:rPr>
          <w:noProof/>
        </w:rPr>
        <w:t>Latest validation results</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right w:w="0" w:type="dxa"/>
        </w:tblCellMar>
        <w:tblLook w:val="04A0"/>
      </w:tblPr>
      <w:tblGrid>
        <w:gridCol w:w="688"/>
        <w:gridCol w:w="528"/>
        <w:gridCol w:w="14184"/>
      </w:tblGrid>
      <w:tr w:rsidTr="00BA1B5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right w:w="0" w:type="dxa"/>
          </w:tblCellMar>
          <w:tblLook w:val="04A0"/>
        </w:tblPrEx>
        <w:trPr>
          <w:trHeight w:val="283"/>
          <w:tblHeader/>
        </w:trPr>
        <w:tc>
          <w:tcPr>
            <w:shd w:val="clear" w:color="auto" w:fill="auto"/>
            <w:vAlign w:val="center"/>
          </w:tcPr>
          <w:p w:rsidR="00434D73" w:rsidRPr="00DD2742" w:rsidP="006477CC">
            <w:pPr>
              <w:pStyle w:val="NormalCentered"/>
              <w:spacing w:before="0" w:after="0"/>
              <w:rPr>
                <w:b/>
                <w:sz w:val="16"/>
                <w:szCs w:val="16"/>
              </w:rPr>
            </w:pPr>
            <w:r w:rsidRPr="00DD2742">
              <w:rPr>
                <w:b/>
                <w:noProof/>
                <w:sz w:val="16"/>
                <w:szCs w:val="16"/>
              </w:rPr>
              <w:t>Severity</w:t>
            </w:r>
          </w:p>
        </w:tc>
        <w:tc>
          <w:tcPr>
            <w:shd w:val="clear" w:color="auto" w:fill="auto"/>
            <w:vAlign w:val="center"/>
          </w:tcPr>
          <w:p w:rsidR="00434D73" w:rsidRPr="00DD2742" w:rsidP="006477CC">
            <w:pPr>
              <w:pStyle w:val="NormalCentered"/>
              <w:spacing w:before="0" w:after="0"/>
              <w:rPr>
                <w:b/>
                <w:sz w:val="16"/>
                <w:szCs w:val="16"/>
              </w:rPr>
            </w:pPr>
            <w:r w:rsidRPr="00DD2742">
              <w:rPr>
                <w:b/>
                <w:noProof/>
                <w:sz w:val="16"/>
                <w:szCs w:val="16"/>
              </w:rPr>
              <w:t>Code</w:t>
            </w:r>
          </w:p>
        </w:tc>
        <w:tc>
          <w:tcPr>
            <w:shd w:val="clear" w:color="auto" w:fill="auto"/>
            <w:vAlign w:val="center"/>
          </w:tcPr>
          <w:p w:rsidR="00434D73" w:rsidRPr="00DD2742" w:rsidP="006477CC">
            <w:pPr>
              <w:pStyle w:val="NormalCentered"/>
              <w:spacing w:before="0" w:after="0"/>
              <w:rPr>
                <w:b/>
                <w:sz w:val="16"/>
                <w:szCs w:val="16"/>
              </w:rPr>
            </w:pPr>
            <w:r w:rsidRPr="00DD2742">
              <w:rPr>
                <w:b/>
                <w:noProof/>
                <w:sz w:val="16"/>
                <w:szCs w:val="16"/>
              </w:rPr>
              <w:t>Message</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Info</w:t>
            </w:r>
          </w:p>
        </w:tc>
        <w:tc>
          <w:tcPr>
            <w:shd w:val="clear" w:color="auto" w:fill="auto"/>
          </w:tcPr>
          <w:p w:rsidR="00434D73" w:rsidRPr="00DD2742" w:rsidP="006477CC">
            <w:pPr>
              <w:pStyle w:val="NormalLeft"/>
              <w:spacing w:before="0" w:after="0"/>
              <w:rPr>
                <w:sz w:val="16"/>
                <w:szCs w:val="16"/>
              </w:rPr>
            </w:pPr>
          </w:p>
        </w:tc>
        <w:tc>
          <w:tcPr>
            <w:shd w:val="clear" w:color="auto" w:fill="auto"/>
          </w:tcPr>
          <w:p w:rsidR="00434D73" w:rsidRPr="00DD2742" w:rsidP="006477CC">
            <w:pPr>
              <w:pStyle w:val="NormalLeft"/>
              <w:spacing w:before="0" w:after="0"/>
              <w:rPr>
                <w:sz w:val="16"/>
                <w:szCs w:val="16"/>
              </w:rPr>
            </w:pPr>
            <w:r w:rsidRPr="00DD2742">
              <w:rPr>
                <w:noProof/>
                <w:sz w:val="16"/>
                <w:szCs w:val="16"/>
              </w:rPr>
              <w:t>Programme version has been validated.</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Warning</w:t>
            </w:r>
          </w:p>
        </w:tc>
        <w:tc>
          <w:tcPr>
            <w:shd w:val="clear" w:color="auto" w:fill="auto"/>
          </w:tcPr>
          <w:p w:rsidR="00434D73" w:rsidRPr="00DD2742" w:rsidP="006477CC">
            <w:pPr>
              <w:pStyle w:val="NormalLeft"/>
              <w:spacing w:before="0" w:after="0"/>
              <w:rPr>
                <w:sz w:val="16"/>
                <w:szCs w:val="16"/>
              </w:rPr>
            </w:pPr>
            <w:r w:rsidRPr="00DD2742">
              <w:rPr>
                <w:noProof/>
                <w:sz w:val="16"/>
                <w:szCs w:val="16"/>
              </w:rPr>
              <w:t>2.19.3</w:t>
            </w:r>
          </w:p>
        </w:tc>
        <w:tc>
          <w:tcPr>
            <w:shd w:val="clear" w:color="auto" w:fill="auto"/>
          </w:tcPr>
          <w:p w:rsidR="00434D73" w:rsidRPr="00DD2742" w:rsidP="006477CC">
            <w:pPr>
              <w:pStyle w:val="NormalLeft"/>
              <w:spacing w:before="0" w:after="0"/>
              <w:rPr>
                <w:sz w:val="16"/>
                <w:szCs w:val="16"/>
              </w:rPr>
            </w:pPr>
            <w:r w:rsidRPr="00DD2742">
              <w:rPr>
                <w:sz w:val="16"/>
                <w:szCs w:val="16"/>
              </w:rPr>
              <w:t>T</w:t>
            </w:r>
            <w:r w:rsidRPr="00DD2742">
              <w:rPr>
                <w:sz w:val="16"/>
                <w:szCs w:val="16"/>
              </w:rPr>
              <w:t>h</w:t>
            </w:r>
            <w:r w:rsidRPr="00DD2742">
              <w:rPr>
                <w:sz w:val="16"/>
                <w:szCs w:val="16"/>
              </w:rPr>
              <w:t>e</w:t>
            </w:r>
            <w:r w:rsidRPr="00DD2742">
              <w:rPr>
                <w:sz w:val="16"/>
                <w:szCs w:val="16"/>
              </w:rPr>
              <w:t xml:space="preserve"> </w:t>
            </w:r>
            <w:r w:rsidRPr="00DD2742">
              <w:rPr>
                <w:sz w:val="16"/>
                <w:szCs w:val="16"/>
              </w:rPr>
              <w:t>s</w:t>
            </w:r>
            <w:r w:rsidRPr="00DD2742">
              <w:rPr>
                <w:sz w:val="16"/>
                <w:szCs w:val="16"/>
              </w:rPr>
              <w:t>u</w:t>
            </w:r>
            <w:r w:rsidRPr="00DD2742">
              <w:rPr>
                <w:sz w:val="16"/>
                <w:szCs w:val="16"/>
              </w:rPr>
              <w:t>m</w:t>
            </w:r>
            <w:r w:rsidRPr="00DD2742">
              <w:rPr>
                <w:sz w:val="16"/>
                <w:szCs w:val="16"/>
              </w:rPr>
              <w:t xml:space="preserve"> </w:t>
            </w:r>
            <w:r w:rsidRPr="00DD2742">
              <w:rPr>
                <w:sz w:val="16"/>
                <w:szCs w:val="16"/>
              </w:rPr>
              <w:t>o</w:t>
            </w:r>
            <w:r w:rsidRPr="00DD2742">
              <w:rPr>
                <w:sz w:val="16"/>
                <w:szCs w:val="16"/>
              </w:rPr>
              <w:t>f</w:t>
            </w:r>
            <w:r w:rsidRPr="00DD2742">
              <w:rPr>
                <w:sz w:val="16"/>
                <w:szCs w:val="16"/>
              </w:rPr>
              <w:t xml:space="preserve"> </w:t>
            </w:r>
            <w:r w:rsidRPr="00DD2742">
              <w:rPr>
                <w:sz w:val="16"/>
                <w:szCs w:val="16"/>
              </w:rPr>
              <w:t>t</w:t>
            </w:r>
            <w:r w:rsidRPr="00DD2742">
              <w:rPr>
                <w:sz w:val="16"/>
                <w:szCs w:val="16"/>
              </w:rPr>
              <w:t>h</w:t>
            </w:r>
            <w:r w:rsidRPr="00DD2742">
              <w:rPr>
                <w:sz w:val="16"/>
                <w:szCs w:val="16"/>
              </w:rPr>
              <w:t>e</w:t>
            </w:r>
            <w:r w:rsidRPr="00DD2742">
              <w:rPr>
                <w:sz w:val="16"/>
                <w:szCs w:val="16"/>
              </w:rPr>
              <w:t xml:space="preserve"> </w:t>
            </w:r>
            <w:r w:rsidRPr="00DD2742">
              <w:rPr>
                <w:sz w:val="16"/>
                <w:szCs w:val="16"/>
              </w:rPr>
              <w:t>a</w:t>
            </w:r>
            <w:r w:rsidRPr="00DD2742">
              <w:rPr>
                <w:sz w:val="16"/>
                <w:szCs w:val="16"/>
              </w:rPr>
              <w:t>n</w:t>
            </w:r>
            <w:r w:rsidRPr="00DD2742">
              <w:rPr>
                <w:sz w:val="16"/>
                <w:szCs w:val="16"/>
              </w:rPr>
              <w:t>n</w:t>
            </w:r>
            <w:r w:rsidRPr="00DD2742">
              <w:rPr>
                <w:sz w:val="16"/>
                <w:szCs w:val="16"/>
              </w:rPr>
              <w:t>u</w:t>
            </w:r>
            <w:r w:rsidRPr="00DD2742">
              <w:rPr>
                <w:sz w:val="16"/>
                <w:szCs w:val="16"/>
              </w:rPr>
              <w:t>a</w:t>
            </w:r>
            <w:r w:rsidRPr="00DD2742">
              <w:rPr>
                <w:sz w:val="16"/>
                <w:szCs w:val="16"/>
              </w:rPr>
              <w:t>l</w:t>
            </w:r>
            <w:r w:rsidRPr="00DD2742">
              <w:rPr>
                <w:sz w:val="16"/>
                <w:szCs w:val="16"/>
              </w:rPr>
              <w:t xml:space="preserve"> </w:t>
            </w:r>
            <w:r w:rsidRPr="00DD2742">
              <w:rPr>
                <w:sz w:val="16"/>
                <w:szCs w:val="16"/>
              </w:rPr>
              <w:t>E</w:t>
            </w:r>
            <w:r w:rsidRPr="00DD2742">
              <w:rPr>
                <w:sz w:val="16"/>
                <w:szCs w:val="16"/>
              </w:rPr>
              <w:t>U</w:t>
            </w:r>
            <w:r w:rsidRPr="00DD2742">
              <w:rPr>
                <w:sz w:val="16"/>
                <w:szCs w:val="16"/>
              </w:rPr>
              <w:t xml:space="preserve"> </w:t>
            </w:r>
            <w:r w:rsidRPr="00DD2742">
              <w:rPr>
                <w:sz w:val="16"/>
                <w:szCs w:val="16"/>
              </w:rPr>
              <w:t>S</w:t>
            </w:r>
            <w:r w:rsidRPr="00DD2742">
              <w:rPr>
                <w:sz w:val="16"/>
                <w:szCs w:val="16"/>
              </w:rPr>
              <w:t>u</w:t>
            </w:r>
            <w:r w:rsidRPr="00DD2742">
              <w:rPr>
                <w:sz w:val="16"/>
                <w:szCs w:val="16"/>
              </w:rPr>
              <w:t>p</w:t>
            </w:r>
            <w:r w:rsidRPr="00DD2742">
              <w:rPr>
                <w:sz w:val="16"/>
                <w:szCs w:val="16"/>
              </w:rPr>
              <w:t>p</w:t>
            </w:r>
            <w:r w:rsidRPr="00DD2742">
              <w:rPr>
                <w:sz w:val="16"/>
                <w:szCs w:val="16"/>
              </w:rPr>
              <w:t>o</w:t>
            </w:r>
            <w:r w:rsidRPr="00DD2742">
              <w:rPr>
                <w:sz w:val="16"/>
                <w:szCs w:val="16"/>
              </w:rPr>
              <w:t>r</w:t>
            </w:r>
            <w:r w:rsidRPr="00DD2742">
              <w:rPr>
                <w:sz w:val="16"/>
                <w:szCs w:val="16"/>
              </w:rPr>
              <w:t>t</w:t>
            </w:r>
            <w:r w:rsidRPr="00DD2742">
              <w:rPr>
                <w:sz w:val="16"/>
                <w:szCs w:val="16"/>
              </w:rPr>
              <w:t xml:space="preserve"> </w:t>
            </w:r>
            <w:r w:rsidRPr="00DD2742">
              <w:rPr>
                <w:sz w:val="16"/>
                <w:szCs w:val="16"/>
              </w:rPr>
              <w:t>p</w:t>
            </w:r>
            <w:r w:rsidRPr="00DD2742">
              <w:rPr>
                <w:sz w:val="16"/>
                <w:szCs w:val="16"/>
              </w:rPr>
              <w:t>e</w:t>
            </w:r>
            <w:r w:rsidRPr="00DD2742">
              <w:rPr>
                <w:sz w:val="16"/>
                <w:szCs w:val="16"/>
              </w:rPr>
              <w:t>r</w:t>
            </w:r>
            <w:r w:rsidRPr="00DD2742">
              <w:rPr>
                <w:sz w:val="16"/>
                <w:szCs w:val="16"/>
              </w:rPr>
              <w:t xml:space="preserve"> </w:t>
            </w:r>
            <w:r w:rsidRPr="00DD2742">
              <w:rPr>
                <w:sz w:val="16"/>
                <w:szCs w:val="16"/>
              </w:rPr>
              <w:t>c</w:t>
            </w:r>
            <w:r w:rsidRPr="00DD2742">
              <w:rPr>
                <w:sz w:val="16"/>
                <w:szCs w:val="16"/>
              </w:rPr>
              <w:t>a</w:t>
            </w:r>
            <w:r w:rsidRPr="00DD2742">
              <w:rPr>
                <w:sz w:val="16"/>
                <w:szCs w:val="16"/>
              </w:rPr>
              <w:t>t</w:t>
            </w:r>
            <w:r w:rsidRPr="00DD2742">
              <w:rPr>
                <w:sz w:val="16"/>
                <w:szCs w:val="16"/>
              </w:rPr>
              <w:t>e</w:t>
            </w:r>
            <w:r w:rsidRPr="00DD2742">
              <w:rPr>
                <w:sz w:val="16"/>
                <w:szCs w:val="16"/>
              </w:rPr>
              <w:t>g</w:t>
            </w:r>
            <w:r w:rsidRPr="00DD2742">
              <w:rPr>
                <w:sz w:val="16"/>
                <w:szCs w:val="16"/>
              </w:rPr>
              <w:t>o</w:t>
            </w:r>
            <w:r w:rsidRPr="00DD2742">
              <w:rPr>
                <w:sz w:val="16"/>
                <w:szCs w:val="16"/>
              </w:rPr>
              <w:t>r</w:t>
            </w:r>
            <w:r w:rsidRPr="00DD2742">
              <w:rPr>
                <w:sz w:val="16"/>
                <w:szCs w:val="16"/>
              </w:rPr>
              <w:t>y</w:t>
            </w:r>
            <w:r w:rsidRPr="00DD2742">
              <w:rPr>
                <w:sz w:val="16"/>
                <w:szCs w:val="16"/>
              </w:rPr>
              <w:t xml:space="preserve"> </w:t>
            </w:r>
            <w:r w:rsidRPr="00DD2742">
              <w:rPr>
                <w:sz w:val="16"/>
                <w:szCs w:val="16"/>
              </w:rPr>
              <w:t>o</w:t>
            </w:r>
            <w:r w:rsidRPr="00DD2742">
              <w:rPr>
                <w:sz w:val="16"/>
                <w:szCs w:val="16"/>
              </w:rPr>
              <w:t>f</w:t>
            </w:r>
            <w:r w:rsidRPr="00DD2742">
              <w:rPr>
                <w:sz w:val="16"/>
                <w:szCs w:val="16"/>
              </w:rPr>
              <w:t xml:space="preserve"> </w:t>
            </w:r>
            <w:r w:rsidRPr="00DD2742">
              <w:rPr>
                <w:sz w:val="16"/>
                <w:szCs w:val="16"/>
              </w:rPr>
              <w:t>r</w:t>
            </w:r>
            <w:r w:rsidRPr="00DD2742">
              <w:rPr>
                <w:sz w:val="16"/>
                <w:szCs w:val="16"/>
              </w:rPr>
              <w:t>e</w:t>
            </w:r>
            <w:r w:rsidRPr="00DD2742">
              <w:rPr>
                <w:sz w:val="16"/>
                <w:szCs w:val="16"/>
              </w:rPr>
              <w:t>g</w:t>
            </w:r>
            <w:r w:rsidRPr="00DD2742">
              <w:rPr>
                <w:sz w:val="16"/>
                <w:szCs w:val="16"/>
              </w:rPr>
              <w:t>i</w:t>
            </w:r>
            <w:r w:rsidRPr="00DD2742">
              <w:rPr>
                <w:sz w:val="16"/>
                <w:szCs w:val="16"/>
              </w:rPr>
              <w:t>o</w:t>
            </w:r>
            <w:r w:rsidRPr="00DD2742">
              <w:rPr>
                <w:sz w:val="16"/>
                <w:szCs w:val="16"/>
              </w:rPr>
              <w:t>n</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M</w:t>
            </w:r>
            <w:r w:rsidRPr="00DD2742">
              <w:rPr>
                <w:sz w:val="16"/>
                <w:szCs w:val="16"/>
              </w:rPr>
              <w:t>o</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v</w:t>
            </w:r>
            <w:r w:rsidRPr="00DD2742">
              <w:rPr>
                <w:sz w:val="16"/>
                <w:szCs w:val="16"/>
              </w:rPr>
              <w:t>e</w:t>
            </w:r>
            <w:r w:rsidRPr="00DD2742">
              <w:rPr>
                <w:sz w:val="16"/>
                <w:szCs w:val="16"/>
              </w:rPr>
              <w:t>l</w:t>
            </w:r>
            <w:r w:rsidRPr="00DD2742">
              <w:rPr>
                <w:sz w:val="16"/>
                <w:szCs w:val="16"/>
              </w:rPr>
              <w:t>o</w:t>
            </w:r>
            <w:r w:rsidRPr="00DD2742">
              <w:rPr>
                <w:sz w:val="16"/>
                <w:szCs w:val="16"/>
              </w:rPr>
              <w:t>p</w:t>
            </w:r>
            <w:r w:rsidRPr="00DD2742">
              <w:rPr>
                <w:sz w:val="16"/>
                <w:szCs w:val="16"/>
              </w:rPr>
              <w:t>e</w:t>
            </w:r>
            <w:r w:rsidRPr="00DD2742">
              <w:rPr>
                <w:sz w:val="16"/>
                <w:szCs w:val="16"/>
              </w:rPr>
              <w:t>d</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a</w:t>
            </w:r>
            <w:r w:rsidRPr="00DD2742">
              <w:rPr>
                <w:sz w:val="16"/>
                <w:szCs w:val="16"/>
              </w:rPr>
              <w:t>n</w:t>
            </w:r>
            <w:r w:rsidRPr="00DD2742">
              <w:rPr>
                <w:sz w:val="16"/>
                <w:szCs w:val="16"/>
              </w:rPr>
              <w:t>d</w:t>
            </w:r>
            <w:r w:rsidRPr="00DD2742">
              <w:rPr>
                <w:sz w:val="16"/>
                <w:szCs w:val="16"/>
              </w:rPr>
              <w:t xml:space="preserve"> </w:t>
            </w:r>
            <w:r w:rsidRPr="00DD2742">
              <w:rPr>
                <w:sz w:val="16"/>
                <w:szCs w:val="16"/>
              </w:rPr>
              <w:t>p</w:t>
            </w:r>
            <w:r w:rsidRPr="00DD2742">
              <w:rPr>
                <w:sz w:val="16"/>
                <w:szCs w:val="16"/>
              </w:rPr>
              <w:t>e</w:t>
            </w:r>
            <w:r w:rsidRPr="00DD2742">
              <w:rPr>
                <w:sz w:val="16"/>
                <w:szCs w:val="16"/>
              </w:rPr>
              <w:t>r</w:t>
            </w:r>
            <w:r w:rsidRPr="00DD2742">
              <w:rPr>
                <w:sz w:val="16"/>
                <w:szCs w:val="16"/>
              </w:rPr>
              <w:t xml:space="preserve"> </w:t>
            </w:r>
            <w:r w:rsidRPr="00DD2742">
              <w:rPr>
                <w:sz w:val="16"/>
                <w:szCs w:val="16"/>
              </w:rPr>
              <w:t>y</w:t>
            </w:r>
            <w:r w:rsidRPr="00DD2742">
              <w:rPr>
                <w:sz w:val="16"/>
                <w:szCs w:val="16"/>
              </w:rPr>
              <w:t>e</w:t>
            </w:r>
            <w:r w:rsidRPr="00DD2742">
              <w:rPr>
                <w:sz w:val="16"/>
                <w:szCs w:val="16"/>
              </w:rPr>
              <w:t>a</w:t>
            </w:r>
            <w:r w:rsidRPr="00DD2742">
              <w:rPr>
                <w:sz w:val="16"/>
                <w:szCs w:val="16"/>
              </w:rPr>
              <w:t>r</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2</w:t>
            </w:r>
            <w:r w:rsidRPr="00DD2742">
              <w:rPr>
                <w:sz w:val="16"/>
                <w:szCs w:val="16"/>
              </w:rPr>
              <w:t>0</w:t>
            </w:r>
            <w:r w:rsidRPr="00DD2742">
              <w:rPr>
                <w:sz w:val="16"/>
                <w:szCs w:val="16"/>
              </w:rPr>
              <w:t>2</w:t>
            </w:r>
            <w:r w:rsidRPr="00DD2742">
              <w:rPr>
                <w:sz w:val="16"/>
                <w:szCs w:val="16"/>
              </w:rPr>
              <w:t>0</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r w:rsidRPr="00DD2742">
              <w:rPr>
                <w:sz w:val="16"/>
                <w:szCs w:val="16"/>
              </w:rPr>
              <w:t>m</w:t>
            </w:r>
            <w:r w:rsidRPr="00DD2742">
              <w:rPr>
                <w:sz w:val="16"/>
                <w:szCs w:val="16"/>
              </w:rPr>
              <w:t>u</w:t>
            </w:r>
            <w:r w:rsidRPr="00DD2742">
              <w:rPr>
                <w:sz w:val="16"/>
                <w:szCs w:val="16"/>
              </w:rPr>
              <w:t>s</w:t>
            </w:r>
            <w:r w:rsidRPr="00DD2742">
              <w:rPr>
                <w:sz w:val="16"/>
                <w:szCs w:val="16"/>
              </w:rPr>
              <w:t>t</w:t>
            </w:r>
            <w:r w:rsidRPr="00DD2742">
              <w:rPr>
                <w:sz w:val="16"/>
                <w:szCs w:val="16"/>
              </w:rPr>
              <w:t xml:space="preserve"> </w:t>
            </w:r>
            <w:r w:rsidRPr="00DD2742">
              <w:rPr>
                <w:sz w:val="16"/>
                <w:szCs w:val="16"/>
              </w:rPr>
              <w:t>b</w:t>
            </w:r>
            <w:r w:rsidRPr="00DD2742">
              <w:rPr>
                <w:sz w:val="16"/>
                <w:szCs w:val="16"/>
              </w:rPr>
              <w:t>e</w:t>
            </w:r>
            <w:r w:rsidRPr="00DD2742">
              <w:rPr>
                <w:sz w:val="16"/>
                <w:szCs w:val="16"/>
              </w:rPr>
              <w:t xml:space="preserve"> </w:t>
            </w:r>
            <w:r w:rsidRPr="00DD2742">
              <w:rPr>
                <w:sz w:val="16"/>
                <w:szCs w:val="16"/>
              </w:rPr>
              <w:t>s</w:t>
            </w:r>
            <w:r w:rsidRPr="00DD2742">
              <w:rPr>
                <w:sz w:val="16"/>
                <w:szCs w:val="16"/>
              </w:rPr>
              <w:t>m</w:t>
            </w:r>
            <w:r w:rsidRPr="00DD2742">
              <w:rPr>
                <w:sz w:val="16"/>
                <w:szCs w:val="16"/>
              </w:rPr>
              <w:t>a</w:t>
            </w:r>
            <w:r w:rsidRPr="00DD2742">
              <w:rPr>
                <w:sz w:val="16"/>
                <w:szCs w:val="16"/>
              </w:rPr>
              <w:t>l</w:t>
            </w:r>
            <w:r w:rsidRPr="00DD2742">
              <w:rPr>
                <w:sz w:val="16"/>
                <w:szCs w:val="16"/>
              </w:rPr>
              <w:t>l</w:t>
            </w:r>
            <w:r w:rsidRPr="00DD2742">
              <w:rPr>
                <w:sz w:val="16"/>
                <w:szCs w:val="16"/>
              </w:rPr>
              <w:t>e</w:t>
            </w:r>
            <w:r w:rsidRPr="00DD2742">
              <w:rPr>
                <w:sz w:val="16"/>
                <w:szCs w:val="16"/>
              </w:rPr>
              <w:t>r</w:t>
            </w:r>
            <w:r w:rsidRPr="00DD2742">
              <w:rPr>
                <w:sz w:val="16"/>
                <w:szCs w:val="16"/>
              </w:rPr>
              <w:t xml:space="preserve"> </w:t>
            </w:r>
            <w:r w:rsidRPr="00DD2742">
              <w:rPr>
                <w:sz w:val="16"/>
                <w:szCs w:val="16"/>
              </w:rPr>
              <w:t>o</w:t>
            </w:r>
            <w:r w:rsidRPr="00DD2742">
              <w:rPr>
                <w:sz w:val="16"/>
                <w:szCs w:val="16"/>
              </w:rPr>
              <w:t>r</w:t>
            </w:r>
            <w:r w:rsidRPr="00DD2742">
              <w:rPr>
                <w:sz w:val="16"/>
                <w:szCs w:val="16"/>
              </w:rPr>
              <w:t xml:space="preserve"> </w:t>
            </w:r>
            <w:r w:rsidRPr="00DD2742">
              <w:rPr>
                <w:sz w:val="16"/>
                <w:szCs w:val="16"/>
              </w:rPr>
              <w:t>e</w:t>
            </w:r>
            <w:r w:rsidRPr="00DD2742">
              <w:rPr>
                <w:sz w:val="16"/>
                <w:szCs w:val="16"/>
              </w:rPr>
              <w:t>q</w:t>
            </w:r>
            <w:r w:rsidRPr="00DD2742">
              <w:rPr>
                <w:sz w:val="16"/>
                <w:szCs w:val="16"/>
              </w:rPr>
              <w:t>u</w:t>
            </w:r>
            <w:r w:rsidRPr="00DD2742">
              <w:rPr>
                <w:sz w:val="16"/>
                <w:szCs w:val="16"/>
              </w:rPr>
              <w:t>a</w:t>
            </w:r>
            <w:r w:rsidRPr="00DD2742">
              <w:rPr>
                <w:sz w:val="16"/>
                <w:szCs w:val="16"/>
              </w:rPr>
              <w:t>l</w:t>
            </w:r>
            <w:r w:rsidRPr="00DD2742">
              <w:rPr>
                <w:sz w:val="16"/>
                <w:szCs w:val="16"/>
              </w:rPr>
              <w:t xml:space="preserve"> </w:t>
            </w:r>
            <w:r w:rsidRPr="00DD2742">
              <w:rPr>
                <w:sz w:val="16"/>
                <w:szCs w:val="16"/>
              </w:rPr>
              <w:t>t</w:t>
            </w:r>
            <w:r w:rsidRPr="00DD2742">
              <w:rPr>
                <w:sz w:val="16"/>
                <w:szCs w:val="16"/>
              </w:rPr>
              <w:t>h</w:t>
            </w:r>
            <w:r w:rsidRPr="00DD2742">
              <w:rPr>
                <w:sz w:val="16"/>
                <w:szCs w:val="16"/>
              </w:rPr>
              <w:t>a</w:t>
            </w:r>
            <w:r w:rsidRPr="00DD2742">
              <w:rPr>
                <w:sz w:val="16"/>
                <w:szCs w:val="16"/>
              </w:rPr>
              <w:t>n</w:t>
            </w:r>
            <w:r w:rsidRPr="00DD2742">
              <w:rPr>
                <w:sz w:val="16"/>
                <w:szCs w:val="16"/>
              </w:rPr>
              <w:t xml:space="preserve"> </w:t>
            </w:r>
            <w:r w:rsidRPr="00DD2742">
              <w:rPr>
                <w:sz w:val="16"/>
                <w:szCs w:val="16"/>
              </w:rPr>
              <w:t>t</w:t>
            </w:r>
            <w:r w:rsidRPr="00DD2742">
              <w:rPr>
                <w:sz w:val="16"/>
                <w:szCs w:val="16"/>
              </w:rPr>
              <w:t>h</w:t>
            </w:r>
            <w:r w:rsidRPr="00DD2742">
              <w:rPr>
                <w:sz w:val="16"/>
                <w:szCs w:val="16"/>
              </w:rPr>
              <w:t>e</w:t>
            </w:r>
            <w:r w:rsidRPr="00DD2742">
              <w:rPr>
                <w:sz w:val="16"/>
                <w:szCs w:val="16"/>
              </w:rPr>
              <w:t xml:space="preserve"> </w:t>
            </w:r>
            <w:r w:rsidRPr="00DD2742">
              <w:rPr>
                <w:sz w:val="16"/>
                <w:szCs w:val="16"/>
              </w:rPr>
              <w:t>c</w:t>
            </w:r>
            <w:r w:rsidRPr="00DD2742">
              <w:rPr>
                <w:sz w:val="16"/>
                <w:szCs w:val="16"/>
              </w:rPr>
              <w:t>o</w:t>
            </w:r>
            <w:r w:rsidRPr="00DD2742">
              <w:rPr>
                <w:sz w:val="16"/>
                <w:szCs w:val="16"/>
              </w:rPr>
              <w:t>r</w:t>
            </w:r>
            <w:r w:rsidRPr="00DD2742">
              <w:rPr>
                <w:sz w:val="16"/>
                <w:szCs w:val="16"/>
              </w:rPr>
              <w:t>r</w:t>
            </w:r>
            <w:r w:rsidRPr="00DD2742">
              <w:rPr>
                <w:sz w:val="16"/>
                <w:szCs w:val="16"/>
              </w:rPr>
              <w:t>e</w:t>
            </w:r>
            <w:r w:rsidRPr="00DD2742">
              <w:rPr>
                <w:sz w:val="16"/>
                <w:szCs w:val="16"/>
              </w:rPr>
              <w:t>s</w:t>
            </w:r>
            <w:r w:rsidRPr="00DD2742">
              <w:rPr>
                <w:sz w:val="16"/>
                <w:szCs w:val="16"/>
              </w:rPr>
              <w:t>p</w:t>
            </w:r>
            <w:r w:rsidRPr="00DD2742">
              <w:rPr>
                <w:sz w:val="16"/>
                <w:szCs w:val="16"/>
              </w:rPr>
              <w:t>o</w:t>
            </w:r>
            <w:r w:rsidRPr="00DD2742">
              <w:rPr>
                <w:sz w:val="16"/>
                <w:szCs w:val="16"/>
              </w:rPr>
              <w:t>n</w:t>
            </w:r>
            <w:r w:rsidRPr="00DD2742">
              <w:rPr>
                <w:sz w:val="16"/>
                <w:szCs w:val="16"/>
              </w:rPr>
              <w:t>d</w:t>
            </w:r>
            <w:r w:rsidRPr="00DD2742">
              <w:rPr>
                <w:sz w:val="16"/>
                <w:szCs w:val="16"/>
              </w:rPr>
              <w:t>i</w:t>
            </w:r>
            <w:r w:rsidRPr="00DD2742">
              <w:rPr>
                <w:sz w:val="16"/>
                <w:szCs w:val="16"/>
              </w:rPr>
              <w:t>n</w:t>
            </w:r>
            <w:r w:rsidRPr="00DD2742">
              <w:rPr>
                <w:sz w:val="16"/>
                <w:szCs w:val="16"/>
              </w:rPr>
              <w:t>g</w:t>
            </w:r>
            <w:r w:rsidRPr="00DD2742">
              <w:rPr>
                <w:sz w:val="16"/>
                <w:szCs w:val="16"/>
              </w:rPr>
              <w:t xml:space="preserve"> </w:t>
            </w:r>
            <w:r w:rsidRPr="00DD2742">
              <w:rPr>
                <w:sz w:val="16"/>
                <w:szCs w:val="16"/>
              </w:rPr>
              <w:t>a</w:t>
            </w:r>
            <w:r w:rsidRPr="00DD2742">
              <w:rPr>
                <w:sz w:val="16"/>
                <w:szCs w:val="16"/>
              </w:rPr>
              <w:t>n</w:t>
            </w:r>
            <w:r w:rsidRPr="00DD2742">
              <w:rPr>
                <w:sz w:val="16"/>
                <w:szCs w:val="16"/>
              </w:rPr>
              <w:t>n</w:t>
            </w:r>
            <w:r w:rsidRPr="00DD2742">
              <w:rPr>
                <w:sz w:val="16"/>
                <w:szCs w:val="16"/>
              </w:rPr>
              <w:t>u</w:t>
            </w:r>
            <w:r w:rsidRPr="00DD2742">
              <w:rPr>
                <w:sz w:val="16"/>
                <w:szCs w:val="16"/>
              </w:rPr>
              <w:t>a</w:t>
            </w:r>
            <w:r w:rsidRPr="00DD2742">
              <w:rPr>
                <w:sz w:val="16"/>
                <w:szCs w:val="16"/>
              </w:rPr>
              <w:t>l</w:t>
            </w:r>
            <w:r w:rsidRPr="00DD2742">
              <w:rPr>
                <w:sz w:val="16"/>
                <w:szCs w:val="16"/>
              </w:rPr>
              <w:t xml:space="preserve"> </w:t>
            </w:r>
            <w:r w:rsidRPr="00DD2742">
              <w:rPr>
                <w:sz w:val="16"/>
                <w:szCs w:val="16"/>
              </w:rPr>
              <w:t>E</w:t>
            </w:r>
            <w:r w:rsidRPr="00DD2742">
              <w:rPr>
                <w:sz w:val="16"/>
                <w:szCs w:val="16"/>
              </w:rPr>
              <w:t>U</w:t>
            </w:r>
            <w:r w:rsidRPr="00DD2742">
              <w:rPr>
                <w:sz w:val="16"/>
                <w:szCs w:val="16"/>
              </w:rPr>
              <w:t xml:space="preserve"> </w:t>
            </w:r>
            <w:r w:rsidRPr="00DD2742">
              <w:rPr>
                <w:sz w:val="16"/>
                <w:szCs w:val="16"/>
              </w:rPr>
              <w:t>S</w:t>
            </w:r>
            <w:r w:rsidRPr="00DD2742">
              <w:rPr>
                <w:sz w:val="16"/>
                <w:szCs w:val="16"/>
              </w:rPr>
              <w:t>u</w:t>
            </w:r>
            <w:r w:rsidRPr="00DD2742">
              <w:rPr>
                <w:sz w:val="16"/>
                <w:szCs w:val="16"/>
              </w:rPr>
              <w:t>p</w:t>
            </w:r>
            <w:r w:rsidRPr="00DD2742">
              <w:rPr>
                <w:sz w:val="16"/>
                <w:szCs w:val="16"/>
              </w:rPr>
              <w:t>p</w:t>
            </w:r>
            <w:r w:rsidRPr="00DD2742">
              <w:rPr>
                <w:sz w:val="16"/>
                <w:szCs w:val="16"/>
              </w:rPr>
              <w:t>o</w:t>
            </w:r>
            <w:r w:rsidRPr="00DD2742">
              <w:rPr>
                <w:sz w:val="16"/>
                <w:szCs w:val="16"/>
              </w:rPr>
              <w:t>r</w:t>
            </w:r>
            <w:r w:rsidRPr="00DD2742">
              <w:rPr>
                <w:sz w:val="16"/>
                <w:szCs w:val="16"/>
              </w:rPr>
              <w:t>t</w:t>
            </w:r>
            <w:r w:rsidRPr="00DD2742">
              <w:rPr>
                <w:sz w:val="16"/>
                <w:szCs w:val="16"/>
              </w:rPr>
              <w:t xml:space="preserve"> </w:t>
            </w:r>
            <w:r w:rsidRPr="00DD2742">
              <w:rPr>
                <w:sz w:val="16"/>
                <w:szCs w:val="16"/>
              </w:rPr>
              <w:t>s</w:t>
            </w:r>
            <w:r w:rsidRPr="00DD2742">
              <w:rPr>
                <w:sz w:val="16"/>
                <w:szCs w:val="16"/>
              </w:rPr>
              <w:t>p</w:t>
            </w:r>
            <w:r w:rsidRPr="00DD2742">
              <w:rPr>
                <w:sz w:val="16"/>
                <w:szCs w:val="16"/>
              </w:rPr>
              <w:t>e</w:t>
            </w:r>
            <w:r w:rsidRPr="00DD2742">
              <w:rPr>
                <w:sz w:val="16"/>
                <w:szCs w:val="16"/>
              </w:rPr>
              <w:t>c</w:t>
            </w:r>
            <w:r w:rsidRPr="00DD2742">
              <w:rPr>
                <w:sz w:val="16"/>
                <w:szCs w:val="16"/>
              </w:rPr>
              <w:t>i</w:t>
            </w:r>
            <w:r w:rsidRPr="00DD2742">
              <w:rPr>
                <w:sz w:val="16"/>
                <w:szCs w:val="16"/>
              </w:rPr>
              <w:t>f</w:t>
            </w:r>
            <w:r w:rsidRPr="00DD2742">
              <w:rPr>
                <w:sz w:val="16"/>
                <w:szCs w:val="16"/>
              </w:rPr>
              <w:t>i</w:t>
            </w:r>
            <w:r w:rsidRPr="00DD2742">
              <w:rPr>
                <w:sz w:val="16"/>
                <w:szCs w:val="16"/>
              </w:rPr>
              <w:t>e</w:t>
            </w:r>
            <w:r w:rsidRPr="00DD2742">
              <w:rPr>
                <w:sz w:val="16"/>
                <w:szCs w:val="16"/>
              </w:rPr>
              <w:t>d</w:t>
            </w:r>
            <w:r w:rsidRPr="00DD2742">
              <w:rPr>
                <w:sz w:val="16"/>
                <w:szCs w:val="16"/>
              </w:rPr>
              <w:t xml:space="preserve"> </w:t>
            </w:r>
            <w:r w:rsidRPr="00DD2742">
              <w:rPr>
                <w:sz w:val="16"/>
                <w:szCs w:val="16"/>
              </w:rPr>
              <w:t>i</w:t>
            </w:r>
            <w:r w:rsidRPr="00DD2742">
              <w:rPr>
                <w:sz w:val="16"/>
                <w:szCs w:val="16"/>
              </w:rPr>
              <w:t>n</w:t>
            </w:r>
            <w:r w:rsidRPr="00DD2742">
              <w:rPr>
                <w:sz w:val="16"/>
                <w:szCs w:val="16"/>
              </w:rPr>
              <w:t xml:space="preserve"> </w:t>
            </w:r>
            <w:r w:rsidRPr="00DD2742">
              <w:rPr>
                <w:sz w:val="16"/>
                <w:szCs w:val="16"/>
              </w:rPr>
              <w:t>t</w:t>
            </w:r>
            <w:r w:rsidRPr="00DD2742">
              <w:rPr>
                <w:sz w:val="16"/>
                <w:szCs w:val="16"/>
              </w:rPr>
              <w:t>h</w:t>
            </w:r>
            <w:r w:rsidRPr="00DD2742">
              <w:rPr>
                <w:sz w:val="16"/>
                <w:szCs w:val="16"/>
              </w:rPr>
              <w:t>e</w:t>
            </w:r>
            <w:r w:rsidRPr="00DD2742">
              <w:rPr>
                <w:sz w:val="16"/>
                <w:szCs w:val="16"/>
              </w:rPr>
              <w:t xml:space="preserve"> </w:t>
            </w:r>
            <w:r w:rsidRPr="00DD2742">
              <w:rPr>
                <w:sz w:val="16"/>
                <w:szCs w:val="16"/>
              </w:rPr>
              <w:t>F</w:t>
            </w:r>
            <w:r w:rsidRPr="00DD2742">
              <w:rPr>
                <w:sz w:val="16"/>
                <w:szCs w:val="16"/>
              </w:rPr>
              <w:t>i</w:t>
            </w:r>
            <w:r w:rsidRPr="00DD2742">
              <w:rPr>
                <w:sz w:val="16"/>
                <w:szCs w:val="16"/>
              </w:rPr>
              <w:t>n</w:t>
            </w:r>
            <w:r w:rsidRPr="00DD2742">
              <w:rPr>
                <w:sz w:val="16"/>
                <w:szCs w:val="16"/>
              </w:rPr>
              <w:t>a</w:t>
            </w:r>
            <w:r w:rsidRPr="00DD2742">
              <w:rPr>
                <w:sz w:val="16"/>
                <w:szCs w:val="16"/>
              </w:rPr>
              <w:t>n</w:t>
            </w:r>
            <w:r w:rsidRPr="00DD2742">
              <w:rPr>
                <w:sz w:val="16"/>
                <w:szCs w:val="16"/>
              </w:rPr>
              <w:t>c</w:t>
            </w:r>
            <w:r w:rsidRPr="00DD2742">
              <w:rPr>
                <w:sz w:val="16"/>
                <w:szCs w:val="16"/>
              </w:rPr>
              <w:t>i</w:t>
            </w:r>
            <w:r w:rsidRPr="00DD2742">
              <w:rPr>
                <w:sz w:val="16"/>
                <w:szCs w:val="16"/>
              </w:rPr>
              <w:t>a</w:t>
            </w:r>
            <w:r w:rsidRPr="00DD2742">
              <w:rPr>
                <w:sz w:val="16"/>
                <w:szCs w:val="16"/>
              </w:rPr>
              <w:t>l</w:t>
            </w:r>
            <w:r w:rsidRPr="00DD2742">
              <w:rPr>
                <w:sz w:val="16"/>
                <w:szCs w:val="16"/>
              </w:rPr>
              <w:t xml:space="preserve"> </w:t>
            </w:r>
            <w:r w:rsidRPr="00DD2742">
              <w:rPr>
                <w:sz w:val="16"/>
                <w:szCs w:val="16"/>
              </w:rPr>
              <w:t>P</w:t>
            </w:r>
            <w:r w:rsidRPr="00DD2742">
              <w:rPr>
                <w:sz w:val="16"/>
                <w:szCs w:val="16"/>
              </w:rPr>
              <w:t>e</w:t>
            </w:r>
            <w:r w:rsidRPr="00DD2742">
              <w:rPr>
                <w:sz w:val="16"/>
                <w:szCs w:val="16"/>
              </w:rPr>
              <w:t>r</w:t>
            </w:r>
            <w:r w:rsidRPr="00DD2742">
              <w:rPr>
                <w:sz w:val="16"/>
                <w:szCs w:val="16"/>
              </w:rPr>
              <w:t>s</w:t>
            </w:r>
            <w:r w:rsidRPr="00DD2742">
              <w:rPr>
                <w:sz w:val="16"/>
                <w:szCs w:val="16"/>
              </w:rPr>
              <w:t>p</w:t>
            </w:r>
            <w:r w:rsidRPr="00DD2742">
              <w:rPr>
                <w:sz w:val="16"/>
                <w:szCs w:val="16"/>
              </w:rPr>
              <w:t>e</w:t>
            </w:r>
            <w:r w:rsidRPr="00DD2742">
              <w:rPr>
                <w:sz w:val="16"/>
                <w:szCs w:val="16"/>
              </w:rPr>
              <w:t>c</w:t>
            </w:r>
            <w:r w:rsidRPr="00DD2742">
              <w:rPr>
                <w:sz w:val="16"/>
                <w:szCs w:val="16"/>
              </w:rPr>
              <w:t>t</w:t>
            </w:r>
            <w:r w:rsidRPr="00DD2742">
              <w:rPr>
                <w:sz w:val="16"/>
                <w:szCs w:val="16"/>
              </w:rPr>
              <w:t>i</w:t>
            </w:r>
            <w:r w:rsidRPr="00DD2742">
              <w:rPr>
                <w:sz w:val="16"/>
                <w:szCs w:val="16"/>
              </w:rPr>
              <w:t>v</w:t>
            </w:r>
            <w:r w:rsidRPr="00DD2742">
              <w:rPr>
                <w:sz w:val="16"/>
                <w:szCs w:val="16"/>
              </w:rPr>
              <w:t>e</w:t>
            </w:r>
            <w:r w:rsidRPr="00DD2742">
              <w:rPr>
                <w:sz w:val="16"/>
                <w:szCs w:val="16"/>
              </w:rPr>
              <w:t>s</w:t>
            </w:r>
            <w:r w:rsidRPr="00DD2742">
              <w:rPr>
                <w:sz w:val="16"/>
                <w:szCs w:val="16"/>
              </w:rPr>
              <w:t>:</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2</w:t>
            </w:r>
            <w:r w:rsidRPr="00DD2742">
              <w:rPr>
                <w:sz w:val="16"/>
                <w:szCs w:val="16"/>
              </w:rPr>
              <w:t>6</w:t>
            </w:r>
            <w:r w:rsidRPr="00DD2742">
              <w:rPr>
                <w:sz w:val="16"/>
                <w:szCs w:val="16"/>
              </w:rPr>
              <w:t>0</w:t>
            </w:r>
            <w:r w:rsidRPr="00DD2742">
              <w:rPr>
                <w:sz w:val="16"/>
                <w:szCs w:val="16"/>
              </w:rPr>
              <w:t>,</w:t>
            </w:r>
            <w:r w:rsidRPr="00DD2742">
              <w:rPr>
                <w:sz w:val="16"/>
                <w:szCs w:val="16"/>
              </w:rPr>
              <w:t>8</w:t>
            </w:r>
            <w:r w:rsidRPr="00DD2742">
              <w:rPr>
                <w:sz w:val="16"/>
                <w:szCs w:val="16"/>
              </w:rPr>
              <w:t>7</w:t>
            </w:r>
            <w:r w:rsidRPr="00DD2742">
              <w:rPr>
                <w:sz w:val="16"/>
                <w:szCs w:val="16"/>
              </w:rPr>
              <w:t>7</w:t>
            </w:r>
            <w:r w:rsidRPr="00DD2742">
              <w:rPr>
                <w:sz w:val="16"/>
                <w:szCs w:val="16"/>
              </w:rPr>
              <w:t>,</w:t>
            </w:r>
            <w:r w:rsidRPr="00DD2742">
              <w:rPr>
                <w:sz w:val="16"/>
                <w:szCs w:val="16"/>
              </w:rPr>
              <w:t>8</w:t>
            </w:r>
            <w:r w:rsidRPr="00DD2742">
              <w:rPr>
                <w:sz w:val="16"/>
                <w:szCs w:val="16"/>
              </w:rPr>
              <w:t>2</w:t>
            </w:r>
            <w:r w:rsidRPr="00DD2742">
              <w:rPr>
                <w:sz w:val="16"/>
                <w:szCs w:val="16"/>
              </w:rPr>
              <w:t>0</w:t>
            </w:r>
            <w:r w:rsidRPr="00DD2742">
              <w:rPr>
                <w:sz w:val="16"/>
                <w:szCs w:val="16"/>
              </w:rPr>
              <w:t>.</w:t>
            </w:r>
            <w:r w:rsidRPr="00DD2742">
              <w:rPr>
                <w:sz w:val="16"/>
                <w:szCs w:val="16"/>
              </w:rPr>
              <w:t>0</w:t>
            </w:r>
            <w:r w:rsidRPr="00DD2742">
              <w:rPr>
                <w:sz w:val="16"/>
                <w:szCs w:val="16"/>
              </w:rPr>
              <w:t>0</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1</w:t>
            </w:r>
            <w:r w:rsidRPr="00DD2742">
              <w:rPr>
                <w:sz w:val="16"/>
                <w:szCs w:val="16"/>
              </w:rPr>
              <w:t>4</w:t>
            </w:r>
            <w:r w:rsidRPr="00DD2742">
              <w:rPr>
                <w:sz w:val="16"/>
                <w:szCs w:val="16"/>
              </w:rPr>
              <w:t>9</w:t>
            </w:r>
            <w:r w:rsidRPr="00DD2742">
              <w:rPr>
                <w:sz w:val="16"/>
                <w:szCs w:val="16"/>
              </w:rPr>
              <w:t>,</w:t>
            </w:r>
            <w:r w:rsidRPr="00DD2742">
              <w:rPr>
                <w:sz w:val="16"/>
                <w:szCs w:val="16"/>
              </w:rPr>
              <w:t>4</w:t>
            </w:r>
            <w:r w:rsidRPr="00DD2742">
              <w:rPr>
                <w:sz w:val="16"/>
                <w:szCs w:val="16"/>
              </w:rPr>
              <w:t>5</w:t>
            </w:r>
            <w:r w:rsidRPr="00DD2742">
              <w:rPr>
                <w:sz w:val="16"/>
                <w:szCs w:val="16"/>
              </w:rPr>
              <w:t>9</w:t>
            </w:r>
            <w:r w:rsidRPr="00DD2742">
              <w:rPr>
                <w:sz w:val="16"/>
                <w:szCs w:val="16"/>
              </w:rPr>
              <w:t>,</w:t>
            </w:r>
            <w:r w:rsidRPr="00DD2742">
              <w:rPr>
                <w:sz w:val="16"/>
                <w:szCs w:val="16"/>
              </w:rPr>
              <w:t>6</w:t>
            </w:r>
            <w:r w:rsidRPr="00DD2742">
              <w:rPr>
                <w:sz w:val="16"/>
                <w:szCs w:val="16"/>
              </w:rPr>
              <w:t>5</w:t>
            </w:r>
            <w:r w:rsidRPr="00DD2742">
              <w:rPr>
                <w:sz w:val="16"/>
                <w:szCs w:val="16"/>
              </w:rPr>
              <w:t>5</w:t>
            </w:r>
            <w:r w:rsidRPr="00DD2742">
              <w:rPr>
                <w:sz w:val="16"/>
                <w:szCs w:val="16"/>
              </w:rPr>
              <w:t>.</w:t>
            </w:r>
            <w:r w:rsidRPr="00DD2742">
              <w:rPr>
                <w:sz w:val="16"/>
                <w:szCs w:val="16"/>
              </w:rPr>
              <w:t>0</w:t>
            </w:r>
            <w:r w:rsidRPr="00DD2742">
              <w:rPr>
                <w:sz w:val="16"/>
                <w:szCs w:val="16"/>
              </w:rPr>
              <w:t>0</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p>
        </w:tc>
      </w:tr>
    </w:tbl>
    <w:p w:rsidR="00673320" w:rsidRPr="001A4AC5" w:rsidP="00DD2742"/>
    <w:sectPr w:rsidSect="009B4CA5">
      <w:headerReference w:type="default" r:id="rId30"/>
      <w:footerReference w:type="default" r:id="rId31"/>
      <w:type w:val="nextPage"/>
      <w:pgSz w:w="16838" w:h="11906" w:orient="landscape"/>
      <w:pgMar w:top="0" w:right="567" w:bottom="0" w:left="851" w:header="0" w:footer="284"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auto"/>
    <w:pitch w:val="variable"/>
    <w:sig w:usb0="00000000" w:usb1="C0007841"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053" w:rsidRPr="004B6E82" w:rsidP="004B6E82">
    <w:pPr>
      <w:pStyle w:val="Footer"/>
    </w:pPr>
    <w:r w:rsidR="004B6E82">
      <w:rPr>
        <w:rFonts w:ascii="Arial" w:hAnsi="Arial" w:cs="Arial"/>
        <w:b/>
        <w:noProof/>
        <w:sz w:val="48"/>
      </w:rPr>
      <w:t>EN</w:t>
    </w:r>
    <w:r w:rsidRPr="007C3041" w:rsidR="004B6E82">
      <w:rPr>
        <w:rFonts w:ascii="Arial" w:hAnsi="Arial" w:cs="Arial"/>
        <w:b/>
        <w:sz w:val="48"/>
      </w:rPr>
      <w:tab/>
    </w:r>
    <w:r w:rsidR="004B6E82">
      <w:fldChar w:fldCharType="begin"/>
    </w:r>
    <w:r w:rsidR="004B6E82">
      <w:instrText xml:space="preserve"> PAGE  \* MERGEFORMAT </w:instrText>
    </w:r>
    <w:r w:rsidR="004B6E82">
      <w:fldChar w:fldCharType="separate"/>
    </w:r>
    <w:r w:rsidR="000807AF">
      <w:rPr>
        <w:noProof/>
      </w:rPr>
      <w:t>24</w:t>
    </w:r>
    <w:r w:rsidR="004B6E82">
      <w:fldChar w:fldCharType="end"/>
    </w:r>
    <w:r w:rsidR="004B6E82">
      <w:tab/>
    </w:r>
    <w:r w:rsidRPr="007C3041" w:rsidR="004B6E82">
      <w:tab/>
    </w:r>
    <w:r w:rsidR="004B6E82">
      <w:rPr>
        <w:rFonts w:ascii="Arial" w:hAnsi="Arial" w:cs="Arial"/>
        <w:b/>
        <w:noProof/>
        <w:sz w:val="48"/>
      </w:rPr>
      <w:t>EN</w: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053" w:rsidRPr="007C3041" w:rsidP="00305053">
    <w:pPr>
      <w:pStyle w:val="FooterLandscape"/>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053" w:rsidRPr="007C3041" w:rsidP="00305053">
    <w:pPr>
      <w:pStyle w:val="Footer"/>
      <w:rPr>
        <w:rFonts w:ascii="Arial" w:hAnsi="Arial" w:cs="Arial"/>
        <w:b/>
        <w:sz w:val="48"/>
      </w:rPr>
    </w:pPr>
    <w:r>
      <w:rPr>
        <w:rFonts w:ascii="Arial" w:hAnsi="Arial" w:cs="Arial"/>
        <w:b/>
        <w:noProof/>
        <w:sz w:val="48"/>
      </w:rPr>
      <w:t>EN</w:t>
    </w:r>
    <w:r w:rsidRPr="007C3041">
      <w:rPr>
        <w:rFonts w:ascii="Arial" w:hAnsi="Arial" w:cs="Arial"/>
        <w:b/>
        <w:sz w:val="48"/>
      </w:rPr>
      <w:tab/>
    </w:r>
    <w:r>
      <w:fldChar w:fldCharType="begin"/>
    </w:r>
    <w:r>
      <w:instrText xml:space="preserve"> PAGE  \* MERGEFORMAT </w:instrText>
    </w:r>
    <w:r>
      <w:fldChar w:fldCharType="separate"/>
    </w:r>
    <w:r w:rsidR="000807AF">
      <w:rPr>
        <w:noProof/>
      </w:rPr>
      <w:t>116</w:t>
    </w:r>
    <w:r>
      <w:fldChar w:fldCharType="end"/>
    </w:r>
    <w:r>
      <w:tab/>
    </w:r>
    <w:r w:rsidRPr="007C3041">
      <w:tab/>
    </w:r>
    <w:r>
      <w:rPr>
        <w:rFonts w:ascii="Arial" w:hAnsi="Arial" w:cs="Arial"/>
        <w:b/>
        <w:noProof/>
        <w:sz w:val="48"/>
      </w:rPr>
      <w:t>EN</w: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053" w:rsidRPr="007C3041" w:rsidP="00305053">
    <w:pPr>
      <w:pStyle w:val="Foote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053" w:rsidRPr="007C3041" w:rsidP="00305053">
    <w:pPr>
      <w:pStyle w:val="FooterLandscape"/>
      <w:rPr>
        <w:rFonts w:ascii="Arial" w:hAnsi="Arial" w:cs="Arial"/>
        <w:b/>
        <w:sz w:val="48"/>
      </w:rPr>
    </w:pPr>
    <w:r>
      <w:rPr>
        <w:rFonts w:ascii="Arial" w:hAnsi="Arial" w:cs="Arial"/>
        <w:b/>
        <w:noProof/>
        <w:sz w:val="48"/>
      </w:rPr>
      <w:t>EN</w:t>
    </w:r>
    <w:r w:rsidRPr="007C3041">
      <w:rPr>
        <w:rFonts w:ascii="Arial" w:hAnsi="Arial" w:cs="Arial"/>
        <w:b/>
        <w:sz w:val="48"/>
      </w:rPr>
      <w:tab/>
    </w:r>
    <w:r>
      <w:fldChar w:fldCharType="begin"/>
    </w:r>
    <w:r>
      <w:instrText xml:space="preserve"> PAGE  \* MERGEFORMAT </w:instrText>
    </w:r>
    <w:r>
      <w:fldChar w:fldCharType="separate"/>
    </w:r>
    <w:r w:rsidR="000807AF">
      <w:rPr>
        <w:noProof/>
      </w:rPr>
      <w:t>120</w:t>
    </w:r>
    <w:r>
      <w:fldChar w:fldCharType="end"/>
    </w:r>
    <w:r>
      <w:tab/>
    </w:r>
    <w:r w:rsidRPr="007C3041">
      <w:tab/>
    </w:r>
    <w:r>
      <w:rPr>
        <w:rFonts w:ascii="Arial" w:hAnsi="Arial" w:cs="Arial"/>
        <w:b/>
        <w:noProof/>
        <w:sz w:val="48"/>
      </w:rPr>
      <w:t>EN</w: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053" w:rsidRPr="007C3041" w:rsidP="00305053">
    <w:pPr>
      <w:pStyle w:val="FooterLandscape"/>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BB2" w:rsidRPr="008E3442" w:rsidP="005A7CA7">
    <w:pPr>
      <w:pStyle w:val="FooterLandscape"/>
      <w:tabs>
        <w:tab w:val="clear" w:pos="7285"/>
        <w:tab w:val="center" w:pos="7938"/>
        <w:tab w:val="clear" w:pos="10913"/>
        <w:tab w:val="clear" w:pos="15137"/>
        <w:tab w:val="right" w:pos="15876"/>
      </w:tabs>
      <w:spacing w:before="0" w:after="120"/>
      <w:ind w:left="0" w:right="-283"/>
      <w:rPr>
        <w:rFonts w:ascii="Arial" w:hAnsi="Arial" w:cs="Arial"/>
        <w:b/>
        <w:sz w:val="48"/>
      </w:rPr>
    </w:pPr>
    <w:r w:rsidRPr="005F6C78">
      <w:rPr>
        <w:rFonts w:ascii="Arial" w:hAnsi="Arial" w:cs="Arial"/>
        <w:b/>
        <w:noProof/>
        <w:sz w:val="48"/>
        <w:szCs w:val="48"/>
        <w:lang w:val="fr-BE"/>
      </w:rPr>
      <w:t>EN</w:t>
    </w:r>
    <w:r w:rsidRPr="008E3442">
      <w:rPr>
        <w:rFonts w:ascii="Arial" w:hAnsi="Arial" w:cs="Arial"/>
        <w:b/>
        <w:sz w:val="48"/>
      </w:rPr>
      <w:tab/>
    </w:r>
    <w:r>
      <w:fldChar w:fldCharType="begin"/>
    </w:r>
    <w:r>
      <w:instrText xml:space="preserve"> PAGE  \* MERGEFORMAT </w:instrText>
    </w:r>
    <w:r>
      <w:fldChar w:fldCharType="separate"/>
    </w:r>
    <w:r w:rsidR="005A7CA7">
      <w:rPr>
        <w:noProof/>
      </w:rPr>
      <w:t>121</w:t>
    </w:r>
    <w:r>
      <w:fldChar w:fldCharType="end"/>
    </w:r>
    <w:r w:rsidRPr="008E3442">
      <w:tab/>
    </w:r>
    <w:r w:rsidRPr="005F6C78">
      <w:rPr>
        <w:rFonts w:ascii="Arial" w:hAnsi="Arial" w:cs="Arial"/>
        <w:b/>
        <w:noProof/>
        <w:sz w:val="48"/>
        <w:szCs w:val="48"/>
        <w:lang w:val="fr-BE"/>
      </w:rPr>
      <w:t>EN</w: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D73" w:rsidRPr="002C592F" w:rsidP="006C3A4F">
    <w:pPr>
      <w:pStyle w:val="FooterLandscape"/>
      <w:tabs>
        <w:tab w:val="clear" w:pos="7285"/>
        <w:tab w:val="center" w:pos="7655"/>
        <w:tab w:val="clear" w:pos="10913"/>
        <w:tab w:val="clear" w:pos="15137"/>
        <w:tab w:val="right" w:pos="15763"/>
      </w:tabs>
      <w:spacing w:before="0" w:after="120"/>
      <w:ind w:left="0" w:right="-173"/>
      <w:rPr>
        <w:rFonts w:ascii="Arial" w:hAnsi="Arial" w:cs="Arial"/>
        <w:b/>
        <w:sz w:val="48"/>
      </w:rPr>
    </w:pPr>
    <w:r w:rsidRPr="005F6C78" w:rsidR="002C592F">
      <w:rPr>
        <w:rFonts w:ascii="Arial" w:hAnsi="Arial" w:cs="Arial"/>
        <w:b/>
        <w:noProof/>
        <w:sz w:val="48"/>
        <w:szCs w:val="48"/>
        <w:lang w:val="fr-BE"/>
      </w:rPr>
      <w:t>EN</w:t>
    </w:r>
    <w:r w:rsidRPr="008E3442" w:rsidR="002C592F">
      <w:rPr>
        <w:rFonts w:ascii="Arial" w:hAnsi="Arial" w:cs="Arial"/>
        <w:b/>
        <w:sz w:val="48"/>
      </w:rPr>
      <w:tab/>
    </w:r>
    <w:r w:rsidR="002C592F">
      <w:fldChar w:fldCharType="begin"/>
    </w:r>
    <w:r w:rsidR="002C592F">
      <w:instrText xml:space="preserve"> PAGE  \* MERGEFORMAT </w:instrText>
    </w:r>
    <w:r w:rsidR="002C592F">
      <w:fldChar w:fldCharType="separate"/>
    </w:r>
    <w:r w:rsidR="006C3A4F">
      <w:rPr>
        <w:noProof/>
      </w:rPr>
      <w:t>122</w:t>
    </w:r>
    <w:r w:rsidR="002C592F">
      <w:fldChar w:fldCharType="end"/>
    </w:r>
    <w:r w:rsidRPr="008E3442" w:rsidR="002C592F">
      <w:tab/>
    </w:r>
    <w:r w:rsidRPr="005F6C78" w:rsidR="002C592F">
      <w:rPr>
        <w:rFonts w:ascii="Arial" w:hAnsi="Arial" w:cs="Arial"/>
        <w:b/>
        <w:noProof/>
        <w:sz w:val="48"/>
        <w:szCs w:val="48"/>
        <w:lang w:val="fr-BE"/>
      </w:rPr>
      <w:t>EN</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053" w:rsidRPr="007C3041" w:rsidP="0030505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053" w:rsidRPr="007C3041" w:rsidP="00305053">
    <w:pPr>
      <w:pStyle w:val="FooterLandscape"/>
      <w:rPr>
        <w:rFonts w:ascii="Arial" w:hAnsi="Arial" w:cs="Arial"/>
        <w:b/>
        <w:sz w:val="48"/>
      </w:rPr>
    </w:pPr>
    <w:r>
      <w:rPr>
        <w:rFonts w:ascii="Arial" w:hAnsi="Arial" w:cs="Arial"/>
        <w:b/>
        <w:noProof/>
        <w:sz w:val="48"/>
      </w:rPr>
      <w:t>EN</w:t>
    </w:r>
    <w:r w:rsidRPr="007C3041">
      <w:rPr>
        <w:rFonts w:ascii="Arial" w:hAnsi="Arial" w:cs="Arial"/>
        <w:b/>
        <w:sz w:val="48"/>
      </w:rPr>
      <w:tab/>
    </w:r>
    <w:r>
      <w:fldChar w:fldCharType="begin"/>
    </w:r>
    <w:r>
      <w:instrText xml:space="preserve"> PAGE  \* MERGEFORMAT </w:instrText>
    </w:r>
    <w:r>
      <w:fldChar w:fldCharType="separate"/>
    </w:r>
    <w:r w:rsidR="000807AF">
      <w:rPr>
        <w:noProof/>
      </w:rPr>
      <w:t>66</w:t>
    </w:r>
    <w:r>
      <w:fldChar w:fldCharType="end"/>
    </w:r>
    <w:r>
      <w:tab/>
    </w:r>
    <w:r w:rsidRPr="007C3041">
      <w:tab/>
    </w:r>
    <w:r>
      <w:rPr>
        <w:rFonts w:ascii="Arial" w:hAnsi="Arial" w:cs="Arial"/>
        <w:b/>
        <w:noProof/>
        <w:sz w:val="48"/>
      </w:rPr>
      <w:t>EN</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053" w:rsidRPr="007C3041" w:rsidP="00305053">
    <w:pPr>
      <w:pStyle w:val="FooterLandscape"/>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053" w:rsidRPr="007C3041" w:rsidP="00305053">
    <w:pPr>
      <w:pStyle w:val="Footer"/>
      <w:rPr>
        <w:rFonts w:ascii="Arial" w:hAnsi="Arial" w:cs="Arial"/>
        <w:b/>
        <w:sz w:val="48"/>
      </w:rPr>
    </w:pPr>
    <w:r>
      <w:rPr>
        <w:rFonts w:ascii="Arial" w:hAnsi="Arial" w:cs="Arial"/>
        <w:b/>
        <w:noProof/>
        <w:sz w:val="48"/>
      </w:rPr>
      <w:t>EN</w:t>
    </w:r>
    <w:r w:rsidRPr="007C3041">
      <w:rPr>
        <w:rFonts w:ascii="Arial" w:hAnsi="Arial" w:cs="Arial"/>
        <w:b/>
        <w:sz w:val="48"/>
      </w:rPr>
      <w:tab/>
    </w:r>
    <w:r>
      <w:fldChar w:fldCharType="begin"/>
    </w:r>
    <w:r>
      <w:instrText xml:space="preserve"> PAGE  \* MERGEFORMAT </w:instrText>
    </w:r>
    <w:r>
      <w:fldChar w:fldCharType="separate"/>
    </w:r>
    <w:r w:rsidR="000807AF">
      <w:rPr>
        <w:noProof/>
      </w:rPr>
      <w:t>72</w:t>
    </w:r>
    <w:r>
      <w:fldChar w:fldCharType="end"/>
    </w:r>
    <w:r>
      <w:tab/>
    </w:r>
    <w:r w:rsidRPr="007C3041">
      <w:tab/>
    </w:r>
    <w:r>
      <w:rPr>
        <w:rFonts w:ascii="Arial" w:hAnsi="Arial" w:cs="Arial"/>
        <w:b/>
        <w:noProof/>
        <w:sz w:val="48"/>
      </w:rPr>
      <w:t>EN</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053" w:rsidRPr="007C3041" w:rsidP="00305053">
    <w:pPr>
      <w:pStyle w:val="Foo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053" w:rsidRPr="007C3041" w:rsidP="00305053">
    <w:pPr>
      <w:pStyle w:val="FooterLandscape"/>
      <w:rPr>
        <w:rFonts w:ascii="Arial" w:hAnsi="Arial" w:cs="Arial"/>
        <w:b/>
        <w:sz w:val="48"/>
      </w:rPr>
    </w:pPr>
    <w:r>
      <w:rPr>
        <w:rFonts w:ascii="Arial" w:hAnsi="Arial" w:cs="Arial"/>
        <w:b/>
        <w:noProof/>
        <w:sz w:val="48"/>
      </w:rPr>
      <w:t>EN</w:t>
    </w:r>
    <w:r w:rsidRPr="007C3041">
      <w:rPr>
        <w:rFonts w:ascii="Arial" w:hAnsi="Arial" w:cs="Arial"/>
        <w:b/>
        <w:sz w:val="48"/>
      </w:rPr>
      <w:tab/>
    </w:r>
    <w:r>
      <w:fldChar w:fldCharType="begin"/>
    </w:r>
    <w:r>
      <w:instrText xml:space="preserve"> PAGE  \* MERGEFORMAT </w:instrText>
    </w:r>
    <w:r>
      <w:fldChar w:fldCharType="separate"/>
    </w:r>
    <w:r w:rsidR="000807AF">
      <w:rPr>
        <w:noProof/>
      </w:rPr>
      <w:t>73</w:t>
    </w:r>
    <w:r>
      <w:fldChar w:fldCharType="end"/>
    </w:r>
    <w:r>
      <w:tab/>
    </w:r>
    <w:r w:rsidRPr="007C3041">
      <w:tab/>
    </w:r>
    <w:r>
      <w:rPr>
        <w:rFonts w:ascii="Arial" w:hAnsi="Arial" w:cs="Arial"/>
        <w:b/>
        <w:noProof/>
        <w:sz w:val="48"/>
      </w:rPr>
      <w:t>EN</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053" w:rsidRPr="0042051F" w:rsidP="00305053">
    <w:pPr>
      <w:pStyle w:val="Footer"/>
      <w:rPr>
        <w:rFonts w:ascii="Arial" w:hAnsi="Arial" w:cs="Arial"/>
        <w:b/>
        <w:sz w:val="48"/>
      </w:rPr>
    </w:pPr>
    <w:r>
      <w:rPr>
        <w:rFonts w:ascii="Arial" w:hAnsi="Arial" w:cs="Arial"/>
        <w:b/>
        <w:noProof/>
        <w:sz w:val="48"/>
      </w:rPr>
      <w:t>EN</w:t>
    </w:r>
    <w:r w:rsidRPr="007C3041">
      <w:rPr>
        <w:rFonts w:ascii="Arial" w:hAnsi="Arial" w:cs="Arial"/>
        <w:b/>
        <w:sz w:val="48"/>
      </w:rPr>
      <w:tab/>
    </w:r>
    <w:r>
      <w:fldChar w:fldCharType="begin"/>
    </w:r>
    <w:r>
      <w:instrText xml:space="preserve"> PAGE  \* MERGEFORMAT </w:instrText>
    </w:r>
    <w:r>
      <w:fldChar w:fldCharType="separate"/>
    </w:r>
    <w:r w:rsidR="000807AF">
      <w:rPr>
        <w:noProof/>
      </w:rPr>
      <w:t>89</w:t>
    </w:r>
    <w:r>
      <w:fldChar w:fldCharType="end"/>
    </w:r>
    <w:r>
      <w:tab/>
    </w:r>
    <w:r w:rsidRPr="007C3041">
      <w:tab/>
    </w:r>
    <w:r>
      <w:rPr>
        <w:rFonts w:ascii="Arial" w:hAnsi="Arial" w:cs="Arial"/>
        <w:b/>
        <w:noProof/>
        <w:sz w:val="48"/>
      </w:rPr>
      <w:t>EN</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053" w:rsidRPr="007C3041" w:rsidP="00305053">
    <w:pPr>
      <w:pStyle w:val="FooterLandscape"/>
      <w:rPr>
        <w:rFonts w:ascii="Arial" w:hAnsi="Arial" w:cs="Arial"/>
        <w:b/>
        <w:sz w:val="48"/>
      </w:rPr>
    </w:pPr>
    <w:r>
      <w:rPr>
        <w:rFonts w:ascii="Arial" w:hAnsi="Arial" w:cs="Arial"/>
        <w:b/>
        <w:noProof/>
        <w:sz w:val="48"/>
      </w:rPr>
      <w:t>EN</w:t>
    </w:r>
    <w:r w:rsidRPr="007C3041">
      <w:rPr>
        <w:rFonts w:ascii="Arial" w:hAnsi="Arial" w:cs="Arial"/>
        <w:b/>
        <w:sz w:val="48"/>
      </w:rPr>
      <w:tab/>
    </w:r>
    <w:r>
      <w:fldChar w:fldCharType="begin"/>
    </w:r>
    <w:r>
      <w:instrText xml:space="preserve"> PAGE  \* MERGEFORMAT </w:instrText>
    </w:r>
    <w:r>
      <w:fldChar w:fldCharType="separate"/>
    </w:r>
    <w:r w:rsidR="000807AF">
      <w:rPr>
        <w:noProof/>
      </w:rPr>
      <w:t>111</w:t>
    </w:r>
    <w:r>
      <w:fldChar w:fldCharType="end"/>
    </w:r>
    <w:r>
      <w:tab/>
    </w:r>
    <w:r w:rsidRPr="007C3041">
      <w:tab/>
    </w:r>
    <w:r>
      <w:rPr>
        <w:rFonts w:ascii="Arial" w:hAnsi="Arial" w:cs="Arial"/>
        <w:b/>
        <w:noProof/>
        <w:sz w:val="48"/>
      </w:rPr>
      <w:t>EN</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053" w:rsidRPr="007C3041" w:rsidP="00305053">
    <w:pPr>
      <w:pStyle w:val="HeaderLandscape"/>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053" w:rsidRPr="007C3041" w:rsidP="00305053">
    <w:pPr>
      <w:pStyle w:val="HeaderLandscape"/>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EAB" w:rsidP="00CA6EAB">
    <w:pPr>
      <w:pStyle w:val="Header0"/>
      <w:spacing w:before="0" w:after="0"/>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FDD" w:rsidRPr="00470F82" w:rsidP="001E682E">
    <w:pPr>
      <w:pStyle w:val="Header0"/>
      <w:spacing w:before="0" w:after="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053" w:rsidRPr="007C3041" w:rsidP="00305053">
    <w:pPr>
      <w:pStyle w:val="HeaderLandscap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053" w:rsidRPr="00AA1B27" w:rsidP="00305053">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053" w:rsidRPr="007C3041" w:rsidP="0030505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053" w:rsidRPr="00AA1B27" w:rsidP="00305053">
    <w:pPr>
      <w:pStyle w:val="HeaderLandscape"/>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053" w:rsidRPr="007C3041" w:rsidP="00305053">
    <w:pPr>
      <w:pStyle w:val="HeaderLandscape"/>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053" w:rsidRPr="00AA1B27" w:rsidP="0030505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053" w:rsidRPr="007C3041" w:rsidP="0030505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053" w:rsidRPr="00AA1B27" w:rsidP="00305053">
    <w:pPr>
      <w:pStyle w:val="HeaderLandscap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FFFFFF89"/>
    <w:multiLevelType w:val="singleLevel"/>
    <w:tmpl w:val="DF5EBB7E"/>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0413672"/>
    <w:multiLevelType w:val="hybridMultilevel"/>
    <w:tmpl w:val="82EC22FC"/>
    <w:lvl w:ilvl="0">
      <w:start w:val="1"/>
      <w:numFmt w:val="decimal"/>
      <w:pStyle w:val="StyleHeading1Left0cm"/>
      <w:lvlText w:val="%1."/>
      <w:lvlJc w:val="left"/>
      <w:pPr>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6">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7">
    <w:nsid w:val="1B3C78B8"/>
    <w:multiLevelType w:val="multilevel"/>
    <w:tmpl w:val="2ED4F4D0"/>
    <w:name w:val="Point"/>
    <w:lvl w:ilvl="0">
      <w:start w:val="1"/>
      <w:numFmt w:val="decimal"/>
      <w:pStyle w:val="PartTitle"/>
      <w:lvlText w:val="(%1)"/>
      <w:lvlJc w:val="left"/>
      <w:pPr>
        <w:tabs>
          <w:tab w:val="num" w:pos="850"/>
        </w:tabs>
        <w:ind w:left="850" w:hanging="850"/>
      </w:pPr>
    </w:lvl>
    <w:lvl w:ilvl="1">
      <w:start w:val="1"/>
      <w:numFmt w:val="lowerLetter"/>
      <w:pStyle w:val="Point0number"/>
      <w:lvlText w:val="(%2)"/>
      <w:lvlJc w:val="left"/>
      <w:pPr>
        <w:tabs>
          <w:tab w:val="num" w:pos="850"/>
        </w:tabs>
        <w:ind w:left="850" w:hanging="850"/>
      </w:pPr>
    </w:lvl>
    <w:lvl w:ilvl="2">
      <w:start w:val="1"/>
      <w:numFmt w:val="decimal"/>
      <w:pStyle w:val="Personnequisigne"/>
      <w:lvlText w:val="(%3)"/>
      <w:lvlJc w:val="left"/>
      <w:pPr>
        <w:tabs>
          <w:tab w:val="num" w:pos="1417"/>
        </w:tabs>
        <w:ind w:left="1417" w:hanging="567"/>
      </w:pPr>
    </w:lvl>
    <w:lvl w:ilvl="3">
      <w:start w:val="1"/>
      <w:numFmt w:val="lowerLetter"/>
      <w:pStyle w:val="Point1"/>
      <w:lvlText w:val="(%4)"/>
      <w:lvlJc w:val="left"/>
      <w:pPr>
        <w:tabs>
          <w:tab w:val="num" w:pos="1417"/>
        </w:tabs>
        <w:ind w:left="1417" w:hanging="567"/>
      </w:pPr>
    </w:lvl>
    <w:lvl w:ilvl="4">
      <w:start w:val="1"/>
      <w:numFmt w:val="decimal"/>
      <w:pStyle w:val="Point0"/>
      <w:lvlText w:val="(%5)"/>
      <w:lvlJc w:val="left"/>
      <w:pPr>
        <w:tabs>
          <w:tab w:val="num" w:pos="1984"/>
        </w:tabs>
        <w:ind w:left="1984" w:hanging="567"/>
      </w:pPr>
    </w:lvl>
    <w:lvl w:ilvl="5">
      <w:start w:val="1"/>
      <w:numFmt w:val="lowerLetter"/>
      <w:pStyle w:val="Point1letter"/>
      <w:lvlText w:val="(%6)"/>
      <w:lvlJc w:val="left"/>
      <w:pPr>
        <w:tabs>
          <w:tab w:val="num" w:pos="1984"/>
        </w:tabs>
        <w:ind w:left="1984" w:hanging="567"/>
      </w:pPr>
    </w:lvl>
    <w:lvl w:ilvl="6">
      <w:start w:val="1"/>
      <w:numFmt w:val="decimal"/>
      <w:pStyle w:val="Point0letter"/>
      <w:lvlText w:val="(%7)"/>
      <w:lvlJc w:val="left"/>
      <w:pPr>
        <w:tabs>
          <w:tab w:val="num" w:pos="2551"/>
        </w:tabs>
        <w:ind w:left="2551" w:hanging="567"/>
      </w:pPr>
    </w:lvl>
    <w:lvl w:ilvl="7">
      <w:start w:val="1"/>
      <w:numFmt w:val="lowerLetter"/>
      <w:pStyle w:val="Point1number"/>
      <w:lvlText w:val="(%8)"/>
      <w:lvlJc w:val="left"/>
      <w:pPr>
        <w:tabs>
          <w:tab w:val="num" w:pos="2551"/>
        </w:tabs>
        <w:ind w:left="2551" w:hanging="567"/>
      </w:pPr>
    </w:lvl>
    <w:lvl w:ilvl="8">
      <w:start w:val="1"/>
      <w:numFmt w:val="lowerLetter"/>
      <w:pStyle w:val="Point2"/>
      <w:lvlText w:val="(%9)"/>
      <w:lvlJc w:val="left"/>
      <w:pPr>
        <w:tabs>
          <w:tab w:val="num" w:pos="3118"/>
        </w:tabs>
        <w:ind w:left="3118" w:hanging="567"/>
      </w:pPr>
    </w:lvl>
  </w:abstractNum>
  <w:abstractNum w:abstractNumId="8">
    <w:nsid w:val="22E44180"/>
    <w:multiLevelType w:val="multilevel"/>
    <w:tmpl w:val="DFC88CEC"/>
    <w:name w:val="NumPar"/>
    <w:lvl w:ilvl="0">
      <w:start w:val="1"/>
      <w:numFmt w:val="decimal"/>
      <w:pStyle w:val="ManualHeading3"/>
      <w:lvlText w:val="%1."/>
      <w:lvlJc w:val="left"/>
      <w:pPr>
        <w:tabs>
          <w:tab w:val="num" w:pos="850"/>
        </w:tabs>
        <w:ind w:left="850" w:hanging="850"/>
      </w:pPr>
    </w:lvl>
    <w:lvl w:ilvl="1">
      <w:start w:val="1"/>
      <w:numFmt w:val="decimal"/>
      <w:pStyle w:val="ManualHeading4"/>
      <w:lvlText w:val="%1.%2."/>
      <w:lvlJc w:val="left"/>
      <w:pPr>
        <w:tabs>
          <w:tab w:val="num" w:pos="850"/>
        </w:tabs>
        <w:ind w:left="850" w:hanging="850"/>
      </w:pPr>
    </w:lvl>
    <w:lvl w:ilvl="2">
      <w:start w:val="1"/>
      <w:numFmt w:val="decimal"/>
      <w:pStyle w:val="ManualNumPar1"/>
      <w:lvlText w:val="%1.%2.%3."/>
      <w:lvlJc w:val="left"/>
      <w:pPr>
        <w:tabs>
          <w:tab w:val="num" w:pos="850"/>
        </w:tabs>
        <w:ind w:left="850" w:hanging="850"/>
      </w:pPr>
    </w:lvl>
    <w:lvl w:ilvl="3">
      <w:start w:val="1"/>
      <w:numFmt w:val="decimal"/>
      <w:pStyle w:val="ManualNumPar2"/>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0">
    <w:nsid w:val="2AF76E7A"/>
    <w:multiLevelType w:val="singleLevel"/>
    <w:tmpl w:val="C74C5A32"/>
    <w:name w:val="Bullet 1"/>
    <w:lvl w:ilvl="0">
      <w:start w:val="1"/>
      <w:numFmt w:val="bullet"/>
      <w:pStyle w:val="Bullet1"/>
      <w:lvlText w:val=""/>
      <w:lvlJc w:val="left"/>
      <w:pPr>
        <w:tabs>
          <w:tab w:val="num" w:pos="1417"/>
        </w:tabs>
        <w:ind w:left="1417" w:hanging="567"/>
      </w:pPr>
      <w:rPr>
        <w:rFonts w:ascii="Symbol" w:hAnsi="Symbol" w:hint="default"/>
      </w:rPr>
    </w:lvl>
  </w:abstractNum>
  <w:abstractNum w:abstractNumId="11">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2">
    <w:nsid w:val="3A5459E8"/>
    <w:multiLevelType w:val="singleLevel"/>
    <w:tmpl w:val="2188C922"/>
    <w:name w:val="Tiret 1"/>
    <w:lvl w:ilvl="0">
      <w:start w:val="1"/>
      <w:numFmt w:val="bullet"/>
      <w:pStyle w:val="Tiret1"/>
      <w:lvlText w:val="–"/>
      <w:lvlJc w:val="left"/>
      <w:pPr>
        <w:tabs>
          <w:tab w:val="num" w:pos="1417"/>
        </w:tabs>
        <w:ind w:left="1417" w:hanging="567"/>
      </w:pPr>
    </w:lvl>
  </w:abstractNum>
  <w:abstractNum w:abstractNumId="13">
    <w:nsid w:val="3BA736C9"/>
    <w:multiLevelType w:val="singleLevel"/>
    <w:tmpl w:val="F00A6C0C"/>
    <w:name w:val="Tiret 0"/>
    <w:lvl w:ilvl="0">
      <w:start w:val="1"/>
      <w:numFmt w:val="bullet"/>
      <w:pStyle w:val="Tiret0"/>
      <w:lvlText w:val="–"/>
      <w:lvlJc w:val="left"/>
      <w:pPr>
        <w:tabs>
          <w:tab w:val="num" w:pos="850"/>
        </w:tabs>
        <w:ind w:left="850" w:hanging="850"/>
      </w:pPr>
    </w:lvl>
  </w:abstractNum>
  <w:abstractNum w:abstractNumId="14">
    <w:nsid w:val="3BBE2913"/>
    <w:multiLevelType w:val="multilevel"/>
    <w:tmpl w:val="E214BE72"/>
    <w:lvl w:ilvl="0">
      <w:start w:val="1"/>
      <w:numFmt w:val="decimal"/>
      <w:lvlText w:val="%1"/>
      <w:lvlJc w:val="left"/>
      <w:pPr>
        <w:ind w:left="432" w:hanging="432"/>
      </w:pPr>
      <w:rPr>
        <w:rFonts w:hint="default"/>
      </w:rPr>
    </w:lvl>
    <w:lvl w:ilvl="1">
      <w:start w:val="1"/>
      <w:numFmt w:val="decimal"/>
      <w:lvlText w:val="2.%2"/>
      <w:lvlJc w:val="left"/>
      <w:pPr>
        <w:ind w:left="576" w:hanging="576"/>
      </w:pPr>
      <w:rPr>
        <w:rFonts w:hint="default"/>
      </w:rPr>
    </w:lvl>
    <w:lvl w:ilvl="2">
      <w:start w:val="1"/>
      <w:numFmt w:val="decimal"/>
      <w:pStyle w:val="Heading3"/>
      <w:lvlText w:val="2.%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5">
    <w:nsid w:val="3C90278F"/>
    <w:multiLevelType w:val="singleLevel"/>
    <w:tmpl w:val="0FE08974"/>
    <w:name w:val="Tiret 3"/>
    <w:lvl w:ilvl="0">
      <w:start w:val="1"/>
      <w:numFmt w:val="bullet"/>
      <w:pStyle w:val="Tiret3"/>
      <w:lvlText w:val="–"/>
      <w:lvlJc w:val="left"/>
      <w:pPr>
        <w:tabs>
          <w:tab w:val="num" w:pos="2551"/>
        </w:tabs>
        <w:ind w:left="2551" w:hanging="567"/>
      </w:pPr>
    </w:lvl>
  </w:abstractNum>
  <w:abstractNum w:abstractNumId="16">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48842C30"/>
    <w:multiLevelType w:val="singleLevel"/>
    <w:tmpl w:val="4FA60B90"/>
    <w:name w:val="Bullet 4"/>
    <w:lvl w:ilvl="0">
      <w:start w:val="1"/>
      <w:numFmt w:val="bullet"/>
      <w:pStyle w:val="Bullet4"/>
      <w:lvlText w:val=""/>
      <w:lvlJc w:val="left"/>
      <w:pPr>
        <w:tabs>
          <w:tab w:val="num" w:pos="3118"/>
        </w:tabs>
        <w:ind w:left="3118" w:hanging="567"/>
      </w:pPr>
      <w:rPr>
        <w:rFonts w:ascii="Symbol" w:hAnsi="Symbol" w:hint="default"/>
      </w:rPr>
    </w:lvl>
  </w:abstractNum>
  <w:abstractNum w:abstractNumId="2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54593082"/>
    <w:multiLevelType w:val="singleLevel"/>
    <w:tmpl w:val="EDE069AC"/>
    <w:name w:val="Bullet 0"/>
    <w:lvl w:ilvl="0">
      <w:start w:val="1"/>
      <w:numFmt w:val="bullet"/>
      <w:pStyle w:val="Bullet0"/>
      <w:lvlText w:val=""/>
      <w:lvlJc w:val="left"/>
      <w:pPr>
        <w:tabs>
          <w:tab w:val="num" w:pos="850"/>
        </w:tabs>
        <w:ind w:left="850" w:hanging="850"/>
      </w:pPr>
      <w:rPr>
        <w:rFonts w:ascii="Symbol" w:hAnsi="Symbol" w:hint="default"/>
      </w:rPr>
    </w:lvl>
  </w:abstractNum>
  <w:abstractNum w:abstractNumId="22">
    <w:nsid w:val="568864DC"/>
    <w:multiLevelType w:val="singleLevel"/>
    <w:tmpl w:val="485EBDAC"/>
    <w:name w:val="Tiret 4"/>
    <w:lvl w:ilvl="0">
      <w:start w:val="1"/>
      <w:numFmt w:val="bullet"/>
      <w:pStyle w:val="Tiret4"/>
      <w:lvlText w:val="–"/>
      <w:lvlJc w:val="left"/>
      <w:pPr>
        <w:tabs>
          <w:tab w:val="num" w:pos="3118"/>
        </w:tabs>
        <w:ind w:left="3118" w:hanging="567"/>
      </w:pPr>
    </w:lvl>
  </w:abstractNum>
  <w:abstractNum w:abstractNumId="23">
    <w:nsid w:val="5F342530"/>
    <w:multiLevelType w:val="singleLevel"/>
    <w:tmpl w:val="D5444702"/>
    <w:name w:val="Bullet 3"/>
    <w:lvl w:ilvl="0">
      <w:start w:val="1"/>
      <w:numFmt w:val="bullet"/>
      <w:pStyle w:val="Bullet3"/>
      <w:lvlText w:val=""/>
      <w:lvlJc w:val="left"/>
      <w:pPr>
        <w:tabs>
          <w:tab w:val="num" w:pos="2551"/>
        </w:tabs>
        <w:ind w:left="2551" w:hanging="567"/>
      </w:pPr>
      <w:rPr>
        <w:rFonts w:ascii="Symbol" w:hAnsi="Symbol" w:hint="default"/>
      </w:rPr>
    </w:lvl>
  </w:abstractNum>
  <w:abstractNum w:abstractNumId="24">
    <w:nsid w:val="5F9C40AA"/>
    <w:multiLevelType w:val="singleLevel"/>
    <w:tmpl w:val="B89CB5A2"/>
    <w:name w:val="Bullet 2"/>
    <w:lvl w:ilvl="0">
      <w:start w:val="1"/>
      <w:numFmt w:val="bullet"/>
      <w:pStyle w:val="Bullet2"/>
      <w:lvlText w:val=""/>
      <w:lvlJc w:val="left"/>
      <w:pPr>
        <w:tabs>
          <w:tab w:val="num" w:pos="1984"/>
        </w:tabs>
        <w:ind w:left="1984" w:hanging="567"/>
      </w:pPr>
      <w:rPr>
        <w:rFonts w:ascii="Symbol" w:hAnsi="Symbol" w:hint="default"/>
      </w:rPr>
    </w:lvl>
  </w:abstractNum>
  <w:abstractNum w:abstractNumId="25">
    <w:nsid w:val="62970F71"/>
    <w:multiLevelType w:val="singleLevel"/>
    <w:tmpl w:val="5AFA8C72"/>
    <w:name w:val="Tiret 2"/>
    <w:lvl w:ilvl="0">
      <w:start w:val="1"/>
      <w:numFmt w:val="bullet"/>
      <w:pStyle w:val="Tiret2"/>
      <w:lvlText w:val="–"/>
      <w:lvlJc w:val="left"/>
      <w:pPr>
        <w:tabs>
          <w:tab w:val="num" w:pos="1984"/>
        </w:tabs>
        <w:ind w:left="1984" w:hanging="567"/>
      </w:pPr>
    </w:lvl>
  </w:abstractNum>
  <w:abstractNum w:abstractNumId="26">
    <w:nsid w:val="64A12FA4"/>
    <w:multiLevelType w:val="multilevel"/>
    <w:tmpl w:val="FBAA32E6"/>
    <w:name w:val="Heading"/>
    <w:lvl w:ilvl="0">
      <w:start w:val="1"/>
      <w:numFmt w:val="decimal"/>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rPr>
        <w:b/>
      </w:r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8">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9">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0">
    <w:nsid w:val="69995580"/>
    <w:multiLevelType w:val="singleLevel"/>
    <w:tmpl w:val="75CC7CBA"/>
    <w:name w:val="Considérant"/>
    <w:lvl w:ilvl="0">
      <w:start w:val="1"/>
      <w:numFmt w:val="decimal"/>
      <w:pStyle w:val="Considrant"/>
      <w:lvlText w:val="(%1)"/>
      <w:lvlJc w:val="left"/>
      <w:pPr>
        <w:tabs>
          <w:tab w:val="num" w:pos="709"/>
        </w:tabs>
        <w:ind w:left="709" w:hanging="709"/>
      </w:pPr>
    </w:lvl>
  </w:abstractNum>
  <w:abstractNum w:abstractNumId="31">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2">
    <w:nsid w:val="711167E2"/>
    <w:multiLevelType w:val="multilevel"/>
    <w:tmpl w:val="C3843A7A"/>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75C26F71"/>
    <w:multiLevelType w:val="multilevel"/>
    <w:tmpl w:val="E01E7708"/>
    <w:lvl w:ilvl="0">
      <w:start w:val="1"/>
      <w:numFmt w:val="decimal"/>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7BE95D7F"/>
    <w:multiLevelType w:val="multilevel"/>
    <w:tmpl w:val="F126F780"/>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35">
    <w:nsid w:val="7BE95D80"/>
    <w:multiLevelType w:val="hybridMultilevel"/>
    <w:tmpl w:val="7BE95D80"/>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6">
    <w:nsid w:val="7BE95D81"/>
    <w:multiLevelType w:val="hybridMultilevel"/>
    <w:tmpl w:val="7BE95D8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7">
    <w:nsid w:val="7BE95D82"/>
    <w:multiLevelType w:val="hybridMultilevel"/>
    <w:tmpl w:val="7BE95D8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8">
    <w:nsid w:val="7BE95D83"/>
    <w:multiLevelType w:val="hybridMultilevel"/>
    <w:tmpl w:val="7BE95D8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9">
    <w:nsid w:val="7BE95D84"/>
    <w:multiLevelType w:val="hybridMultilevel"/>
    <w:tmpl w:val="7BE95D8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0">
    <w:nsid w:val="7BE95D85"/>
    <w:multiLevelType w:val="hybridMultilevel"/>
    <w:tmpl w:val="7BE95D8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1">
    <w:nsid w:val="7BE95D86"/>
    <w:multiLevelType w:val="hybridMultilevel"/>
    <w:tmpl w:val="7BE95D8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2">
    <w:nsid w:val="7BE95D87"/>
    <w:multiLevelType w:val="hybridMultilevel"/>
    <w:tmpl w:val="7BE95D8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3">
    <w:nsid w:val="7BE95D88"/>
    <w:multiLevelType w:val="hybridMultilevel"/>
    <w:tmpl w:val="7BE95D88"/>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4">
    <w:nsid w:val="7BE95D89"/>
    <w:multiLevelType w:val="hybridMultilevel"/>
    <w:tmpl w:val="7BE95D89"/>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5">
    <w:nsid w:val="7BE95D8A"/>
    <w:multiLevelType w:val="hybridMultilevel"/>
    <w:tmpl w:val="7BE95D8A"/>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6">
    <w:nsid w:val="7BE95D8B"/>
    <w:multiLevelType w:val="hybridMultilevel"/>
    <w:tmpl w:val="7BE95D8B"/>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7">
    <w:nsid w:val="7BE95D8C"/>
    <w:multiLevelType w:val="hybridMultilevel"/>
    <w:tmpl w:val="7BE95D8C"/>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8">
    <w:nsid w:val="7BE95D8D"/>
    <w:multiLevelType w:val="hybridMultilevel"/>
    <w:tmpl w:val="7BE95D8D"/>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9">
    <w:nsid w:val="7BE95D8E"/>
    <w:multiLevelType w:val="hybridMultilevel"/>
    <w:tmpl w:val="7BE95D8E"/>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0">
    <w:nsid w:val="7BE95D8F"/>
    <w:multiLevelType w:val="hybridMultilevel"/>
    <w:tmpl w:val="7BE95D8F"/>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1">
    <w:nsid w:val="7BE95D90"/>
    <w:multiLevelType w:val="hybridMultilevel"/>
    <w:tmpl w:val="7BE95D90"/>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2">
    <w:nsid w:val="7BE95D91"/>
    <w:multiLevelType w:val="hybridMultilevel"/>
    <w:tmpl w:val="7BE95D9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3">
    <w:nsid w:val="7BE95D92"/>
    <w:multiLevelType w:val="hybridMultilevel"/>
    <w:tmpl w:val="7BE95D9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4">
    <w:nsid w:val="7BE95D93"/>
    <w:multiLevelType w:val="hybridMultilevel"/>
    <w:tmpl w:val="7BE95D9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5">
    <w:nsid w:val="7BE95D94"/>
    <w:multiLevelType w:val="hybridMultilevel"/>
    <w:tmpl w:val="7BE95D9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6">
    <w:nsid w:val="7BE95D95"/>
    <w:multiLevelType w:val="hybridMultilevel"/>
    <w:tmpl w:val="7BE95D9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7">
    <w:nsid w:val="7BE95D96"/>
    <w:multiLevelType w:val="hybridMultilevel"/>
    <w:tmpl w:val="7BE95D9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21"/>
  </w:num>
  <w:num w:numId="2">
    <w:abstractNumId w:val="10"/>
  </w:num>
  <w:num w:numId="3">
    <w:abstractNumId w:val="24"/>
  </w:num>
  <w:num w:numId="4">
    <w:abstractNumId w:val="23"/>
  </w:num>
  <w:num w:numId="5">
    <w:abstractNumId w:val="19"/>
  </w:num>
  <w:num w:numId="6">
    <w:abstractNumId w:val="30"/>
  </w:num>
  <w:num w:numId="7">
    <w:abstractNumId w:val="33"/>
  </w:num>
  <w:num w:numId="8">
    <w:abstractNumId w:val="32"/>
  </w:num>
  <w:num w:numId="9">
    <w:abstractNumId w:val="34"/>
  </w:num>
  <w:num w:numId="10">
    <w:abstractNumId w:val="13"/>
  </w:num>
  <w:num w:numId="11">
    <w:abstractNumId w:val="12"/>
  </w:num>
  <w:num w:numId="12">
    <w:abstractNumId w:val="25"/>
  </w:num>
  <w:num w:numId="13">
    <w:abstractNumId w:val="15"/>
  </w:num>
  <w:num w:numId="14">
    <w:abstractNumId w:val="22"/>
  </w:num>
  <w:num w:numId="15">
    <w:abstractNumId w:val="26"/>
  </w:num>
  <w:num w:numId="16">
    <w:abstractNumId w:val="1"/>
  </w:num>
  <w:num w:numId="17">
    <w:abstractNumId w:val="0"/>
  </w:num>
  <w:num w:numId="18">
    <w:abstractNumId w:val="11"/>
  </w:num>
  <w:num w:numId="19">
    <w:abstractNumId w:val="6"/>
  </w:num>
  <w:num w:numId="20">
    <w:abstractNumId w:val="5"/>
  </w:num>
  <w:num w:numId="21">
    <w:abstractNumId w:val="27"/>
  </w:num>
  <w:num w:numId="22">
    <w:abstractNumId w:val="29"/>
  </w:num>
  <w:num w:numId="23">
    <w:abstractNumId w:val="28"/>
  </w:num>
  <w:num w:numId="24">
    <w:abstractNumId w:val="31"/>
  </w:num>
  <w:num w:numId="25">
    <w:abstractNumId w:val="9"/>
  </w:num>
  <w:num w:numId="26">
    <w:abstractNumId w:val="16"/>
  </w:num>
  <w:num w:numId="27">
    <w:abstractNumId w:val="18"/>
  </w:num>
  <w:num w:numId="28">
    <w:abstractNumId w:val="17"/>
  </w:num>
  <w:num w:numId="29">
    <w:abstractNumId w:val="3"/>
  </w:num>
  <w:num w:numId="30">
    <w:abstractNumId w:val="20"/>
  </w:num>
  <w:num w:numId="31">
    <w:abstractNumId w:val="4"/>
  </w:num>
  <w:num w:numId="32">
    <w:abstractNumId w:val="14"/>
  </w:num>
  <w:num w:numId="33">
    <w:abstractNumId w:val="2"/>
  </w:num>
  <w:num w:numId="34">
    <w:abstractNumId w:val="35"/>
  </w:num>
  <w:num w:numId="35">
    <w:abstractNumId w:val="36"/>
  </w:num>
  <w:num w:numId="36">
    <w:abstractNumId w:val="37"/>
  </w:num>
  <w:num w:numId="37">
    <w:abstractNumId w:val="38"/>
  </w:num>
  <w:num w:numId="38">
    <w:abstractNumId w:val="39"/>
  </w:num>
  <w:num w:numId="39">
    <w:abstractNumId w:val="40"/>
  </w:num>
  <w:num w:numId="40">
    <w:abstractNumId w:val="41"/>
  </w:num>
  <w:num w:numId="41">
    <w:abstractNumId w:val="42"/>
  </w:num>
  <w:num w:numId="42">
    <w:abstractNumId w:val="43"/>
  </w:num>
  <w:num w:numId="43">
    <w:abstractNumId w:val="44"/>
  </w:num>
  <w:num w:numId="44">
    <w:abstractNumId w:val="45"/>
  </w:num>
  <w:num w:numId="45">
    <w:abstractNumId w:val="46"/>
  </w:num>
  <w:num w:numId="46">
    <w:abstractNumId w:val="47"/>
  </w:num>
  <w:num w:numId="47">
    <w:abstractNumId w:val="48"/>
  </w:num>
  <w:num w:numId="48">
    <w:abstractNumId w:val="49"/>
  </w:num>
  <w:num w:numId="49">
    <w:abstractNumId w:val="50"/>
  </w:num>
  <w:num w:numId="50">
    <w:abstractNumId w:val="51"/>
  </w:num>
  <w:num w:numId="51">
    <w:abstractNumId w:val="52"/>
  </w:num>
  <w:num w:numId="52">
    <w:abstractNumId w:val="53"/>
  </w:num>
  <w:num w:numId="53">
    <w:abstractNumId w:val="54"/>
  </w:num>
  <w:num w:numId="54">
    <w:abstractNumId w:val="55"/>
  </w:num>
  <w:num w:numId="55">
    <w:abstractNumId w:val="56"/>
  </w:num>
  <w:num w:numId="56">
    <w:abstractNumId w:val="5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8"/>
  <w:stylePaneFormatFilter w:val="3F01"/>
  <w:doNotTrackMoves/>
  <w:defaultTabStop w:val="720"/>
  <w:characterSpacingControl w:val="doNotCompress"/>
  <w:compat>
    <w:doNotUseHTMLParagraphAutoSpacing/>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643CD"/>
    <w:rsid w:val="00004FE2"/>
    <w:rsid w:val="00031FFA"/>
    <w:rsid w:val="0003313F"/>
    <w:rsid w:val="000807AF"/>
    <w:rsid w:val="000808CE"/>
    <w:rsid w:val="00082313"/>
    <w:rsid w:val="00094173"/>
    <w:rsid w:val="000A3B64"/>
    <w:rsid w:val="000A7299"/>
    <w:rsid w:val="000C2AF7"/>
    <w:rsid w:val="000F5CC0"/>
    <w:rsid w:val="0013384F"/>
    <w:rsid w:val="00134BEA"/>
    <w:rsid w:val="001371B2"/>
    <w:rsid w:val="00154F4D"/>
    <w:rsid w:val="0016435D"/>
    <w:rsid w:val="00167D51"/>
    <w:rsid w:val="00185493"/>
    <w:rsid w:val="0019232D"/>
    <w:rsid w:val="001A0FF0"/>
    <w:rsid w:val="001A4AC5"/>
    <w:rsid w:val="001C2523"/>
    <w:rsid w:val="001D083A"/>
    <w:rsid w:val="001D1852"/>
    <w:rsid w:val="001E682E"/>
    <w:rsid w:val="001F61EF"/>
    <w:rsid w:val="00235FB7"/>
    <w:rsid w:val="00257870"/>
    <w:rsid w:val="00264139"/>
    <w:rsid w:val="0027296D"/>
    <w:rsid w:val="002B60AE"/>
    <w:rsid w:val="002C592F"/>
    <w:rsid w:val="00305053"/>
    <w:rsid w:val="00325A83"/>
    <w:rsid w:val="00331A05"/>
    <w:rsid w:val="00376900"/>
    <w:rsid w:val="00376E50"/>
    <w:rsid w:val="00383D55"/>
    <w:rsid w:val="00384433"/>
    <w:rsid w:val="00391CD8"/>
    <w:rsid w:val="003D0DA6"/>
    <w:rsid w:val="0041422F"/>
    <w:rsid w:val="0042051F"/>
    <w:rsid w:val="00434D73"/>
    <w:rsid w:val="00470F82"/>
    <w:rsid w:val="004A4B51"/>
    <w:rsid w:val="004B2ED1"/>
    <w:rsid w:val="004B6E82"/>
    <w:rsid w:val="004D1171"/>
    <w:rsid w:val="004E1FDD"/>
    <w:rsid w:val="00502742"/>
    <w:rsid w:val="00511758"/>
    <w:rsid w:val="0053027B"/>
    <w:rsid w:val="005367FC"/>
    <w:rsid w:val="00552B7D"/>
    <w:rsid w:val="005612C5"/>
    <w:rsid w:val="00562C60"/>
    <w:rsid w:val="005643CD"/>
    <w:rsid w:val="00575F1E"/>
    <w:rsid w:val="005A6EF8"/>
    <w:rsid w:val="005A7CA7"/>
    <w:rsid w:val="005C6F65"/>
    <w:rsid w:val="005F2609"/>
    <w:rsid w:val="005F2F36"/>
    <w:rsid w:val="005F6BA3"/>
    <w:rsid w:val="005F6C78"/>
    <w:rsid w:val="006034BD"/>
    <w:rsid w:val="006157A7"/>
    <w:rsid w:val="00636E55"/>
    <w:rsid w:val="006477CC"/>
    <w:rsid w:val="00650FB7"/>
    <w:rsid w:val="00656874"/>
    <w:rsid w:val="00662F65"/>
    <w:rsid w:val="00665876"/>
    <w:rsid w:val="006665E6"/>
    <w:rsid w:val="00673320"/>
    <w:rsid w:val="006C3A4F"/>
    <w:rsid w:val="00725837"/>
    <w:rsid w:val="00725BB2"/>
    <w:rsid w:val="0075699C"/>
    <w:rsid w:val="00757EB5"/>
    <w:rsid w:val="00764860"/>
    <w:rsid w:val="00773D3B"/>
    <w:rsid w:val="007C3041"/>
    <w:rsid w:val="00810D5C"/>
    <w:rsid w:val="00835D57"/>
    <w:rsid w:val="00846B9D"/>
    <w:rsid w:val="00860257"/>
    <w:rsid w:val="008726F3"/>
    <w:rsid w:val="0089031F"/>
    <w:rsid w:val="008A26EF"/>
    <w:rsid w:val="008C3C44"/>
    <w:rsid w:val="008D382F"/>
    <w:rsid w:val="008D428D"/>
    <w:rsid w:val="008D53A7"/>
    <w:rsid w:val="008E3442"/>
    <w:rsid w:val="008E3A3F"/>
    <w:rsid w:val="0090303F"/>
    <w:rsid w:val="009034BB"/>
    <w:rsid w:val="00917533"/>
    <w:rsid w:val="00942CBA"/>
    <w:rsid w:val="00977A33"/>
    <w:rsid w:val="00977F41"/>
    <w:rsid w:val="00986934"/>
    <w:rsid w:val="00996346"/>
    <w:rsid w:val="009A4ADA"/>
    <w:rsid w:val="009D0067"/>
    <w:rsid w:val="009E5061"/>
    <w:rsid w:val="009F3813"/>
    <w:rsid w:val="00A06E08"/>
    <w:rsid w:val="00A722FB"/>
    <w:rsid w:val="00A859BA"/>
    <w:rsid w:val="00AA06EC"/>
    <w:rsid w:val="00AA1B27"/>
    <w:rsid w:val="00AD0632"/>
    <w:rsid w:val="00AD1925"/>
    <w:rsid w:val="00AE1991"/>
    <w:rsid w:val="00AE443E"/>
    <w:rsid w:val="00B71360"/>
    <w:rsid w:val="00B7758A"/>
    <w:rsid w:val="00B803E1"/>
    <w:rsid w:val="00BC7D65"/>
    <w:rsid w:val="00BD677B"/>
    <w:rsid w:val="00BE7FCE"/>
    <w:rsid w:val="00BF3391"/>
    <w:rsid w:val="00BF52F6"/>
    <w:rsid w:val="00C2219E"/>
    <w:rsid w:val="00C23AD8"/>
    <w:rsid w:val="00C40F08"/>
    <w:rsid w:val="00C435E2"/>
    <w:rsid w:val="00CA6EAB"/>
    <w:rsid w:val="00CC36B2"/>
    <w:rsid w:val="00D038B2"/>
    <w:rsid w:val="00D6078B"/>
    <w:rsid w:val="00D91618"/>
    <w:rsid w:val="00D97138"/>
    <w:rsid w:val="00DB1435"/>
    <w:rsid w:val="00DC028E"/>
    <w:rsid w:val="00DD0A72"/>
    <w:rsid w:val="00DD2742"/>
    <w:rsid w:val="00DD373B"/>
    <w:rsid w:val="00DF0174"/>
    <w:rsid w:val="00E352CA"/>
    <w:rsid w:val="00E44BEB"/>
    <w:rsid w:val="00E4588A"/>
    <w:rsid w:val="00E52C4F"/>
    <w:rsid w:val="00E86267"/>
    <w:rsid w:val="00E9348A"/>
    <w:rsid w:val="00E94987"/>
    <w:rsid w:val="00ED27A3"/>
    <w:rsid w:val="00F03F39"/>
    <w:rsid w:val="00F05543"/>
    <w:rsid w:val="00F10E37"/>
    <w:rsid w:val="00F221CE"/>
    <w:rsid w:val="00F30153"/>
    <w:rsid w:val="00F403B2"/>
    <w:rsid w:val="00F4063B"/>
    <w:rsid w:val="00F44A08"/>
    <w:rsid w:val="00F77728"/>
    <w:rsid w:val="00F86556"/>
    <w:rsid w:val="00F94992"/>
    <w:rsid w:val="00FA1C89"/>
  </w:rsids>
  <w:docVars>
    <w:docVar w:name="LW_DocType" w:val="NORMAL"/>
    <w:docVar w:name="LW_LANGUE" w:val="EN"/>
  </w:docVar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nhideWhenUsed="0"/>
    <w:lsdException w:name="footer" w:semiHidden="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nhideWhenUsed="0"/>
    <w:lsdException w:name="Default Paragraph Font" w:semiHidden="0"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HTML Top of Form" w:semiHidden="0" w:uiPriority="0" w:unhideWhenUsed="0"/>
    <w:lsdException w:name="HTML Bottom of Form"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semiHidden="0" w:uiPriority="0" w:unhideWhenUsed="0"/>
    <w:lsdException w:name="annotation subject" w:semiHidden="0" w:uiPriority="0" w:unhideWhenUsed="0"/>
    <w:lsdException w:name="No List" w:semiHidden="0" w:unhideWhenUsed="0"/>
    <w:lsdException w:name="Outline List 1" w:semiHidden="0" w:uiPriority="0" w:unhideWhenUsed="0"/>
    <w:lsdException w:name="Outline List 2" w:semiHidden="0" w:uiPriority="0" w:unhideWhenUsed="0"/>
    <w:lsdException w:name="Outline List 3"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0" w:unhideWhenUsed="0"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default="1" w:styleId="Normal">
    <w:name w:val="Normal"/>
    <w:qFormat/>
    <w:rsid w:val="005643CD"/>
    <w:pPr>
      <w:spacing w:before="120" w:after="120"/>
      <w:jc w:val="both"/>
    </w:pPr>
    <w:rPr>
      <w:sz w:val="24"/>
      <w:szCs w:val="24"/>
      <w:lang w:val="en-GB" w:eastAsia="en-US" w:bidi="ar-SA"/>
    </w:rPr>
  </w:style>
  <w:style w:type="paragraph" w:styleId="Heading1">
    <w:name w:val="heading 1"/>
    <w:basedOn w:val="Normal"/>
    <w:next w:val="Normal"/>
    <w:link w:val="Heading1Char"/>
    <w:qFormat/>
    <w:rsid w:val="005643CD"/>
    <w:pPr>
      <w:keepNext/>
      <w:numPr>
        <w:ilvl w:val="0"/>
        <w:numId w:val="7"/>
      </w:numPr>
      <w:spacing w:before="360"/>
      <w:outlineLvl w:val="0"/>
    </w:pPr>
    <w:rPr>
      <w:b/>
      <w:bCs/>
      <w:smallCaps/>
      <w:szCs w:val="32"/>
    </w:rPr>
  </w:style>
  <w:style w:type="paragraph" w:styleId="Heading2">
    <w:name w:val="heading 2"/>
    <w:basedOn w:val="Normal"/>
    <w:next w:val="Normal"/>
    <w:qFormat/>
    <w:rsid w:val="005643CD"/>
    <w:pPr>
      <w:keepNext/>
      <w:numPr>
        <w:ilvl w:val="1"/>
        <w:numId w:val="7"/>
      </w:numPr>
      <w:outlineLvl w:val="1"/>
    </w:pPr>
    <w:rPr>
      <w:b/>
      <w:bCs/>
      <w:iCs/>
      <w:szCs w:val="28"/>
    </w:rPr>
  </w:style>
  <w:style w:type="paragraph" w:styleId="Heading3">
    <w:name w:val="heading 3"/>
    <w:basedOn w:val="Normal"/>
    <w:next w:val="Normal"/>
    <w:qFormat/>
    <w:rsid w:val="005643CD"/>
    <w:pPr>
      <w:keepNext/>
      <w:numPr>
        <w:ilvl w:val="2"/>
        <w:numId w:val="7"/>
      </w:numPr>
      <w:outlineLvl w:val="2"/>
    </w:pPr>
    <w:rPr>
      <w:bCs/>
      <w:i/>
      <w:szCs w:val="26"/>
    </w:rPr>
  </w:style>
  <w:style w:type="paragraph" w:styleId="Heading4">
    <w:name w:val="heading 4"/>
    <w:basedOn w:val="Normal"/>
    <w:next w:val="Normal"/>
    <w:qFormat/>
    <w:rsid w:val="005643CD"/>
    <w:pPr>
      <w:keepNext/>
      <w:numPr>
        <w:ilvl w:val="3"/>
        <w:numId w:val="7"/>
      </w:numPr>
      <w:outlineLvl w:val="3"/>
    </w:pPr>
    <w:rPr>
      <w:bCs/>
      <w:szCs w:val="28"/>
    </w:rPr>
  </w:style>
  <w:style w:type="paragraph" w:styleId="Heading5">
    <w:name w:val="heading 5"/>
    <w:basedOn w:val="Normal"/>
    <w:next w:val="Normal"/>
    <w:link w:val="Heading5Char"/>
    <w:qFormat/>
    <w:rsid w:val="00A06E08"/>
    <w:pPr>
      <w:spacing w:before="240" w:after="60"/>
      <w:ind w:left="1008" w:hanging="1008"/>
      <w:outlineLvl w:val="4"/>
    </w:pPr>
    <w:rPr>
      <w:rFonts w:ascii="Arial" w:hAnsi="Arial"/>
      <w:sz w:val="22"/>
      <w:szCs w:val="20"/>
    </w:rPr>
  </w:style>
  <w:style w:type="paragraph" w:styleId="Heading6">
    <w:name w:val="heading 6"/>
    <w:basedOn w:val="Normal"/>
    <w:next w:val="Normal"/>
    <w:link w:val="Heading6Char"/>
    <w:qFormat/>
    <w:rsid w:val="00A06E08"/>
    <w:pPr>
      <w:spacing w:before="240" w:after="60"/>
      <w:ind w:left="1152" w:hanging="1152"/>
      <w:outlineLvl w:val="5"/>
    </w:pPr>
    <w:rPr>
      <w:rFonts w:ascii="Arial" w:hAnsi="Arial"/>
      <w:i/>
      <w:sz w:val="22"/>
      <w:szCs w:val="20"/>
    </w:rPr>
  </w:style>
  <w:style w:type="paragraph" w:styleId="Heading7">
    <w:name w:val="heading 7"/>
    <w:basedOn w:val="Normal"/>
    <w:next w:val="Normal"/>
    <w:link w:val="Heading7Char"/>
    <w:qFormat/>
    <w:rsid w:val="00A06E08"/>
    <w:pPr>
      <w:spacing w:before="240" w:after="60"/>
      <w:ind w:left="1296" w:hanging="1296"/>
      <w:outlineLvl w:val="6"/>
    </w:pPr>
    <w:rPr>
      <w:rFonts w:ascii="Arial" w:hAnsi="Arial"/>
      <w:sz w:val="20"/>
      <w:szCs w:val="20"/>
    </w:rPr>
  </w:style>
  <w:style w:type="paragraph" w:styleId="Heading8">
    <w:name w:val="heading 8"/>
    <w:basedOn w:val="Normal"/>
    <w:next w:val="Normal"/>
    <w:link w:val="Heading8Char"/>
    <w:qFormat/>
    <w:rsid w:val="00A06E08"/>
    <w:pPr>
      <w:spacing w:before="240" w:after="60"/>
      <w:ind w:left="1440" w:hanging="1440"/>
      <w:outlineLvl w:val="7"/>
    </w:pPr>
    <w:rPr>
      <w:rFonts w:ascii="Arial" w:hAnsi="Arial"/>
      <w:i/>
      <w:sz w:val="20"/>
      <w:szCs w:val="20"/>
    </w:rPr>
  </w:style>
  <w:style w:type="paragraph" w:styleId="Heading9">
    <w:name w:val="heading 9"/>
    <w:basedOn w:val="Normal"/>
    <w:next w:val="Normal"/>
    <w:link w:val="Heading9Char"/>
    <w:qFormat/>
    <w:rsid w:val="00A06E08"/>
    <w:pPr>
      <w:spacing w:before="240" w:after="60"/>
      <w:ind w:left="1584" w:hanging="1584"/>
      <w:outlineLvl w:val="8"/>
    </w:pPr>
    <w:rPr>
      <w:rFonts w:ascii="Arial" w:hAnsi="Arial"/>
      <w:i/>
      <w:sz w:val="18"/>
      <w:szCs w:val="20"/>
    </w:rPr>
  </w:style>
  <w:style w:type="character" w:default="1" w:styleId="DefaultParagraphFont">
    <w:name w:val="Default Paragraph Font"/>
    <w:semiHidden/>
    <w:rsid w:val="005643CD"/>
    <w:rPr>
      <w:shd w:val="clear" w:color="auto" w:fill="auto"/>
    </w:rPr>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rsid w:val="005643CD"/>
  </w:style>
  <w:style w:type="paragraph" w:customStyle="1" w:styleId="Accompagnant">
    <w:name w:val="Accompagnant"/>
    <w:basedOn w:val="Normal"/>
    <w:next w:val="Normal"/>
    <w:rsid w:val="005643CD"/>
    <w:pPr>
      <w:spacing w:before="0" w:after="240"/>
      <w:jc w:val="center"/>
    </w:pPr>
    <w:rPr>
      <w:b/>
      <w:i/>
    </w:rPr>
  </w:style>
  <w:style w:type="paragraph" w:customStyle="1" w:styleId="AccompagnantPagedecouverture">
    <w:name w:val="Accompagnant (Page de couverture)"/>
    <w:basedOn w:val="Accompagnant"/>
    <w:next w:val="Normal"/>
    <w:rsid w:val="005643CD"/>
  </w:style>
  <w:style w:type="character" w:customStyle="1" w:styleId="Added">
    <w:name w:val="Added"/>
    <w:rsid w:val="005643CD"/>
    <w:rPr>
      <w:b/>
      <w:u w:val="single"/>
      <w:shd w:val="clear" w:color="auto" w:fill="auto"/>
    </w:rPr>
  </w:style>
  <w:style w:type="paragraph" w:customStyle="1" w:styleId="Address">
    <w:name w:val="Address"/>
    <w:basedOn w:val="Normal"/>
    <w:next w:val="Normal"/>
    <w:rsid w:val="005643CD"/>
    <w:pPr>
      <w:keepLines/>
      <w:spacing w:line="360" w:lineRule="auto"/>
      <w:ind w:left="3402"/>
      <w:jc w:val="left"/>
    </w:pPr>
  </w:style>
  <w:style w:type="paragraph" w:customStyle="1" w:styleId="Annexetitre">
    <w:name w:val="Annexe titre"/>
    <w:basedOn w:val="Normal"/>
    <w:next w:val="Normal"/>
    <w:rsid w:val="005643CD"/>
    <w:pPr>
      <w:jc w:val="center"/>
    </w:pPr>
    <w:rPr>
      <w:b/>
      <w:u w:val="single"/>
    </w:rPr>
  </w:style>
  <w:style w:type="paragraph" w:customStyle="1" w:styleId="Annexetitreexpos">
    <w:name w:val="Annexe titre (exposé)"/>
    <w:basedOn w:val="Normal"/>
    <w:next w:val="Normal"/>
    <w:rsid w:val="005643CD"/>
    <w:pPr>
      <w:jc w:val="center"/>
    </w:pPr>
    <w:rPr>
      <w:b/>
      <w:u w:val="single"/>
    </w:rPr>
  </w:style>
  <w:style w:type="paragraph" w:customStyle="1" w:styleId="Annexetitrefichefinancire">
    <w:name w:val="Annexe titre (fiche financière)"/>
    <w:basedOn w:val="Normal"/>
    <w:next w:val="Normal"/>
    <w:rsid w:val="005643CD"/>
    <w:pPr>
      <w:jc w:val="center"/>
    </w:pPr>
    <w:rPr>
      <w:b/>
      <w:u w:val="single"/>
    </w:rPr>
  </w:style>
  <w:style w:type="paragraph" w:customStyle="1" w:styleId="Applicationdirecte">
    <w:name w:val="Application directe"/>
    <w:basedOn w:val="Normal"/>
    <w:next w:val="Normal"/>
    <w:rsid w:val="005643CD"/>
    <w:pPr>
      <w:spacing w:before="480"/>
    </w:pPr>
  </w:style>
  <w:style w:type="paragraph" w:customStyle="1" w:styleId="Avertissementtitre">
    <w:name w:val="Avertissement titre"/>
    <w:basedOn w:val="Normal"/>
    <w:next w:val="Normal"/>
    <w:rsid w:val="005643CD"/>
    <w:pPr>
      <w:keepNext/>
      <w:spacing w:before="480"/>
    </w:pPr>
    <w:rPr>
      <w:u w:val="single"/>
    </w:rPr>
  </w:style>
  <w:style w:type="paragraph" w:customStyle="1" w:styleId="Bullet0">
    <w:name w:val="Bullet 0"/>
    <w:basedOn w:val="Normal"/>
    <w:rsid w:val="005643CD"/>
    <w:pPr>
      <w:numPr>
        <w:ilvl w:val="0"/>
        <w:numId w:val="1"/>
      </w:numPr>
    </w:pPr>
  </w:style>
  <w:style w:type="paragraph" w:customStyle="1" w:styleId="Bullet1">
    <w:name w:val="Bullet 1"/>
    <w:basedOn w:val="Normal"/>
    <w:rsid w:val="005643CD"/>
    <w:pPr>
      <w:numPr>
        <w:ilvl w:val="0"/>
        <w:numId w:val="2"/>
      </w:numPr>
    </w:pPr>
  </w:style>
  <w:style w:type="paragraph" w:customStyle="1" w:styleId="Bullet2">
    <w:name w:val="Bullet 2"/>
    <w:basedOn w:val="Normal"/>
    <w:rsid w:val="005643CD"/>
    <w:pPr>
      <w:numPr>
        <w:ilvl w:val="0"/>
        <w:numId w:val="3"/>
      </w:numPr>
    </w:pPr>
  </w:style>
  <w:style w:type="paragraph" w:customStyle="1" w:styleId="Bullet3">
    <w:name w:val="Bullet 3"/>
    <w:basedOn w:val="Normal"/>
    <w:rsid w:val="005643CD"/>
    <w:pPr>
      <w:numPr>
        <w:ilvl w:val="0"/>
        <w:numId w:val="4"/>
      </w:numPr>
    </w:pPr>
  </w:style>
  <w:style w:type="paragraph" w:customStyle="1" w:styleId="Bullet4">
    <w:name w:val="Bullet 4"/>
    <w:basedOn w:val="Normal"/>
    <w:rsid w:val="005643CD"/>
    <w:pPr>
      <w:numPr>
        <w:ilvl w:val="0"/>
        <w:numId w:val="5"/>
      </w:numPr>
    </w:pPr>
  </w:style>
  <w:style w:type="paragraph" w:customStyle="1" w:styleId="ChapterTitle">
    <w:name w:val="ChapterTitle"/>
    <w:basedOn w:val="Normal"/>
    <w:next w:val="Normal"/>
    <w:rsid w:val="005643CD"/>
    <w:pPr>
      <w:keepNext/>
      <w:spacing w:after="360"/>
      <w:jc w:val="center"/>
    </w:pPr>
    <w:rPr>
      <w:b/>
      <w:sz w:val="32"/>
    </w:rPr>
  </w:style>
  <w:style w:type="paragraph" w:customStyle="1" w:styleId="Confidence">
    <w:name w:val="Confidence"/>
    <w:basedOn w:val="Normal"/>
    <w:next w:val="Normal"/>
    <w:rsid w:val="005643CD"/>
    <w:pPr>
      <w:spacing w:before="360"/>
      <w:jc w:val="center"/>
    </w:pPr>
  </w:style>
  <w:style w:type="paragraph" w:customStyle="1" w:styleId="Confidentialit">
    <w:name w:val="Confidentialité"/>
    <w:basedOn w:val="Normal"/>
    <w:next w:val="Normal"/>
    <w:rsid w:val="005643CD"/>
    <w:pPr>
      <w:spacing w:before="240" w:after="240"/>
      <w:ind w:left="5103"/>
    </w:pPr>
    <w:rPr>
      <w:u w:val="single"/>
    </w:rPr>
  </w:style>
  <w:style w:type="paragraph" w:customStyle="1" w:styleId="Considrant">
    <w:name w:val="Considérant"/>
    <w:basedOn w:val="Normal"/>
    <w:rsid w:val="005643CD"/>
    <w:pPr>
      <w:numPr>
        <w:ilvl w:val="0"/>
        <w:numId w:val="6"/>
      </w:numPr>
    </w:pPr>
  </w:style>
  <w:style w:type="paragraph" w:customStyle="1" w:styleId="Corrigendum">
    <w:name w:val="Corrigendum"/>
    <w:basedOn w:val="Normal"/>
    <w:next w:val="Normal"/>
    <w:rsid w:val="005643CD"/>
    <w:pPr>
      <w:spacing w:before="0" w:after="240"/>
      <w:jc w:val="left"/>
    </w:pPr>
  </w:style>
  <w:style w:type="paragraph" w:customStyle="1" w:styleId="Datedadoption">
    <w:name w:val="Date d'adoption"/>
    <w:basedOn w:val="Normal"/>
    <w:next w:val="Normal"/>
    <w:rsid w:val="005643CD"/>
    <w:pPr>
      <w:spacing w:before="360" w:after="0"/>
      <w:jc w:val="center"/>
    </w:pPr>
    <w:rPr>
      <w:b/>
    </w:rPr>
  </w:style>
  <w:style w:type="paragraph" w:customStyle="1" w:styleId="DatedadoptionPagedecouverture">
    <w:name w:val="Date d'adoption (Page de couverture)"/>
    <w:basedOn w:val="Datedadoption"/>
    <w:next w:val="Normal"/>
    <w:rsid w:val="005643CD"/>
  </w:style>
  <w:style w:type="character" w:customStyle="1" w:styleId="Deleted">
    <w:name w:val="Deleted"/>
    <w:rsid w:val="005643CD"/>
    <w:rPr>
      <w:strike/>
      <w:shd w:val="clear" w:color="auto" w:fill="auto"/>
    </w:rPr>
  </w:style>
  <w:style w:type="paragraph" w:customStyle="1" w:styleId="Emission">
    <w:name w:val="Emission"/>
    <w:basedOn w:val="Normal"/>
    <w:next w:val="Normal"/>
    <w:rsid w:val="005643CD"/>
    <w:pPr>
      <w:spacing w:before="0" w:after="0"/>
      <w:ind w:left="5103"/>
      <w:jc w:val="left"/>
    </w:pPr>
  </w:style>
  <w:style w:type="paragraph" w:customStyle="1" w:styleId="Exposdesmotifstitre">
    <w:name w:val="Exposé des motifs titre"/>
    <w:basedOn w:val="Normal"/>
    <w:next w:val="Normal"/>
    <w:rsid w:val="005643CD"/>
    <w:pPr>
      <w:jc w:val="center"/>
    </w:pPr>
    <w:rPr>
      <w:b/>
      <w:u w:val="single"/>
    </w:rPr>
  </w:style>
  <w:style w:type="paragraph" w:customStyle="1" w:styleId="Fait">
    <w:name w:val="Fait à"/>
    <w:basedOn w:val="Normal"/>
    <w:next w:val="Normal"/>
    <w:rsid w:val="005643CD"/>
    <w:pPr>
      <w:keepNext/>
      <w:spacing w:after="0"/>
    </w:pPr>
  </w:style>
  <w:style w:type="paragraph" w:customStyle="1" w:styleId="Fichefinanciretitre">
    <w:name w:val="Fiche financière titre"/>
    <w:basedOn w:val="Normal"/>
    <w:next w:val="Normal"/>
    <w:rsid w:val="005643CD"/>
    <w:pPr>
      <w:jc w:val="center"/>
    </w:pPr>
    <w:rPr>
      <w:b/>
      <w:u w:val="single"/>
    </w:rPr>
  </w:style>
  <w:style w:type="paragraph" w:styleId="Footer">
    <w:name w:val="footer"/>
    <w:basedOn w:val="Normal"/>
    <w:link w:val="FooterChar"/>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5643CD"/>
    <w:pPr>
      <w:tabs>
        <w:tab w:val="center" w:pos="7285"/>
        <w:tab w:val="center" w:pos="10913"/>
        <w:tab w:val="right" w:pos="15137"/>
      </w:tabs>
      <w:spacing w:before="360" w:after="0"/>
      <w:ind w:left="-567" w:right="-567"/>
      <w:jc w:val="left"/>
    </w:pPr>
  </w:style>
  <w:style w:type="character" w:styleId="FootnoteReference">
    <w:name w:val="footnote reference"/>
    <w:semiHidden/>
    <w:rsid w:val="005643CD"/>
    <w:rPr>
      <w:shd w:val="clear" w:color="auto" w:fill="auto"/>
      <w:vertAlign w:val="superscript"/>
    </w:rPr>
  </w:style>
  <w:style w:type="paragraph" w:styleId="FootnoteText">
    <w:name w:val="footnote text"/>
    <w:basedOn w:val="Normal"/>
    <w:link w:val="FootnoteTextChar"/>
    <w:semiHidden/>
    <w:rsid w:val="005643CD"/>
    <w:pPr>
      <w:spacing w:before="0" w:after="0"/>
      <w:ind w:left="720" w:hanging="720"/>
    </w:pPr>
    <w:rPr>
      <w:sz w:val="20"/>
      <w:szCs w:val="20"/>
    </w:rPr>
  </w:style>
  <w:style w:type="paragraph" w:customStyle="1" w:styleId="Formuledadoption">
    <w:name w:val="Formule d'adoption"/>
    <w:basedOn w:val="Normal"/>
    <w:next w:val="Normal"/>
    <w:rsid w:val="005643CD"/>
    <w:pPr>
      <w:keepNext/>
    </w:pPr>
  </w:style>
  <w:style w:type="paragraph" w:styleId="Header">
    <w:name w:val="header"/>
    <w:basedOn w:val="Normal"/>
    <w:link w:val="HeaderChar"/>
    <w:uiPriority w:val="99"/>
    <w:rsid w:val="005643CD"/>
    <w:pPr>
      <w:tabs>
        <w:tab w:val="center" w:pos="4535"/>
        <w:tab w:val="right" w:pos="9071"/>
      </w:tabs>
    </w:pPr>
  </w:style>
  <w:style w:type="paragraph" w:customStyle="1" w:styleId="HeaderLandscape">
    <w:name w:val="HeaderLandscape"/>
    <w:basedOn w:val="Normal"/>
    <w:rsid w:val="005643CD"/>
    <w:pPr>
      <w:tabs>
        <w:tab w:val="center" w:pos="7285"/>
        <w:tab w:val="right" w:pos="14003"/>
      </w:tabs>
    </w:pPr>
  </w:style>
  <w:style w:type="paragraph" w:customStyle="1" w:styleId="Institutionquiagit">
    <w:name w:val="Institution qui agit"/>
    <w:basedOn w:val="Normal"/>
    <w:next w:val="Normal"/>
    <w:rsid w:val="005643CD"/>
    <w:pPr>
      <w:keepNext/>
      <w:spacing w:before="600"/>
    </w:pPr>
  </w:style>
  <w:style w:type="paragraph" w:customStyle="1" w:styleId="Institutionquisigne">
    <w:name w:val="Institution qui signe"/>
    <w:basedOn w:val="Normal"/>
    <w:next w:val="Normal"/>
    <w:rsid w:val="005643CD"/>
    <w:pPr>
      <w:keepNext/>
      <w:tabs>
        <w:tab w:val="left" w:pos="4252"/>
      </w:tabs>
      <w:spacing w:before="720" w:after="0"/>
    </w:pPr>
    <w:rPr>
      <w:i/>
    </w:rPr>
  </w:style>
  <w:style w:type="paragraph" w:customStyle="1" w:styleId="Languesfaisantfoi">
    <w:name w:val="Langues faisant foi"/>
    <w:basedOn w:val="Normal"/>
    <w:next w:val="Normal"/>
    <w:rsid w:val="005643CD"/>
    <w:pPr>
      <w:spacing w:before="360" w:after="0"/>
      <w:jc w:val="center"/>
    </w:pPr>
  </w:style>
  <w:style w:type="paragraph" w:customStyle="1" w:styleId="IntrtEEE">
    <w:name w:val="Intérêt EEE"/>
    <w:basedOn w:val="Languesfaisantfoi"/>
    <w:next w:val="Normal"/>
    <w:rsid w:val="005643CD"/>
    <w:pPr>
      <w:spacing w:after="240"/>
    </w:pPr>
  </w:style>
  <w:style w:type="paragraph" w:customStyle="1" w:styleId="IntrtEEEPagedecouverture">
    <w:name w:val="Intérêt EEE (Page de couverture)"/>
    <w:basedOn w:val="IntrtEEE"/>
    <w:next w:val="Normal"/>
    <w:rsid w:val="005643CD"/>
  </w:style>
  <w:style w:type="paragraph" w:customStyle="1" w:styleId="Langue">
    <w:name w:val="Langue"/>
    <w:basedOn w:val="Normal"/>
    <w:next w:val="Normal"/>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ormal"/>
    <w:next w:val="Normal"/>
    <w:rsid w:val="005643CD"/>
    <w:pPr>
      <w:spacing w:before="360" w:after="0"/>
      <w:jc w:val="center"/>
    </w:pPr>
  </w:style>
  <w:style w:type="paragraph" w:customStyle="1" w:styleId="ManualConsidrant">
    <w:name w:val="Manual Considérant"/>
    <w:basedOn w:val="Normal"/>
    <w:rsid w:val="005643CD"/>
    <w:pPr>
      <w:ind w:left="709" w:hanging="709"/>
    </w:pPr>
  </w:style>
  <w:style w:type="paragraph" w:customStyle="1" w:styleId="ManualHeading1">
    <w:name w:val="Manual Heading 1"/>
    <w:basedOn w:val="Normal"/>
    <w:next w:val="Normal"/>
    <w:rsid w:val="005643CD"/>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5643CD"/>
    <w:pPr>
      <w:keepNext/>
      <w:tabs>
        <w:tab w:val="left" w:pos="850"/>
      </w:tabs>
      <w:ind w:left="850" w:hanging="850"/>
      <w:outlineLvl w:val="1"/>
    </w:pPr>
    <w:rPr>
      <w:b/>
    </w:rPr>
  </w:style>
  <w:style w:type="paragraph" w:customStyle="1" w:styleId="ManualHeading3">
    <w:name w:val="Manual Heading 3"/>
    <w:basedOn w:val="Normal"/>
    <w:next w:val="Normal"/>
    <w:rsid w:val="005643CD"/>
    <w:pPr>
      <w:keepNext/>
      <w:tabs>
        <w:tab w:val="left" w:pos="850"/>
      </w:tabs>
      <w:ind w:left="850" w:hanging="850"/>
      <w:outlineLvl w:val="2"/>
    </w:pPr>
    <w:rPr>
      <w:i/>
    </w:rPr>
  </w:style>
  <w:style w:type="paragraph" w:customStyle="1" w:styleId="ManualHeading4">
    <w:name w:val="Manual Heading 4"/>
    <w:basedOn w:val="Normal"/>
    <w:next w:val="Normal"/>
    <w:rsid w:val="005643CD"/>
    <w:pPr>
      <w:keepNext/>
      <w:tabs>
        <w:tab w:val="left" w:pos="850"/>
      </w:tabs>
      <w:ind w:left="850" w:hanging="850"/>
      <w:outlineLvl w:val="3"/>
    </w:pPr>
  </w:style>
  <w:style w:type="paragraph" w:customStyle="1" w:styleId="ManualNumPar1">
    <w:name w:val="Manual NumPar 1"/>
    <w:basedOn w:val="Normal"/>
    <w:next w:val="Normal"/>
    <w:link w:val="ManualNumPar1Char"/>
    <w:rsid w:val="005643CD"/>
    <w:pPr>
      <w:ind w:left="850" w:hanging="850"/>
    </w:pPr>
  </w:style>
  <w:style w:type="paragraph" w:customStyle="1" w:styleId="ManualNumPar2">
    <w:name w:val="Manual NumPar 2"/>
    <w:basedOn w:val="Normal"/>
    <w:next w:val="Normal"/>
    <w:rsid w:val="005643CD"/>
    <w:pPr>
      <w:ind w:left="850" w:hanging="850"/>
    </w:pPr>
  </w:style>
  <w:style w:type="paragraph" w:customStyle="1" w:styleId="ManualNumPar3">
    <w:name w:val="Manual NumPar 3"/>
    <w:basedOn w:val="Normal"/>
    <w:next w:val="Normal"/>
    <w:rsid w:val="005643CD"/>
    <w:pPr>
      <w:ind w:left="850" w:hanging="850"/>
    </w:pPr>
  </w:style>
  <w:style w:type="paragraph" w:customStyle="1" w:styleId="ManualNumPar4">
    <w:name w:val="Manual NumPar 4"/>
    <w:basedOn w:val="Normal"/>
    <w:next w:val="Normal"/>
    <w:rsid w:val="005643CD"/>
    <w:pPr>
      <w:ind w:left="850" w:hanging="850"/>
    </w:pPr>
  </w:style>
  <w:style w:type="character" w:customStyle="1" w:styleId="Marker">
    <w:name w:val="Marker"/>
    <w:rsid w:val="005643CD"/>
    <w:rPr>
      <w:color w:val="0000FF"/>
      <w:shd w:val="clear" w:color="auto" w:fill="auto"/>
    </w:rPr>
  </w:style>
  <w:style w:type="character" w:customStyle="1" w:styleId="Marker1">
    <w:name w:val="Marker1"/>
    <w:rsid w:val="005643CD"/>
    <w:rPr>
      <w:color w:val="008000"/>
      <w:shd w:val="clear" w:color="auto" w:fill="auto"/>
    </w:rPr>
  </w:style>
  <w:style w:type="character" w:customStyle="1" w:styleId="Marker2">
    <w:name w:val="Marker2"/>
    <w:rsid w:val="005643CD"/>
    <w:rPr>
      <w:color w:val="FF0000"/>
      <w:shd w:val="clear" w:color="auto" w:fill="auto"/>
    </w:rPr>
  </w:style>
  <w:style w:type="paragraph" w:customStyle="1" w:styleId="Nomdelinstitution">
    <w:name w:val="Nom de l'institution"/>
    <w:basedOn w:val="Normal"/>
    <w:next w:val="Emission"/>
    <w:rsid w:val="005643CD"/>
    <w:pPr>
      <w:spacing w:before="0" w:after="0"/>
      <w:jc w:val="left"/>
    </w:pPr>
    <w:rPr>
      <w:rFonts w:ascii="Arial" w:hAnsi="Arial" w:cs="Arial"/>
    </w:rPr>
  </w:style>
  <w:style w:type="paragraph" w:customStyle="1" w:styleId="NormalCentered">
    <w:name w:val="Normal Centered"/>
    <w:basedOn w:val="Normal"/>
    <w:rsid w:val="005643CD"/>
    <w:pPr>
      <w:jc w:val="center"/>
    </w:pPr>
  </w:style>
  <w:style w:type="paragraph" w:customStyle="1" w:styleId="NormalLeft">
    <w:name w:val="Normal Left"/>
    <w:basedOn w:val="Normal"/>
    <w:rsid w:val="005643CD"/>
    <w:pPr>
      <w:jc w:val="left"/>
    </w:pPr>
  </w:style>
  <w:style w:type="paragraph" w:customStyle="1" w:styleId="NormalRight">
    <w:name w:val="Normal Right"/>
    <w:basedOn w:val="Normal"/>
    <w:rsid w:val="005643CD"/>
    <w:pPr>
      <w:jc w:val="right"/>
    </w:pPr>
  </w:style>
  <w:style w:type="paragraph" w:customStyle="1" w:styleId="NumPar1">
    <w:name w:val="NumPar 1"/>
    <w:basedOn w:val="Normal"/>
    <w:next w:val="Normal"/>
    <w:rsid w:val="005643CD"/>
    <w:pPr>
      <w:numPr>
        <w:ilvl w:val="0"/>
        <w:numId w:val="8"/>
      </w:numPr>
    </w:pPr>
  </w:style>
  <w:style w:type="paragraph" w:customStyle="1" w:styleId="NumPar2">
    <w:name w:val="NumPar 2"/>
    <w:basedOn w:val="Normal"/>
    <w:next w:val="Normal"/>
    <w:rsid w:val="005643CD"/>
    <w:pPr>
      <w:numPr>
        <w:ilvl w:val="1"/>
        <w:numId w:val="8"/>
      </w:numPr>
    </w:pPr>
  </w:style>
  <w:style w:type="paragraph" w:customStyle="1" w:styleId="NumPar3">
    <w:name w:val="NumPar 3"/>
    <w:basedOn w:val="Normal"/>
    <w:next w:val="Normal"/>
    <w:rsid w:val="005643CD"/>
    <w:pPr>
      <w:numPr>
        <w:ilvl w:val="2"/>
        <w:numId w:val="8"/>
      </w:numPr>
    </w:pPr>
  </w:style>
  <w:style w:type="paragraph" w:customStyle="1" w:styleId="NumPar4">
    <w:name w:val="NumPar 4"/>
    <w:basedOn w:val="Normal"/>
    <w:next w:val="Normal"/>
    <w:rsid w:val="005643CD"/>
    <w:pPr>
      <w:numPr>
        <w:ilvl w:val="3"/>
        <w:numId w:val="8"/>
      </w:numPr>
    </w:pPr>
  </w:style>
  <w:style w:type="paragraph" w:customStyle="1" w:styleId="Objetacteprincipal">
    <w:name w:val="Objet acte principal"/>
    <w:basedOn w:val="Normal"/>
    <w:next w:val="Normal"/>
    <w:rsid w:val="005643CD"/>
    <w:pPr>
      <w:spacing w:before="0" w:after="360"/>
      <w:jc w:val="center"/>
    </w:pPr>
    <w:rPr>
      <w:b/>
    </w:rPr>
  </w:style>
  <w:style w:type="paragraph" w:customStyle="1" w:styleId="ObjetacteprincipalPagedecouverture">
    <w:name w:val="Objet acte principal (Page de couverture)"/>
    <w:basedOn w:val="Objetacteprincipal"/>
    <w:next w:val="Normal"/>
    <w:rsid w:val="005643CD"/>
  </w:style>
  <w:style w:type="paragraph" w:customStyle="1" w:styleId="Objetexterne">
    <w:name w:val="Objet externe"/>
    <w:basedOn w:val="Normal"/>
    <w:next w:val="Normal"/>
    <w:rsid w:val="005643CD"/>
    <w:rPr>
      <w:i/>
      <w:caps/>
    </w:rPr>
  </w:style>
  <w:style w:type="paragraph" w:customStyle="1" w:styleId="Pagedecouverture">
    <w:name w:val="Page de couverture"/>
    <w:basedOn w:val="Normal"/>
    <w:next w:val="Normal"/>
    <w:rsid w:val="005643CD"/>
  </w:style>
  <w:style w:type="paragraph" w:customStyle="1" w:styleId="PartTitle">
    <w:name w:val="PartTitle"/>
    <w:basedOn w:val="Normal"/>
    <w:next w:val="ChapterTitle"/>
    <w:rsid w:val="005643CD"/>
    <w:pPr>
      <w:keepNext/>
      <w:pageBreakBefore/>
      <w:spacing w:after="360"/>
      <w:jc w:val="center"/>
    </w:pPr>
    <w:rPr>
      <w:b/>
      <w:sz w:val="36"/>
    </w:rPr>
  </w:style>
  <w:style w:type="paragraph" w:customStyle="1" w:styleId="Personnequisigne">
    <w:name w:val="Personne qui signe"/>
    <w:basedOn w:val="Normal"/>
    <w:next w:val="Institutionquisigne"/>
    <w:rsid w:val="005643CD"/>
    <w:pPr>
      <w:tabs>
        <w:tab w:val="left" w:pos="4252"/>
      </w:tabs>
      <w:spacing w:before="0" w:after="0"/>
      <w:jc w:val="left"/>
    </w:pPr>
    <w:rPr>
      <w:i/>
    </w:rPr>
  </w:style>
  <w:style w:type="paragraph" w:customStyle="1" w:styleId="Point0">
    <w:name w:val="Point 0"/>
    <w:basedOn w:val="Normal"/>
    <w:rsid w:val="005643CD"/>
    <w:pPr>
      <w:ind w:left="850" w:hanging="850"/>
    </w:pPr>
  </w:style>
  <w:style w:type="paragraph" w:customStyle="1" w:styleId="Point0letter">
    <w:name w:val="Point 0 (letter)"/>
    <w:basedOn w:val="Normal"/>
    <w:rsid w:val="005643CD"/>
    <w:pPr>
      <w:numPr>
        <w:ilvl w:val="1"/>
        <w:numId w:val="9"/>
      </w:numPr>
    </w:pPr>
  </w:style>
  <w:style w:type="paragraph" w:customStyle="1" w:styleId="Point0number">
    <w:name w:val="Point 0 (number)"/>
    <w:basedOn w:val="Normal"/>
    <w:rsid w:val="005643CD"/>
    <w:pPr>
      <w:numPr>
        <w:ilvl w:val="0"/>
        <w:numId w:val="9"/>
      </w:numPr>
    </w:pPr>
  </w:style>
  <w:style w:type="paragraph" w:customStyle="1" w:styleId="Point1">
    <w:name w:val="Point 1"/>
    <w:basedOn w:val="Normal"/>
    <w:rsid w:val="005643CD"/>
    <w:pPr>
      <w:ind w:left="1417" w:hanging="567"/>
    </w:pPr>
  </w:style>
  <w:style w:type="paragraph" w:customStyle="1" w:styleId="Point1letter">
    <w:name w:val="Point 1 (letter)"/>
    <w:basedOn w:val="Normal"/>
    <w:rsid w:val="005643CD"/>
    <w:pPr>
      <w:numPr>
        <w:ilvl w:val="3"/>
        <w:numId w:val="9"/>
      </w:numPr>
    </w:pPr>
  </w:style>
  <w:style w:type="paragraph" w:customStyle="1" w:styleId="Point1number">
    <w:name w:val="Point 1 (number)"/>
    <w:basedOn w:val="Normal"/>
    <w:rsid w:val="005643CD"/>
    <w:pPr>
      <w:numPr>
        <w:ilvl w:val="2"/>
        <w:numId w:val="9"/>
      </w:numPr>
    </w:pPr>
  </w:style>
  <w:style w:type="paragraph" w:customStyle="1" w:styleId="Point2">
    <w:name w:val="Point 2"/>
    <w:basedOn w:val="Normal"/>
    <w:rsid w:val="005643CD"/>
    <w:pPr>
      <w:ind w:left="1984" w:hanging="567"/>
    </w:pPr>
  </w:style>
  <w:style w:type="paragraph" w:customStyle="1" w:styleId="Point2letter">
    <w:name w:val="Point 2 (letter)"/>
    <w:basedOn w:val="Normal"/>
    <w:rsid w:val="005643CD"/>
    <w:pPr>
      <w:numPr>
        <w:ilvl w:val="5"/>
        <w:numId w:val="9"/>
      </w:numPr>
    </w:pPr>
  </w:style>
  <w:style w:type="paragraph" w:customStyle="1" w:styleId="Point2number">
    <w:name w:val="Point 2 (number)"/>
    <w:basedOn w:val="Normal"/>
    <w:rsid w:val="005643CD"/>
    <w:pPr>
      <w:numPr>
        <w:ilvl w:val="4"/>
        <w:numId w:val="9"/>
      </w:numPr>
    </w:pPr>
  </w:style>
  <w:style w:type="paragraph" w:customStyle="1" w:styleId="Point3">
    <w:name w:val="Point 3"/>
    <w:basedOn w:val="Normal"/>
    <w:rsid w:val="005643CD"/>
    <w:pPr>
      <w:ind w:left="2551" w:hanging="567"/>
    </w:pPr>
  </w:style>
  <w:style w:type="paragraph" w:customStyle="1" w:styleId="Point3letter">
    <w:name w:val="Point 3 (letter)"/>
    <w:basedOn w:val="Normal"/>
    <w:rsid w:val="005643CD"/>
    <w:pPr>
      <w:numPr>
        <w:ilvl w:val="7"/>
        <w:numId w:val="9"/>
      </w:numPr>
    </w:pPr>
  </w:style>
  <w:style w:type="paragraph" w:customStyle="1" w:styleId="Point3number">
    <w:name w:val="Point 3 (number)"/>
    <w:basedOn w:val="Normal"/>
    <w:rsid w:val="005643CD"/>
    <w:pPr>
      <w:numPr>
        <w:ilvl w:val="6"/>
        <w:numId w:val="9"/>
      </w:numPr>
    </w:pPr>
  </w:style>
  <w:style w:type="paragraph" w:customStyle="1" w:styleId="Point4">
    <w:name w:val="Point 4"/>
    <w:basedOn w:val="Normal"/>
    <w:rsid w:val="005643CD"/>
    <w:pPr>
      <w:ind w:left="3118" w:hanging="567"/>
    </w:pPr>
  </w:style>
  <w:style w:type="paragraph" w:customStyle="1" w:styleId="Point4letter">
    <w:name w:val="Point 4 (letter)"/>
    <w:basedOn w:val="Normal"/>
    <w:rsid w:val="005643CD"/>
    <w:pPr>
      <w:numPr>
        <w:ilvl w:val="8"/>
        <w:numId w:val="9"/>
      </w:numPr>
    </w:pPr>
  </w:style>
  <w:style w:type="paragraph" w:customStyle="1" w:styleId="PointDouble0">
    <w:name w:val="PointDouble 0"/>
    <w:basedOn w:val="Normal"/>
    <w:rsid w:val="005643CD"/>
    <w:pPr>
      <w:tabs>
        <w:tab w:val="left" w:pos="850"/>
      </w:tabs>
      <w:ind w:left="1417" w:hanging="1417"/>
    </w:pPr>
  </w:style>
  <w:style w:type="paragraph" w:customStyle="1" w:styleId="PointDouble1">
    <w:name w:val="PointDouble 1"/>
    <w:basedOn w:val="Normal"/>
    <w:rsid w:val="005643CD"/>
    <w:pPr>
      <w:tabs>
        <w:tab w:val="left" w:pos="1417"/>
      </w:tabs>
      <w:ind w:left="1984" w:hanging="1134"/>
    </w:pPr>
  </w:style>
  <w:style w:type="paragraph" w:customStyle="1" w:styleId="PointDouble2">
    <w:name w:val="PointDouble 2"/>
    <w:basedOn w:val="Normal"/>
    <w:rsid w:val="005643CD"/>
    <w:pPr>
      <w:tabs>
        <w:tab w:val="left" w:pos="1984"/>
      </w:tabs>
      <w:ind w:left="2551" w:hanging="1134"/>
    </w:pPr>
  </w:style>
  <w:style w:type="paragraph" w:customStyle="1" w:styleId="PointDouble3">
    <w:name w:val="PointDouble 3"/>
    <w:basedOn w:val="Normal"/>
    <w:rsid w:val="005643CD"/>
    <w:pPr>
      <w:tabs>
        <w:tab w:val="left" w:pos="2551"/>
      </w:tabs>
      <w:ind w:left="3118" w:hanging="1134"/>
    </w:pPr>
  </w:style>
  <w:style w:type="paragraph" w:customStyle="1" w:styleId="PointDouble4">
    <w:name w:val="PointDouble 4"/>
    <w:basedOn w:val="Normal"/>
    <w:rsid w:val="005643CD"/>
    <w:pPr>
      <w:tabs>
        <w:tab w:val="left" w:pos="3118"/>
      </w:tabs>
      <w:ind w:left="3685" w:hanging="1134"/>
    </w:pPr>
  </w:style>
  <w:style w:type="paragraph" w:customStyle="1" w:styleId="PointTriple0">
    <w:name w:val="PointTriple 0"/>
    <w:basedOn w:val="Normal"/>
    <w:rsid w:val="005643CD"/>
    <w:pPr>
      <w:tabs>
        <w:tab w:val="left" w:pos="850"/>
        <w:tab w:val="left" w:pos="1417"/>
      </w:tabs>
      <w:ind w:left="1984" w:hanging="1984"/>
    </w:pPr>
  </w:style>
  <w:style w:type="paragraph" w:customStyle="1" w:styleId="PointTriple1">
    <w:name w:val="PointTriple 1"/>
    <w:basedOn w:val="Normal"/>
    <w:rsid w:val="005643CD"/>
    <w:pPr>
      <w:tabs>
        <w:tab w:val="left" w:pos="1417"/>
        <w:tab w:val="left" w:pos="1984"/>
      </w:tabs>
      <w:ind w:left="2551" w:hanging="1701"/>
    </w:pPr>
  </w:style>
  <w:style w:type="paragraph" w:customStyle="1" w:styleId="PointTriple2">
    <w:name w:val="PointTriple 2"/>
    <w:basedOn w:val="Normal"/>
    <w:rsid w:val="005643CD"/>
    <w:pPr>
      <w:tabs>
        <w:tab w:val="left" w:pos="1984"/>
        <w:tab w:val="left" w:pos="2551"/>
      </w:tabs>
      <w:ind w:left="3118" w:hanging="1701"/>
    </w:pPr>
  </w:style>
  <w:style w:type="paragraph" w:customStyle="1" w:styleId="PointTriple3">
    <w:name w:val="PointTriple 3"/>
    <w:basedOn w:val="Normal"/>
    <w:rsid w:val="005643CD"/>
    <w:pPr>
      <w:tabs>
        <w:tab w:val="left" w:pos="2551"/>
        <w:tab w:val="left" w:pos="3118"/>
      </w:tabs>
      <w:ind w:left="3685" w:hanging="1701"/>
    </w:pPr>
  </w:style>
  <w:style w:type="paragraph" w:customStyle="1" w:styleId="PointTriple4">
    <w:name w:val="PointTriple 4"/>
    <w:basedOn w:val="Normal"/>
    <w:rsid w:val="005643CD"/>
    <w:pPr>
      <w:tabs>
        <w:tab w:val="left" w:pos="3118"/>
        <w:tab w:val="left" w:pos="3685"/>
      </w:tabs>
      <w:ind w:left="4252" w:hanging="1701"/>
    </w:pPr>
  </w:style>
  <w:style w:type="paragraph" w:customStyle="1" w:styleId="QuotedNumPar">
    <w:name w:val="Quoted NumPar"/>
    <w:basedOn w:val="Normal"/>
    <w:rsid w:val="005643CD"/>
    <w:pPr>
      <w:ind w:left="1417" w:hanging="567"/>
    </w:pPr>
  </w:style>
  <w:style w:type="paragraph" w:customStyle="1" w:styleId="QuotedText">
    <w:name w:val="Quoted Text"/>
    <w:basedOn w:val="Normal"/>
    <w:rsid w:val="005643CD"/>
    <w:pPr>
      <w:ind w:left="1417"/>
    </w:pPr>
  </w:style>
  <w:style w:type="paragraph" w:customStyle="1" w:styleId="Rfrencecroise">
    <w:name w:val="Référence croisée"/>
    <w:basedOn w:val="Normal"/>
    <w:rsid w:val="005643CD"/>
    <w:pPr>
      <w:spacing w:before="0" w:after="0"/>
      <w:jc w:val="center"/>
    </w:pPr>
  </w:style>
  <w:style w:type="paragraph" w:customStyle="1" w:styleId="Rfrenceinstitutionnelle">
    <w:name w:val="Référence institutionnelle"/>
    <w:basedOn w:val="Normal"/>
    <w:next w:val="Confidentialit"/>
    <w:rsid w:val="005643CD"/>
    <w:pPr>
      <w:spacing w:before="0" w:after="240"/>
      <w:ind w:left="5103"/>
      <w:jc w:val="left"/>
    </w:pPr>
  </w:style>
  <w:style w:type="paragraph" w:customStyle="1" w:styleId="Rfrenceinterinstitutionnelle">
    <w:name w:val="Référence interinstitutionnelle"/>
    <w:basedOn w:val="Normal"/>
    <w:next w:val="Normal"/>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ormal"/>
    <w:next w:val="Rfrenceinterinstitutionnelle"/>
    <w:rsid w:val="005643CD"/>
    <w:pPr>
      <w:spacing w:before="0" w:after="0"/>
      <w:ind w:left="5103"/>
      <w:jc w:val="left"/>
    </w:pPr>
  </w:style>
  <w:style w:type="paragraph" w:customStyle="1" w:styleId="SectionTitle">
    <w:name w:val="SectionTitle"/>
    <w:basedOn w:val="Normal"/>
    <w:next w:val="Heading1"/>
    <w:rsid w:val="005643CD"/>
    <w:pPr>
      <w:keepNext/>
      <w:spacing w:after="360"/>
      <w:jc w:val="center"/>
    </w:pPr>
    <w:rPr>
      <w:b/>
      <w:smallCaps/>
      <w:sz w:val="28"/>
    </w:rPr>
  </w:style>
  <w:style w:type="paragraph" w:customStyle="1" w:styleId="Sous-titreobjet">
    <w:name w:val="Sous-titre objet"/>
    <w:basedOn w:val="Normal"/>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ormal"/>
    <w:next w:val="Normal"/>
    <w:rsid w:val="005643CD"/>
    <w:pPr>
      <w:spacing w:before="360" w:after="0"/>
      <w:jc w:val="center"/>
    </w:pPr>
  </w:style>
  <w:style w:type="paragraph" w:customStyle="1" w:styleId="StatutPagedecouverture">
    <w:name w:val="Statut (Page de couverture)"/>
    <w:basedOn w:val="Statut"/>
    <w:next w:val="Normal"/>
    <w:rsid w:val="005643CD"/>
  </w:style>
  <w:style w:type="paragraph" w:customStyle="1" w:styleId="Supertitre">
    <w:name w:val="Supertitre"/>
    <w:basedOn w:val="Normal"/>
    <w:next w:val="Normal"/>
    <w:rsid w:val="005643CD"/>
    <w:pPr>
      <w:spacing w:before="0" w:after="600"/>
      <w:jc w:val="center"/>
    </w:pPr>
    <w:rPr>
      <w:b/>
    </w:rPr>
  </w:style>
  <w:style w:type="paragraph" w:customStyle="1" w:styleId="TableTitle">
    <w:name w:val="Table Title"/>
    <w:basedOn w:val="Normal"/>
    <w:next w:val="Normal"/>
    <w:rsid w:val="005643CD"/>
    <w:pPr>
      <w:jc w:val="center"/>
    </w:pPr>
    <w:rPr>
      <w:b/>
    </w:rPr>
  </w:style>
  <w:style w:type="paragraph" w:customStyle="1" w:styleId="Text1">
    <w:name w:val="Text 1"/>
    <w:basedOn w:val="Normal"/>
    <w:link w:val="Text1Char"/>
    <w:rsid w:val="005643CD"/>
    <w:pPr>
      <w:ind w:left="850"/>
    </w:pPr>
  </w:style>
  <w:style w:type="paragraph" w:customStyle="1" w:styleId="Text2">
    <w:name w:val="Text 2"/>
    <w:basedOn w:val="Normal"/>
    <w:rsid w:val="005643CD"/>
    <w:pPr>
      <w:ind w:left="1417"/>
    </w:pPr>
  </w:style>
  <w:style w:type="paragraph" w:customStyle="1" w:styleId="Text3">
    <w:name w:val="Text 3"/>
    <w:basedOn w:val="Normal"/>
    <w:rsid w:val="005643CD"/>
    <w:pPr>
      <w:ind w:left="1984"/>
    </w:pPr>
  </w:style>
  <w:style w:type="paragraph" w:customStyle="1" w:styleId="Text4">
    <w:name w:val="Text 4"/>
    <w:basedOn w:val="Normal"/>
    <w:rsid w:val="005643CD"/>
    <w:pPr>
      <w:ind w:left="2551"/>
    </w:pPr>
  </w:style>
  <w:style w:type="paragraph" w:customStyle="1" w:styleId="Tiret0">
    <w:name w:val="Tiret 0"/>
    <w:basedOn w:val="Point0"/>
    <w:rsid w:val="005643CD"/>
    <w:pPr>
      <w:numPr>
        <w:ilvl w:val="0"/>
        <w:numId w:val="10"/>
      </w:numPr>
    </w:pPr>
  </w:style>
  <w:style w:type="paragraph" w:customStyle="1" w:styleId="Tiret1">
    <w:name w:val="Tiret 1"/>
    <w:basedOn w:val="Point1"/>
    <w:rsid w:val="005643CD"/>
    <w:pPr>
      <w:numPr>
        <w:ilvl w:val="0"/>
        <w:numId w:val="11"/>
      </w:numPr>
    </w:pPr>
  </w:style>
  <w:style w:type="paragraph" w:customStyle="1" w:styleId="Tiret2">
    <w:name w:val="Tiret 2"/>
    <w:basedOn w:val="Point2"/>
    <w:rsid w:val="005643CD"/>
    <w:pPr>
      <w:numPr>
        <w:ilvl w:val="0"/>
        <w:numId w:val="12"/>
      </w:numPr>
    </w:pPr>
  </w:style>
  <w:style w:type="paragraph" w:customStyle="1" w:styleId="Tiret3">
    <w:name w:val="Tiret 3"/>
    <w:basedOn w:val="Point3"/>
    <w:rsid w:val="005643CD"/>
    <w:pPr>
      <w:numPr>
        <w:ilvl w:val="0"/>
        <w:numId w:val="13"/>
      </w:numPr>
    </w:pPr>
  </w:style>
  <w:style w:type="paragraph" w:customStyle="1" w:styleId="Tiret4">
    <w:name w:val="Tiret 4"/>
    <w:basedOn w:val="Point4"/>
    <w:rsid w:val="005643CD"/>
    <w:pPr>
      <w:numPr>
        <w:ilvl w:val="0"/>
        <w:numId w:val="14"/>
      </w:numPr>
    </w:pPr>
  </w:style>
  <w:style w:type="paragraph" w:customStyle="1" w:styleId="Titrearticle">
    <w:name w:val="Titre article"/>
    <w:basedOn w:val="Normal"/>
    <w:next w:val="Normal"/>
    <w:rsid w:val="005643CD"/>
    <w:pPr>
      <w:keepNext/>
      <w:spacing w:before="360"/>
      <w:jc w:val="center"/>
    </w:pPr>
    <w:rPr>
      <w:i/>
    </w:rPr>
  </w:style>
  <w:style w:type="paragraph" w:customStyle="1" w:styleId="Titreobjet">
    <w:name w:val="Titre objet"/>
    <w:basedOn w:val="Normal"/>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TOC1">
    <w:name w:val="toc 1"/>
    <w:basedOn w:val="Normal"/>
    <w:next w:val="Normal"/>
    <w:semiHidden/>
    <w:rsid w:val="005643CD"/>
    <w:pPr>
      <w:tabs>
        <w:tab w:val="right" w:leader="dot" w:pos="9071"/>
      </w:tabs>
      <w:spacing w:before="60"/>
      <w:ind w:left="850" w:hanging="850"/>
      <w:jc w:val="left"/>
    </w:pPr>
  </w:style>
  <w:style w:type="paragraph" w:styleId="TOC2">
    <w:name w:val="toc 2"/>
    <w:basedOn w:val="Normal"/>
    <w:next w:val="Normal"/>
    <w:semiHidden/>
    <w:rsid w:val="005643CD"/>
    <w:pPr>
      <w:tabs>
        <w:tab w:val="right" w:leader="dot" w:pos="9071"/>
      </w:tabs>
      <w:spacing w:before="60"/>
      <w:ind w:left="850" w:hanging="850"/>
      <w:jc w:val="left"/>
    </w:pPr>
  </w:style>
  <w:style w:type="paragraph" w:styleId="TOC3">
    <w:name w:val="toc 3"/>
    <w:basedOn w:val="Normal"/>
    <w:next w:val="Normal"/>
    <w:semiHidden/>
    <w:rsid w:val="005643CD"/>
    <w:pPr>
      <w:tabs>
        <w:tab w:val="right" w:leader="dot" w:pos="9071"/>
      </w:tabs>
      <w:spacing w:before="60"/>
      <w:ind w:left="850" w:hanging="850"/>
      <w:jc w:val="left"/>
    </w:pPr>
  </w:style>
  <w:style w:type="paragraph" w:styleId="TOC4">
    <w:name w:val="toc 4"/>
    <w:basedOn w:val="Normal"/>
    <w:next w:val="Normal"/>
    <w:semiHidden/>
    <w:rsid w:val="005643CD"/>
    <w:pPr>
      <w:tabs>
        <w:tab w:val="right" w:leader="dot" w:pos="9071"/>
      </w:tabs>
      <w:spacing w:before="60"/>
      <w:ind w:left="850" w:hanging="850"/>
      <w:jc w:val="left"/>
    </w:pPr>
  </w:style>
  <w:style w:type="paragraph" w:styleId="TOC5">
    <w:name w:val="toc 5"/>
    <w:basedOn w:val="Normal"/>
    <w:next w:val="Normal"/>
    <w:semiHidden/>
    <w:rsid w:val="005643CD"/>
    <w:pPr>
      <w:tabs>
        <w:tab w:val="right" w:leader="dot" w:pos="9071"/>
      </w:tabs>
      <w:spacing w:before="300"/>
      <w:jc w:val="left"/>
    </w:pPr>
  </w:style>
  <w:style w:type="paragraph" w:styleId="TOC6">
    <w:name w:val="toc 6"/>
    <w:basedOn w:val="Normal"/>
    <w:next w:val="Normal"/>
    <w:semiHidden/>
    <w:rsid w:val="005643CD"/>
    <w:pPr>
      <w:tabs>
        <w:tab w:val="right" w:leader="dot" w:pos="9071"/>
      </w:tabs>
      <w:spacing w:before="240"/>
      <w:jc w:val="left"/>
    </w:pPr>
  </w:style>
  <w:style w:type="paragraph" w:styleId="TOC7">
    <w:name w:val="toc 7"/>
    <w:basedOn w:val="Normal"/>
    <w:next w:val="Normal"/>
    <w:semiHidden/>
    <w:rsid w:val="005643CD"/>
    <w:pPr>
      <w:tabs>
        <w:tab w:val="right" w:leader="dot" w:pos="9071"/>
      </w:tabs>
      <w:spacing w:before="180"/>
      <w:jc w:val="left"/>
    </w:pPr>
  </w:style>
  <w:style w:type="paragraph" w:styleId="TOC8">
    <w:name w:val="toc 8"/>
    <w:basedOn w:val="Normal"/>
    <w:next w:val="Normal"/>
    <w:semiHidden/>
    <w:rsid w:val="005643CD"/>
    <w:pPr>
      <w:tabs>
        <w:tab w:val="right" w:leader="dot" w:pos="9071"/>
      </w:tabs>
      <w:jc w:val="left"/>
    </w:pPr>
  </w:style>
  <w:style w:type="paragraph" w:styleId="TOC9">
    <w:name w:val="toc 9"/>
    <w:basedOn w:val="Normal"/>
    <w:next w:val="Normal"/>
    <w:semiHidden/>
    <w:rsid w:val="005643CD"/>
    <w:pPr>
      <w:tabs>
        <w:tab w:val="right" w:leader="dot" w:pos="9071"/>
      </w:tabs>
    </w:pPr>
  </w:style>
  <w:style w:type="paragraph" w:styleId="TOCHeading">
    <w:name w:val="TOC Heading"/>
    <w:basedOn w:val="Normal"/>
    <w:next w:val="Normal"/>
    <w:qFormat/>
    <w:rsid w:val="005643CD"/>
    <w:pPr>
      <w:spacing w:after="240"/>
      <w:jc w:val="center"/>
    </w:pPr>
    <w:rPr>
      <w:b/>
      <w:sz w:val="28"/>
    </w:rPr>
  </w:style>
  <w:style w:type="paragraph" w:customStyle="1" w:styleId="Typeacteprincipal">
    <w:name w:val="Type acte principal"/>
    <w:basedOn w:val="Normal"/>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ormal"/>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ormal"/>
    <w:next w:val="Confidentialit"/>
    <w:rsid w:val="005643CD"/>
    <w:pPr>
      <w:spacing w:before="0" w:after="240"/>
      <w:ind w:left="5103"/>
      <w:jc w:val="left"/>
    </w:pPr>
  </w:style>
  <w:style w:type="character" w:customStyle="1" w:styleId="Heading5Char">
    <w:name w:val="Heading 5 Char"/>
    <w:link w:val="Heading5"/>
    <w:rsid w:val="00A06E08"/>
    <w:rPr>
      <w:rFonts w:ascii="Arial" w:hAnsi="Arial"/>
      <w:sz w:val="22"/>
      <w:shd w:val="clear" w:color="auto" w:fill="auto"/>
      <w:lang w:val="en-GB"/>
    </w:rPr>
  </w:style>
  <w:style w:type="character" w:customStyle="1" w:styleId="Heading6Char">
    <w:name w:val="Heading 6 Char"/>
    <w:link w:val="Heading6"/>
    <w:rsid w:val="00A06E08"/>
    <w:rPr>
      <w:rFonts w:ascii="Arial" w:hAnsi="Arial"/>
      <w:i/>
      <w:sz w:val="22"/>
      <w:shd w:val="clear" w:color="auto" w:fill="auto"/>
      <w:lang w:val="en-GB"/>
    </w:rPr>
  </w:style>
  <w:style w:type="character" w:customStyle="1" w:styleId="Heading7Char">
    <w:name w:val="Heading 7 Char"/>
    <w:link w:val="Heading7"/>
    <w:rsid w:val="00A06E08"/>
    <w:rPr>
      <w:rFonts w:ascii="Arial" w:hAnsi="Arial"/>
      <w:shd w:val="clear" w:color="auto" w:fill="auto"/>
      <w:lang w:val="en-GB"/>
    </w:rPr>
  </w:style>
  <w:style w:type="character" w:customStyle="1" w:styleId="Heading8Char">
    <w:name w:val="Heading 8 Char"/>
    <w:link w:val="Heading8"/>
    <w:rsid w:val="00A06E08"/>
    <w:rPr>
      <w:rFonts w:ascii="Arial" w:hAnsi="Arial"/>
      <w:i/>
      <w:shd w:val="clear" w:color="auto" w:fill="auto"/>
      <w:lang w:val="en-GB"/>
    </w:rPr>
  </w:style>
  <w:style w:type="character" w:customStyle="1" w:styleId="Heading9Char">
    <w:name w:val="Heading 9 Char"/>
    <w:link w:val="Heading9"/>
    <w:rsid w:val="00A06E08"/>
    <w:rPr>
      <w:rFonts w:ascii="Arial" w:hAnsi="Arial"/>
      <w:i/>
      <w:sz w:val="18"/>
      <w:shd w:val="clear" w:color="auto" w:fill="auto"/>
      <w:lang w:val="en-GB"/>
    </w:rPr>
  </w:style>
  <w:style w:type="paragraph" w:customStyle="1" w:styleId="AddressTL">
    <w:name w:val="AddressTL"/>
    <w:basedOn w:val="Normal"/>
    <w:next w:val="Normal"/>
    <w:rsid w:val="00A06E08"/>
    <w:pPr>
      <w:spacing w:before="0" w:after="720"/>
      <w:jc w:val="left"/>
    </w:pPr>
    <w:rPr>
      <w:szCs w:val="20"/>
    </w:rPr>
  </w:style>
  <w:style w:type="paragraph" w:customStyle="1" w:styleId="AddressTR">
    <w:name w:val="AddressTR"/>
    <w:basedOn w:val="Normal"/>
    <w:next w:val="Normal"/>
    <w:rsid w:val="00A06E08"/>
    <w:pPr>
      <w:spacing w:before="0" w:after="720"/>
      <w:ind w:left="5103"/>
      <w:jc w:val="left"/>
    </w:pPr>
    <w:rPr>
      <w:szCs w:val="20"/>
    </w:rPr>
  </w:style>
  <w:style w:type="paragraph" w:styleId="BlockText">
    <w:name w:val="Block Text"/>
    <w:basedOn w:val="Normal"/>
    <w:rsid w:val="00A06E08"/>
    <w:pPr>
      <w:spacing w:before="0"/>
      <w:ind w:left="1440" w:right="1440"/>
    </w:pPr>
    <w:rPr>
      <w:szCs w:val="20"/>
    </w:rPr>
  </w:style>
  <w:style w:type="paragraph" w:styleId="BodyText">
    <w:name w:val="Body Text"/>
    <w:basedOn w:val="Normal"/>
    <w:link w:val="BodyTextChar"/>
    <w:rsid w:val="00A06E08"/>
    <w:pPr>
      <w:spacing w:before="0"/>
    </w:pPr>
    <w:rPr>
      <w:szCs w:val="20"/>
    </w:rPr>
  </w:style>
  <w:style w:type="character" w:customStyle="1" w:styleId="BodyTextChar">
    <w:name w:val="Body Text Char"/>
    <w:link w:val="BodyText"/>
    <w:rsid w:val="00A06E08"/>
    <w:rPr>
      <w:sz w:val="24"/>
      <w:shd w:val="clear" w:color="auto" w:fill="auto"/>
      <w:lang w:val="en-GB"/>
    </w:rPr>
  </w:style>
  <w:style w:type="paragraph" w:styleId="BodyText2">
    <w:name w:val="Body Text 2"/>
    <w:basedOn w:val="Normal"/>
    <w:link w:val="BodyText2Char"/>
    <w:rsid w:val="00A06E08"/>
    <w:pPr>
      <w:spacing w:before="0" w:line="480" w:lineRule="auto"/>
    </w:pPr>
    <w:rPr>
      <w:szCs w:val="20"/>
    </w:rPr>
  </w:style>
  <w:style w:type="character" w:customStyle="1" w:styleId="BodyText2Char">
    <w:name w:val="Body Text 2 Char"/>
    <w:link w:val="BodyText2"/>
    <w:rsid w:val="00A06E08"/>
    <w:rPr>
      <w:sz w:val="24"/>
      <w:shd w:val="clear" w:color="auto" w:fill="auto"/>
      <w:lang w:val="en-GB"/>
    </w:rPr>
  </w:style>
  <w:style w:type="paragraph" w:styleId="BodyText3">
    <w:name w:val="Body Text 3"/>
    <w:basedOn w:val="Normal"/>
    <w:link w:val="BodyText3Char"/>
    <w:rsid w:val="00A06E08"/>
    <w:pPr>
      <w:spacing w:before="0"/>
    </w:pPr>
    <w:rPr>
      <w:sz w:val="16"/>
      <w:szCs w:val="20"/>
    </w:rPr>
  </w:style>
  <w:style w:type="character" w:customStyle="1" w:styleId="BodyText3Char">
    <w:name w:val="Body Text 3 Char"/>
    <w:link w:val="BodyText3"/>
    <w:rsid w:val="00A06E08"/>
    <w:rPr>
      <w:sz w:val="16"/>
      <w:shd w:val="clear" w:color="auto" w:fill="auto"/>
      <w:lang w:val="en-GB"/>
    </w:rPr>
  </w:style>
  <w:style w:type="paragraph" w:styleId="BodyTextFirstIndent">
    <w:name w:val="Body Text First Indent"/>
    <w:basedOn w:val="BodyText"/>
    <w:link w:val="BodyTextFirstIndentChar"/>
    <w:rsid w:val="00A06E08"/>
    <w:pPr>
      <w:ind w:firstLine="210"/>
    </w:pPr>
  </w:style>
  <w:style w:type="character" w:customStyle="1" w:styleId="BodyTextFirstIndentChar">
    <w:name w:val="Body Text First Indent Char"/>
    <w:basedOn w:val="BodyTextChar"/>
    <w:link w:val="BodyTextFirstIndent"/>
    <w:rsid w:val="00A06E08"/>
  </w:style>
  <w:style w:type="paragraph" w:styleId="BodyTextIndent">
    <w:name w:val="Body Text Indent"/>
    <w:basedOn w:val="Normal"/>
    <w:link w:val="BodyTextIndentChar"/>
    <w:rsid w:val="00A06E08"/>
    <w:pPr>
      <w:spacing w:before="0"/>
      <w:ind w:left="283"/>
    </w:pPr>
    <w:rPr>
      <w:szCs w:val="20"/>
    </w:rPr>
  </w:style>
  <w:style w:type="character" w:customStyle="1" w:styleId="BodyTextIndentChar">
    <w:name w:val="Body Text Indent Char"/>
    <w:link w:val="BodyTextIndent"/>
    <w:rsid w:val="00A06E08"/>
    <w:rPr>
      <w:sz w:val="24"/>
      <w:shd w:val="clear" w:color="auto" w:fill="auto"/>
      <w:lang w:val="en-GB"/>
    </w:rPr>
  </w:style>
  <w:style w:type="paragraph" w:styleId="BodyTextFirstIndent2">
    <w:name w:val="Body Text First Indent 2"/>
    <w:basedOn w:val="BodyTextIndent"/>
    <w:link w:val="BodyTextFirstIndent2Char"/>
    <w:rsid w:val="00A06E08"/>
    <w:pPr>
      <w:ind w:firstLine="210"/>
    </w:pPr>
  </w:style>
  <w:style w:type="character" w:customStyle="1" w:styleId="BodyTextFirstIndent2Char">
    <w:name w:val="Body Text First Indent 2 Char"/>
    <w:basedOn w:val="BodyTextIndentChar"/>
    <w:link w:val="BodyTextFirstIndent2"/>
    <w:rsid w:val="00A06E08"/>
  </w:style>
  <w:style w:type="paragraph" w:styleId="BodyTextIndent2">
    <w:name w:val="Body Text Indent 2"/>
    <w:basedOn w:val="Normal"/>
    <w:link w:val="BodyTextIndent2Char"/>
    <w:rsid w:val="00A06E08"/>
    <w:pPr>
      <w:spacing w:before="0" w:line="480" w:lineRule="auto"/>
      <w:ind w:left="283"/>
    </w:pPr>
    <w:rPr>
      <w:szCs w:val="20"/>
    </w:rPr>
  </w:style>
  <w:style w:type="character" w:customStyle="1" w:styleId="BodyTextIndent2Char">
    <w:name w:val="Body Text Indent 2 Char"/>
    <w:link w:val="BodyTextIndent2"/>
    <w:rsid w:val="00A06E08"/>
    <w:rPr>
      <w:sz w:val="24"/>
      <w:shd w:val="clear" w:color="auto" w:fill="auto"/>
      <w:lang w:val="en-GB"/>
    </w:rPr>
  </w:style>
  <w:style w:type="paragraph" w:styleId="BodyTextIndent3">
    <w:name w:val="Body Text Indent 3"/>
    <w:basedOn w:val="Normal"/>
    <w:link w:val="BodyTextIndent3Char"/>
    <w:rsid w:val="00A06E08"/>
    <w:pPr>
      <w:spacing w:before="0"/>
      <w:ind w:left="283"/>
    </w:pPr>
    <w:rPr>
      <w:sz w:val="16"/>
      <w:szCs w:val="20"/>
    </w:rPr>
  </w:style>
  <w:style w:type="character" w:customStyle="1" w:styleId="BodyTextIndent3Char">
    <w:name w:val="Body Text Indent 3 Char"/>
    <w:link w:val="BodyTextIndent3"/>
    <w:rsid w:val="00A06E08"/>
    <w:rPr>
      <w:sz w:val="16"/>
      <w:shd w:val="clear" w:color="auto" w:fill="auto"/>
      <w:lang w:val="en-GB"/>
    </w:rPr>
  </w:style>
  <w:style w:type="paragraph" w:styleId="Caption">
    <w:name w:val="caption"/>
    <w:basedOn w:val="Normal"/>
    <w:next w:val="Normal"/>
    <w:qFormat/>
    <w:rsid w:val="00A06E08"/>
    <w:rPr>
      <w:b/>
      <w:szCs w:val="20"/>
    </w:rPr>
  </w:style>
  <w:style w:type="paragraph" w:styleId="Closing">
    <w:name w:val="Closing"/>
    <w:basedOn w:val="Normal"/>
    <w:next w:val="Signature"/>
    <w:link w:val="ClosingChar"/>
    <w:rsid w:val="00A06E08"/>
    <w:pPr>
      <w:tabs>
        <w:tab w:val="left" w:pos="5103"/>
      </w:tabs>
      <w:spacing w:before="240" w:after="240"/>
      <w:ind w:left="5103"/>
      <w:jc w:val="left"/>
    </w:pPr>
    <w:rPr>
      <w:szCs w:val="20"/>
    </w:rPr>
  </w:style>
  <w:style w:type="character" w:customStyle="1" w:styleId="ClosingChar">
    <w:name w:val="Closing Char"/>
    <w:link w:val="Closing"/>
    <w:rsid w:val="00A06E08"/>
    <w:rPr>
      <w:sz w:val="24"/>
      <w:shd w:val="clear" w:color="auto" w:fill="auto"/>
      <w:lang w:val="en-GB"/>
    </w:rPr>
  </w:style>
  <w:style w:type="paragraph" w:styleId="Signature">
    <w:name w:val="Signature"/>
    <w:basedOn w:val="Normal"/>
    <w:next w:val="Contact"/>
    <w:link w:val="SignatureChar"/>
    <w:uiPriority w:val="99"/>
    <w:rsid w:val="00A06E08"/>
    <w:pPr>
      <w:tabs>
        <w:tab w:val="left" w:pos="5103"/>
      </w:tabs>
      <w:spacing w:before="1200" w:after="0"/>
      <w:ind w:left="5103"/>
      <w:jc w:val="center"/>
    </w:pPr>
    <w:rPr>
      <w:szCs w:val="20"/>
    </w:rPr>
  </w:style>
  <w:style w:type="character" w:customStyle="1" w:styleId="SignatureChar">
    <w:name w:val="Signature Char"/>
    <w:link w:val="Signature"/>
    <w:uiPriority w:val="99"/>
    <w:rsid w:val="00A06E08"/>
    <w:rPr>
      <w:sz w:val="24"/>
      <w:shd w:val="clear" w:color="auto" w:fill="auto"/>
      <w:lang w:val="en-GB"/>
    </w:rPr>
  </w:style>
  <w:style w:type="paragraph" w:customStyle="1" w:styleId="Enclosures">
    <w:name w:val="Enclosures"/>
    <w:basedOn w:val="Normal"/>
    <w:next w:val="Participants"/>
    <w:rsid w:val="00A06E08"/>
    <w:pPr>
      <w:keepNext/>
      <w:keepLines/>
      <w:tabs>
        <w:tab w:val="left" w:pos="5670"/>
      </w:tabs>
      <w:spacing w:before="480" w:after="0"/>
      <w:ind w:left="1985" w:hanging="1985"/>
      <w:jc w:val="left"/>
    </w:pPr>
    <w:rPr>
      <w:szCs w:val="20"/>
    </w:rPr>
  </w:style>
  <w:style w:type="paragraph" w:customStyle="1" w:styleId="Participants">
    <w:name w:val="Participants"/>
    <w:basedOn w:val="Normal"/>
    <w:next w:val="Copies"/>
    <w:rsid w:val="00A06E08"/>
    <w:pPr>
      <w:tabs>
        <w:tab w:val="left" w:pos="2552"/>
        <w:tab w:val="left" w:pos="2835"/>
        <w:tab w:val="left" w:pos="5670"/>
        <w:tab w:val="left" w:pos="6379"/>
        <w:tab w:val="left" w:pos="6804"/>
      </w:tabs>
      <w:spacing w:before="480" w:after="0"/>
      <w:ind w:left="1985" w:hanging="1985"/>
      <w:jc w:val="left"/>
    </w:pPr>
    <w:rPr>
      <w:szCs w:val="20"/>
    </w:rPr>
  </w:style>
  <w:style w:type="paragraph" w:customStyle="1" w:styleId="Copies">
    <w:name w:val="Copies"/>
    <w:basedOn w:val="Normal"/>
    <w:next w:val="Normal"/>
    <w:rsid w:val="00A06E08"/>
    <w:pPr>
      <w:tabs>
        <w:tab w:val="left" w:pos="2552"/>
        <w:tab w:val="left" w:pos="2835"/>
        <w:tab w:val="left" w:pos="5670"/>
        <w:tab w:val="left" w:pos="6379"/>
        <w:tab w:val="left" w:pos="6804"/>
      </w:tabs>
      <w:spacing w:before="480" w:after="0"/>
      <w:ind w:left="1985" w:hanging="1985"/>
      <w:jc w:val="left"/>
    </w:pPr>
    <w:rPr>
      <w:szCs w:val="20"/>
    </w:rPr>
  </w:style>
  <w:style w:type="paragraph" w:styleId="CommentText">
    <w:name w:val="annotation text"/>
    <w:basedOn w:val="Normal"/>
    <w:link w:val="CommentTextChar"/>
    <w:rsid w:val="00A06E08"/>
    <w:pPr>
      <w:spacing w:before="0" w:after="240"/>
    </w:pPr>
    <w:rPr>
      <w:sz w:val="20"/>
      <w:szCs w:val="20"/>
    </w:rPr>
  </w:style>
  <w:style w:type="character" w:customStyle="1" w:styleId="CommentTextChar">
    <w:name w:val="Comment Text Char"/>
    <w:link w:val="CommentText"/>
    <w:rsid w:val="00A06E08"/>
    <w:rPr>
      <w:shd w:val="clear" w:color="auto" w:fill="auto"/>
      <w:lang w:val="en-GB"/>
    </w:rPr>
  </w:style>
  <w:style w:type="paragraph" w:styleId="Date">
    <w:name w:val="Date"/>
    <w:basedOn w:val="Normal"/>
    <w:next w:val="References"/>
    <w:link w:val="DateChar"/>
    <w:rsid w:val="00A06E08"/>
    <w:pPr>
      <w:spacing w:before="0" w:after="0"/>
      <w:ind w:left="5103" w:right="-567"/>
      <w:jc w:val="left"/>
    </w:pPr>
    <w:rPr>
      <w:szCs w:val="20"/>
    </w:rPr>
  </w:style>
  <w:style w:type="character" w:customStyle="1" w:styleId="DateChar">
    <w:name w:val="Date Char"/>
    <w:link w:val="Date"/>
    <w:rsid w:val="00A06E08"/>
    <w:rPr>
      <w:sz w:val="24"/>
      <w:shd w:val="clear" w:color="auto" w:fill="auto"/>
      <w:lang w:val="en-GB"/>
    </w:rPr>
  </w:style>
  <w:style w:type="paragraph" w:customStyle="1" w:styleId="References">
    <w:name w:val="References"/>
    <w:basedOn w:val="Normal"/>
    <w:next w:val="AddressTR"/>
    <w:rsid w:val="00A06E08"/>
    <w:pPr>
      <w:spacing w:before="0" w:after="240"/>
      <w:ind w:left="5103"/>
      <w:jc w:val="left"/>
    </w:pPr>
    <w:rPr>
      <w:sz w:val="20"/>
      <w:szCs w:val="20"/>
    </w:rPr>
  </w:style>
  <w:style w:type="paragraph" w:styleId="DocumentMap">
    <w:name w:val="Document Map"/>
    <w:basedOn w:val="Normal"/>
    <w:link w:val="DocumentMapChar"/>
    <w:rsid w:val="00A06E08"/>
    <w:pPr>
      <w:shd w:val="clear" w:color="auto" w:fill="000080"/>
      <w:spacing w:before="0" w:after="240"/>
    </w:pPr>
    <w:rPr>
      <w:rFonts w:ascii="Tahoma" w:hAnsi="Tahoma"/>
      <w:szCs w:val="20"/>
    </w:rPr>
  </w:style>
  <w:style w:type="character" w:customStyle="1" w:styleId="DocumentMapChar">
    <w:name w:val="Document Map Char"/>
    <w:link w:val="DocumentMap"/>
    <w:rsid w:val="00A06E08"/>
    <w:rPr>
      <w:rFonts w:ascii="Tahoma" w:hAnsi="Tahoma"/>
      <w:sz w:val="24"/>
      <w:shd w:val="clear" w:color="auto" w:fill="000080"/>
      <w:lang w:val="en-GB"/>
    </w:rPr>
  </w:style>
  <w:style w:type="paragraph" w:customStyle="1" w:styleId="DoubSign">
    <w:name w:val="DoubSign"/>
    <w:basedOn w:val="Normal"/>
    <w:next w:val="Contact"/>
    <w:rsid w:val="00A06E08"/>
    <w:pPr>
      <w:tabs>
        <w:tab w:val="left" w:pos="5103"/>
      </w:tabs>
      <w:spacing w:before="1200" w:after="0"/>
      <w:jc w:val="left"/>
    </w:pPr>
    <w:rPr>
      <w:szCs w:val="20"/>
    </w:rPr>
  </w:style>
  <w:style w:type="paragraph" w:styleId="EndnoteText">
    <w:name w:val="endnote text"/>
    <w:basedOn w:val="Normal"/>
    <w:link w:val="EndnoteTextChar"/>
    <w:rsid w:val="00A06E08"/>
    <w:pPr>
      <w:spacing w:before="0" w:after="240"/>
    </w:pPr>
    <w:rPr>
      <w:sz w:val="20"/>
      <w:szCs w:val="20"/>
    </w:rPr>
  </w:style>
  <w:style w:type="character" w:customStyle="1" w:styleId="EndnoteTextChar">
    <w:name w:val="Endnote Text Char"/>
    <w:link w:val="EndnoteText"/>
    <w:rsid w:val="00A06E08"/>
    <w:rPr>
      <w:shd w:val="clear" w:color="auto" w:fill="auto"/>
      <w:lang w:val="en-GB"/>
    </w:rPr>
  </w:style>
  <w:style w:type="paragraph" w:styleId="EnvelopeAddress">
    <w:name w:val="envelope address"/>
    <w:basedOn w:val="Normal"/>
    <w:rsid w:val="00A06E08"/>
    <w:pPr>
      <w:framePr w:w="7920" w:h="1980" w:hRule="exact" w:hSpace="180" w:vAnchor="margin" w:hAnchor="page" w:xAlign="center" w:yAlign="bottom"/>
      <w:spacing w:before="0" w:after="0"/>
    </w:pPr>
    <w:rPr>
      <w:szCs w:val="20"/>
    </w:rPr>
  </w:style>
  <w:style w:type="paragraph" w:styleId="EnvelopeReturn">
    <w:name w:val="envelope return"/>
    <w:basedOn w:val="Normal"/>
    <w:rsid w:val="00A06E08"/>
    <w:pPr>
      <w:spacing w:before="0" w:after="0"/>
    </w:pPr>
    <w:rPr>
      <w:sz w:val="20"/>
      <w:szCs w:val="20"/>
    </w:rPr>
  </w:style>
  <w:style w:type="paragraph" w:styleId="Index1">
    <w:name w:val="index 1"/>
    <w:basedOn w:val="Normal"/>
    <w:next w:val="Normal"/>
    <w:autoRedefine/>
    <w:rsid w:val="00A06E08"/>
    <w:pPr>
      <w:spacing w:before="0" w:after="240"/>
      <w:ind w:left="240" w:hanging="240"/>
    </w:pPr>
    <w:rPr>
      <w:szCs w:val="20"/>
    </w:rPr>
  </w:style>
  <w:style w:type="paragraph" w:styleId="Index2">
    <w:name w:val="index 2"/>
    <w:basedOn w:val="Normal"/>
    <w:next w:val="Normal"/>
    <w:autoRedefine/>
    <w:rsid w:val="00A06E08"/>
    <w:pPr>
      <w:spacing w:before="0" w:after="240"/>
      <w:ind w:left="480" w:hanging="240"/>
    </w:pPr>
    <w:rPr>
      <w:szCs w:val="20"/>
    </w:rPr>
  </w:style>
  <w:style w:type="paragraph" w:styleId="Index3">
    <w:name w:val="index 3"/>
    <w:basedOn w:val="Normal"/>
    <w:next w:val="Normal"/>
    <w:autoRedefine/>
    <w:rsid w:val="00A06E08"/>
    <w:pPr>
      <w:spacing w:before="0" w:after="240"/>
      <w:ind w:left="720" w:hanging="240"/>
    </w:pPr>
    <w:rPr>
      <w:szCs w:val="20"/>
    </w:rPr>
  </w:style>
  <w:style w:type="paragraph" w:styleId="Index4">
    <w:name w:val="index 4"/>
    <w:basedOn w:val="Normal"/>
    <w:next w:val="Normal"/>
    <w:autoRedefine/>
    <w:rsid w:val="00A06E08"/>
    <w:pPr>
      <w:spacing w:before="0" w:after="240"/>
      <w:ind w:left="960" w:hanging="240"/>
    </w:pPr>
    <w:rPr>
      <w:szCs w:val="20"/>
    </w:rPr>
  </w:style>
  <w:style w:type="paragraph" w:styleId="Index5">
    <w:name w:val="index 5"/>
    <w:basedOn w:val="Normal"/>
    <w:next w:val="Normal"/>
    <w:autoRedefine/>
    <w:rsid w:val="00A06E08"/>
    <w:pPr>
      <w:spacing w:before="0" w:after="240"/>
      <w:ind w:left="1200" w:hanging="240"/>
    </w:pPr>
    <w:rPr>
      <w:szCs w:val="20"/>
    </w:rPr>
  </w:style>
  <w:style w:type="paragraph" w:styleId="Index6">
    <w:name w:val="index 6"/>
    <w:basedOn w:val="Normal"/>
    <w:next w:val="Normal"/>
    <w:autoRedefine/>
    <w:rsid w:val="00A06E08"/>
    <w:pPr>
      <w:spacing w:before="0" w:after="240"/>
      <w:ind w:left="1440" w:hanging="240"/>
    </w:pPr>
    <w:rPr>
      <w:szCs w:val="20"/>
    </w:rPr>
  </w:style>
  <w:style w:type="paragraph" w:styleId="Index7">
    <w:name w:val="index 7"/>
    <w:basedOn w:val="Normal"/>
    <w:next w:val="Normal"/>
    <w:autoRedefine/>
    <w:rsid w:val="00A06E08"/>
    <w:pPr>
      <w:spacing w:before="0" w:after="240"/>
      <w:ind w:left="1680" w:hanging="240"/>
    </w:pPr>
    <w:rPr>
      <w:szCs w:val="20"/>
    </w:rPr>
  </w:style>
  <w:style w:type="paragraph" w:styleId="Index8">
    <w:name w:val="index 8"/>
    <w:basedOn w:val="Normal"/>
    <w:next w:val="Normal"/>
    <w:autoRedefine/>
    <w:rsid w:val="00A06E08"/>
    <w:pPr>
      <w:spacing w:before="0" w:after="240"/>
      <w:ind w:left="1920" w:hanging="240"/>
    </w:pPr>
    <w:rPr>
      <w:szCs w:val="20"/>
    </w:rPr>
  </w:style>
  <w:style w:type="paragraph" w:styleId="Index9">
    <w:name w:val="index 9"/>
    <w:basedOn w:val="Normal"/>
    <w:next w:val="Normal"/>
    <w:autoRedefine/>
    <w:rsid w:val="00A06E08"/>
    <w:pPr>
      <w:spacing w:before="0" w:after="240"/>
      <w:ind w:left="2160" w:hanging="240"/>
    </w:pPr>
    <w:rPr>
      <w:szCs w:val="20"/>
    </w:rPr>
  </w:style>
  <w:style w:type="paragraph" w:styleId="IndexHeading">
    <w:name w:val="index heading"/>
    <w:basedOn w:val="Normal"/>
    <w:next w:val="Index1"/>
    <w:rsid w:val="00A06E08"/>
    <w:pPr>
      <w:spacing w:before="0" w:after="240"/>
    </w:pPr>
    <w:rPr>
      <w:rFonts w:ascii="Arial" w:hAnsi="Arial"/>
      <w:b/>
      <w:szCs w:val="20"/>
    </w:rPr>
  </w:style>
  <w:style w:type="paragraph" w:styleId="List">
    <w:name w:val="List"/>
    <w:basedOn w:val="Normal"/>
    <w:rsid w:val="00A06E08"/>
    <w:pPr>
      <w:spacing w:before="0" w:after="240"/>
      <w:ind w:left="283" w:hanging="283"/>
    </w:pPr>
    <w:rPr>
      <w:szCs w:val="20"/>
    </w:rPr>
  </w:style>
  <w:style w:type="paragraph" w:styleId="List2">
    <w:name w:val="List 2"/>
    <w:basedOn w:val="Normal"/>
    <w:rsid w:val="00A06E08"/>
    <w:pPr>
      <w:spacing w:before="0" w:after="240"/>
      <w:ind w:left="566" w:hanging="283"/>
    </w:pPr>
    <w:rPr>
      <w:szCs w:val="20"/>
    </w:rPr>
  </w:style>
  <w:style w:type="paragraph" w:styleId="List3">
    <w:name w:val="List 3"/>
    <w:basedOn w:val="Normal"/>
    <w:rsid w:val="00A06E08"/>
    <w:pPr>
      <w:spacing w:before="0" w:after="240"/>
      <w:ind w:left="849" w:hanging="283"/>
    </w:pPr>
    <w:rPr>
      <w:szCs w:val="20"/>
    </w:rPr>
  </w:style>
  <w:style w:type="paragraph" w:styleId="List4">
    <w:name w:val="List 4"/>
    <w:basedOn w:val="Normal"/>
    <w:rsid w:val="00A06E08"/>
    <w:pPr>
      <w:spacing w:before="0" w:after="240"/>
      <w:ind w:left="1132" w:hanging="283"/>
    </w:pPr>
    <w:rPr>
      <w:szCs w:val="20"/>
    </w:rPr>
  </w:style>
  <w:style w:type="paragraph" w:styleId="List5">
    <w:name w:val="List 5"/>
    <w:basedOn w:val="Normal"/>
    <w:rsid w:val="00A06E08"/>
    <w:pPr>
      <w:spacing w:before="0" w:after="240"/>
      <w:ind w:left="1415" w:hanging="283"/>
    </w:pPr>
    <w:rPr>
      <w:szCs w:val="20"/>
    </w:rPr>
  </w:style>
  <w:style w:type="paragraph" w:styleId="ListBullet">
    <w:name w:val="List Bullet"/>
    <w:basedOn w:val="Normal"/>
    <w:rsid w:val="00A06E08"/>
    <w:pPr>
      <w:numPr>
        <w:ilvl w:val="0"/>
        <w:numId w:val="33"/>
      </w:numPr>
      <w:tabs>
        <w:tab w:val="clear" w:pos="360"/>
        <w:tab w:val="num" w:pos="567"/>
      </w:tabs>
      <w:spacing w:before="0" w:after="240"/>
      <w:ind w:left="567" w:hanging="283"/>
    </w:pPr>
    <w:rPr>
      <w:szCs w:val="20"/>
    </w:rPr>
  </w:style>
  <w:style w:type="paragraph" w:styleId="ListBullet2">
    <w:name w:val="List Bullet 2"/>
    <w:basedOn w:val="Text2"/>
    <w:rsid w:val="00A06E08"/>
    <w:pPr>
      <w:numPr>
        <w:ilvl w:val="0"/>
        <w:numId w:val="18"/>
      </w:numPr>
      <w:spacing w:before="0" w:after="240"/>
    </w:pPr>
    <w:rPr>
      <w:szCs w:val="20"/>
    </w:rPr>
  </w:style>
  <w:style w:type="paragraph" w:styleId="ListBullet3">
    <w:name w:val="List Bullet 3"/>
    <w:basedOn w:val="Text3"/>
    <w:rsid w:val="00A06E08"/>
    <w:pPr>
      <w:numPr>
        <w:ilvl w:val="0"/>
        <w:numId w:val="19"/>
      </w:numPr>
      <w:spacing w:before="0" w:after="240"/>
    </w:pPr>
    <w:rPr>
      <w:szCs w:val="20"/>
    </w:rPr>
  </w:style>
  <w:style w:type="paragraph" w:styleId="ListBullet4">
    <w:name w:val="List Bullet 4"/>
    <w:basedOn w:val="Text4"/>
    <w:rsid w:val="00A06E08"/>
    <w:pPr>
      <w:numPr>
        <w:ilvl w:val="0"/>
        <w:numId w:val="20"/>
      </w:numPr>
      <w:spacing w:before="0" w:after="240"/>
    </w:pPr>
    <w:rPr>
      <w:szCs w:val="20"/>
    </w:rPr>
  </w:style>
  <w:style w:type="paragraph" w:styleId="ListBullet5">
    <w:name w:val="List Bullet 5"/>
    <w:basedOn w:val="Normal"/>
    <w:autoRedefine/>
    <w:rsid w:val="00A06E08"/>
    <w:pPr>
      <w:numPr>
        <w:ilvl w:val="0"/>
        <w:numId w:val="16"/>
      </w:numPr>
      <w:spacing w:before="0" w:after="240"/>
    </w:pPr>
    <w:rPr>
      <w:szCs w:val="20"/>
    </w:rPr>
  </w:style>
  <w:style w:type="paragraph" w:styleId="ListContinue">
    <w:name w:val="List Continue"/>
    <w:basedOn w:val="Normal"/>
    <w:rsid w:val="00A06E08"/>
    <w:pPr>
      <w:spacing w:before="0"/>
      <w:ind w:left="283"/>
    </w:pPr>
    <w:rPr>
      <w:szCs w:val="20"/>
    </w:rPr>
  </w:style>
  <w:style w:type="paragraph" w:styleId="ListContinue2">
    <w:name w:val="List Continue 2"/>
    <w:basedOn w:val="Normal"/>
    <w:rsid w:val="00A06E08"/>
    <w:pPr>
      <w:spacing w:before="0"/>
      <w:ind w:left="566"/>
    </w:pPr>
    <w:rPr>
      <w:szCs w:val="20"/>
    </w:rPr>
  </w:style>
  <w:style w:type="paragraph" w:styleId="ListContinue3">
    <w:name w:val="List Continue 3"/>
    <w:basedOn w:val="Normal"/>
    <w:rsid w:val="00A06E08"/>
    <w:pPr>
      <w:spacing w:before="0"/>
      <w:ind w:left="849"/>
    </w:pPr>
    <w:rPr>
      <w:szCs w:val="20"/>
    </w:rPr>
  </w:style>
  <w:style w:type="paragraph" w:styleId="ListContinue4">
    <w:name w:val="List Continue 4"/>
    <w:basedOn w:val="Normal"/>
    <w:rsid w:val="00A06E08"/>
    <w:pPr>
      <w:spacing w:before="0"/>
      <w:ind w:left="1132"/>
    </w:pPr>
    <w:rPr>
      <w:szCs w:val="20"/>
    </w:rPr>
  </w:style>
  <w:style w:type="paragraph" w:styleId="ListContinue5">
    <w:name w:val="List Continue 5"/>
    <w:basedOn w:val="Normal"/>
    <w:rsid w:val="00A06E08"/>
    <w:pPr>
      <w:spacing w:before="0"/>
      <w:ind w:left="1415"/>
    </w:pPr>
    <w:rPr>
      <w:szCs w:val="20"/>
    </w:rPr>
  </w:style>
  <w:style w:type="paragraph" w:styleId="ListNumber">
    <w:name w:val="List Number"/>
    <w:basedOn w:val="Normal"/>
    <w:rsid w:val="00A06E08"/>
    <w:pPr>
      <w:numPr>
        <w:ilvl w:val="0"/>
        <w:numId w:val="26"/>
      </w:numPr>
      <w:spacing w:before="0" w:after="240"/>
    </w:pPr>
    <w:rPr>
      <w:szCs w:val="20"/>
    </w:rPr>
  </w:style>
  <w:style w:type="paragraph" w:styleId="ListNumber2">
    <w:name w:val="List Number 2"/>
    <w:basedOn w:val="Text2"/>
    <w:rsid w:val="00A06E08"/>
    <w:pPr>
      <w:numPr>
        <w:ilvl w:val="0"/>
        <w:numId w:val="28"/>
      </w:numPr>
      <w:spacing w:before="0" w:after="240"/>
    </w:pPr>
    <w:rPr>
      <w:szCs w:val="20"/>
    </w:rPr>
  </w:style>
  <w:style w:type="paragraph" w:styleId="ListNumber3">
    <w:name w:val="List Number 3"/>
    <w:basedOn w:val="Text3"/>
    <w:rsid w:val="00A06E08"/>
    <w:pPr>
      <w:numPr>
        <w:ilvl w:val="0"/>
        <w:numId w:val="29"/>
      </w:numPr>
      <w:spacing w:before="0" w:after="240"/>
    </w:pPr>
    <w:rPr>
      <w:szCs w:val="20"/>
    </w:rPr>
  </w:style>
  <w:style w:type="paragraph" w:styleId="ListNumber4">
    <w:name w:val="List Number 4"/>
    <w:basedOn w:val="Text4"/>
    <w:rsid w:val="00A06E08"/>
    <w:pPr>
      <w:numPr>
        <w:ilvl w:val="0"/>
        <w:numId w:val="30"/>
      </w:numPr>
      <w:spacing w:before="0" w:after="240"/>
    </w:pPr>
    <w:rPr>
      <w:szCs w:val="20"/>
    </w:rPr>
  </w:style>
  <w:style w:type="paragraph" w:styleId="ListNumber5">
    <w:name w:val="List Number 5"/>
    <w:basedOn w:val="Normal"/>
    <w:rsid w:val="00A06E08"/>
    <w:pPr>
      <w:numPr>
        <w:ilvl w:val="0"/>
        <w:numId w:val="17"/>
      </w:numPr>
      <w:spacing w:before="0" w:after="240"/>
    </w:pPr>
    <w:rPr>
      <w:szCs w:val="20"/>
    </w:rPr>
  </w:style>
  <w:style w:type="paragraph" w:styleId="Macro">
    <w:name w:val="macro"/>
    <w:link w:val="MacroTextChar"/>
    <w:rsid w:val="00A06E08"/>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bidi="ar-SA"/>
    </w:rPr>
  </w:style>
  <w:style w:type="character" w:customStyle="1" w:styleId="MacroTextChar">
    <w:name w:val="Macro Text Char"/>
    <w:link w:val="Macro"/>
    <w:rsid w:val="00A06E08"/>
    <w:rPr>
      <w:rFonts w:ascii="Courier New" w:hAnsi="Courier New"/>
      <w:shd w:val="clear" w:color="auto" w:fill="auto"/>
      <w:lang w:val="en-GB"/>
    </w:rPr>
  </w:style>
  <w:style w:type="paragraph" w:styleId="MessageHeader">
    <w:name w:val="Message Header"/>
    <w:basedOn w:val="Normal"/>
    <w:link w:val="MessageHeaderChar"/>
    <w:rsid w:val="00A06E08"/>
    <w:pPr>
      <w:pBdr>
        <w:top w:val="single" w:sz="6" w:space="1" w:color="auto"/>
        <w:left w:val="single" w:sz="6" w:space="1" w:color="auto"/>
        <w:bottom w:val="single" w:sz="6" w:space="1" w:color="auto"/>
        <w:right w:val="single" w:sz="6" w:space="1" w:color="auto"/>
      </w:pBdr>
      <w:shd w:val="pct20" w:color="auto" w:fill="auto"/>
      <w:spacing w:before="0" w:after="240"/>
      <w:ind w:left="1134" w:hanging="1134"/>
    </w:pPr>
    <w:rPr>
      <w:rFonts w:ascii="Arial" w:hAnsi="Arial"/>
      <w:szCs w:val="20"/>
    </w:rPr>
  </w:style>
  <w:style w:type="character" w:customStyle="1" w:styleId="MessageHeaderChar">
    <w:name w:val="Message Header Char"/>
    <w:link w:val="MessageHeader"/>
    <w:rsid w:val="00A06E08"/>
    <w:rPr>
      <w:rFonts w:ascii="Arial" w:hAnsi="Arial"/>
      <w:sz w:val="24"/>
      <w:shd w:val="pct20" w:color="auto" w:fill="auto"/>
      <w:lang w:val="en-GB"/>
    </w:rPr>
  </w:style>
  <w:style w:type="paragraph" w:styleId="NormalIndent">
    <w:name w:val="Normal Indent"/>
    <w:basedOn w:val="Normal"/>
    <w:rsid w:val="00A06E08"/>
    <w:pPr>
      <w:spacing w:before="0" w:after="240"/>
      <w:ind w:left="720"/>
    </w:pPr>
    <w:rPr>
      <w:szCs w:val="20"/>
    </w:rPr>
  </w:style>
  <w:style w:type="paragraph" w:styleId="NoteHeading">
    <w:name w:val="Note Heading"/>
    <w:basedOn w:val="Normal"/>
    <w:next w:val="Normal"/>
    <w:link w:val="NoteHeadingChar"/>
    <w:rsid w:val="00A06E08"/>
    <w:pPr>
      <w:spacing w:before="0" w:after="240"/>
    </w:pPr>
    <w:rPr>
      <w:szCs w:val="20"/>
    </w:rPr>
  </w:style>
  <w:style w:type="character" w:customStyle="1" w:styleId="NoteHeadingChar">
    <w:name w:val="Note Heading Char"/>
    <w:link w:val="NoteHeading"/>
    <w:rsid w:val="00A06E08"/>
    <w:rPr>
      <w:sz w:val="24"/>
      <w:shd w:val="clear" w:color="auto" w:fill="auto"/>
      <w:lang w:val="en-GB"/>
    </w:rPr>
  </w:style>
  <w:style w:type="paragraph" w:customStyle="1" w:styleId="NoteHead">
    <w:name w:val="NoteHead"/>
    <w:basedOn w:val="Normal"/>
    <w:next w:val="Subject"/>
    <w:rsid w:val="00A06E08"/>
    <w:pPr>
      <w:spacing w:before="720" w:after="720"/>
      <w:jc w:val="center"/>
    </w:pPr>
    <w:rPr>
      <w:b/>
      <w:smallCaps/>
      <w:szCs w:val="20"/>
    </w:rPr>
  </w:style>
  <w:style w:type="paragraph" w:customStyle="1" w:styleId="Subject">
    <w:name w:val="Subject"/>
    <w:basedOn w:val="Normal"/>
    <w:next w:val="Normal"/>
    <w:rsid w:val="00A06E08"/>
    <w:pPr>
      <w:spacing w:before="0" w:after="480"/>
      <w:ind w:left="1531" w:hanging="1531"/>
      <w:jc w:val="left"/>
    </w:pPr>
    <w:rPr>
      <w:b/>
      <w:szCs w:val="20"/>
    </w:rPr>
  </w:style>
  <w:style w:type="paragraph" w:customStyle="1" w:styleId="NoteList">
    <w:name w:val="NoteList"/>
    <w:basedOn w:val="Normal"/>
    <w:next w:val="Subject"/>
    <w:rsid w:val="00A06E08"/>
    <w:pPr>
      <w:tabs>
        <w:tab w:val="left" w:pos="5823"/>
      </w:tabs>
      <w:spacing w:before="720" w:after="720"/>
      <w:ind w:left="5104" w:hanging="3119"/>
      <w:jc w:val="left"/>
    </w:pPr>
    <w:rPr>
      <w:b/>
      <w:smallCaps/>
      <w:szCs w:val="20"/>
    </w:rPr>
  </w:style>
  <w:style w:type="paragraph" w:styleId="PlainText">
    <w:name w:val="Plain Text"/>
    <w:basedOn w:val="Normal"/>
    <w:link w:val="PlainTextChar"/>
    <w:rsid w:val="00A06E08"/>
    <w:pPr>
      <w:spacing w:before="0" w:after="240"/>
    </w:pPr>
    <w:rPr>
      <w:rFonts w:ascii="Courier New" w:hAnsi="Courier New"/>
      <w:sz w:val="20"/>
      <w:szCs w:val="20"/>
    </w:rPr>
  </w:style>
  <w:style w:type="character" w:customStyle="1" w:styleId="PlainTextChar">
    <w:name w:val="Plain Text Char"/>
    <w:link w:val="PlainText"/>
    <w:rsid w:val="00A06E08"/>
    <w:rPr>
      <w:rFonts w:ascii="Courier New" w:hAnsi="Courier New"/>
      <w:shd w:val="clear" w:color="auto" w:fill="auto"/>
      <w:lang w:val="en-GB"/>
    </w:rPr>
  </w:style>
  <w:style w:type="paragraph" w:styleId="Salutation">
    <w:name w:val="Salutation"/>
    <w:basedOn w:val="Normal"/>
    <w:next w:val="Normal"/>
    <w:link w:val="SalutationChar"/>
    <w:rsid w:val="00A06E08"/>
    <w:pPr>
      <w:spacing w:before="0" w:after="240"/>
    </w:pPr>
    <w:rPr>
      <w:szCs w:val="20"/>
    </w:rPr>
  </w:style>
  <w:style w:type="character" w:customStyle="1" w:styleId="SalutationChar">
    <w:name w:val="Salutation Char"/>
    <w:link w:val="Salutation"/>
    <w:rsid w:val="00A06E08"/>
    <w:rPr>
      <w:sz w:val="24"/>
      <w:shd w:val="clear" w:color="auto" w:fill="auto"/>
      <w:lang w:val="en-GB"/>
    </w:rPr>
  </w:style>
  <w:style w:type="paragraph" w:styleId="Subtitle">
    <w:name w:val="Subtitle"/>
    <w:basedOn w:val="Normal"/>
    <w:link w:val="SubtitleChar"/>
    <w:qFormat/>
    <w:rsid w:val="00A06E08"/>
    <w:pPr>
      <w:spacing w:before="0" w:after="60"/>
      <w:jc w:val="center"/>
      <w:outlineLvl w:val="1"/>
    </w:pPr>
    <w:rPr>
      <w:rFonts w:ascii="Arial" w:hAnsi="Arial"/>
      <w:szCs w:val="20"/>
    </w:rPr>
  </w:style>
  <w:style w:type="character" w:customStyle="1" w:styleId="SubtitleChar">
    <w:name w:val="Subtitle Char"/>
    <w:link w:val="Subtitle"/>
    <w:rsid w:val="00A06E08"/>
    <w:rPr>
      <w:rFonts w:ascii="Arial" w:hAnsi="Arial"/>
      <w:sz w:val="24"/>
      <w:shd w:val="clear" w:color="auto" w:fill="auto"/>
      <w:lang w:val="en-GB"/>
    </w:rPr>
  </w:style>
  <w:style w:type="paragraph" w:styleId="TableofAuthorities">
    <w:name w:val="table of authorities"/>
    <w:basedOn w:val="Normal"/>
    <w:next w:val="Normal"/>
    <w:rsid w:val="00A06E08"/>
    <w:pPr>
      <w:spacing w:before="0" w:after="240"/>
      <w:ind w:left="240" w:hanging="240"/>
    </w:pPr>
    <w:rPr>
      <w:szCs w:val="20"/>
    </w:rPr>
  </w:style>
  <w:style w:type="paragraph" w:styleId="TableofFigures">
    <w:name w:val="table of figures"/>
    <w:basedOn w:val="Normal"/>
    <w:next w:val="Normal"/>
    <w:rsid w:val="00A06E08"/>
    <w:pPr>
      <w:spacing w:before="0" w:after="240"/>
      <w:ind w:left="480" w:hanging="480"/>
    </w:pPr>
    <w:rPr>
      <w:szCs w:val="20"/>
    </w:rPr>
  </w:style>
  <w:style w:type="paragraph" w:styleId="Title">
    <w:name w:val="Title"/>
    <w:basedOn w:val="Normal"/>
    <w:link w:val="TitleChar"/>
    <w:qFormat/>
    <w:rsid w:val="00A06E08"/>
    <w:pPr>
      <w:spacing w:before="240" w:after="60"/>
      <w:jc w:val="center"/>
      <w:outlineLvl w:val="0"/>
    </w:pPr>
    <w:rPr>
      <w:rFonts w:ascii="Arial" w:hAnsi="Arial"/>
      <w:b/>
      <w:kern w:val="28"/>
      <w:sz w:val="32"/>
      <w:szCs w:val="20"/>
    </w:rPr>
  </w:style>
  <w:style w:type="character" w:customStyle="1" w:styleId="TitleChar">
    <w:name w:val="Title Char"/>
    <w:link w:val="Title"/>
    <w:rsid w:val="00A06E08"/>
    <w:rPr>
      <w:rFonts w:ascii="Arial" w:hAnsi="Arial"/>
      <w:b/>
      <w:kern w:val="28"/>
      <w:sz w:val="32"/>
      <w:shd w:val="clear" w:color="auto" w:fill="auto"/>
      <w:lang w:val="en-GB"/>
    </w:rPr>
  </w:style>
  <w:style w:type="paragraph" w:styleId="TOAHeading">
    <w:name w:val="toa heading"/>
    <w:basedOn w:val="Normal"/>
    <w:next w:val="Normal"/>
    <w:rsid w:val="00A06E08"/>
    <w:pPr>
      <w:spacing w:after="240"/>
    </w:pPr>
    <w:rPr>
      <w:rFonts w:ascii="Arial" w:hAnsi="Arial"/>
      <w:b/>
      <w:szCs w:val="20"/>
    </w:rPr>
  </w:style>
  <w:style w:type="paragraph" w:customStyle="1" w:styleId="YReferences">
    <w:name w:val="YReferences"/>
    <w:basedOn w:val="Normal"/>
    <w:next w:val="Normal"/>
    <w:rsid w:val="00A06E08"/>
    <w:pPr>
      <w:spacing w:before="0" w:after="480"/>
      <w:ind w:left="1531" w:hanging="1531"/>
    </w:pPr>
    <w:rPr>
      <w:szCs w:val="20"/>
    </w:rPr>
  </w:style>
  <w:style w:type="paragraph" w:customStyle="1" w:styleId="ListBullet1">
    <w:name w:val="List Bullet 1"/>
    <w:basedOn w:val="Text1"/>
    <w:rsid w:val="00A06E08"/>
    <w:pPr>
      <w:tabs>
        <w:tab w:val="num" w:pos="765"/>
      </w:tabs>
      <w:spacing w:before="0" w:after="240"/>
      <w:ind w:left="765" w:hanging="283"/>
    </w:pPr>
    <w:rPr>
      <w:szCs w:val="20"/>
    </w:rPr>
  </w:style>
  <w:style w:type="paragraph" w:customStyle="1" w:styleId="ListDash">
    <w:name w:val="List Dash"/>
    <w:basedOn w:val="Normal"/>
    <w:rsid w:val="00A06E08"/>
    <w:pPr>
      <w:numPr>
        <w:ilvl w:val="0"/>
        <w:numId w:val="21"/>
      </w:numPr>
      <w:spacing w:before="0" w:after="240"/>
    </w:pPr>
    <w:rPr>
      <w:szCs w:val="20"/>
    </w:rPr>
  </w:style>
  <w:style w:type="paragraph" w:customStyle="1" w:styleId="ListDash1">
    <w:name w:val="List Dash 1"/>
    <w:basedOn w:val="Text1"/>
    <w:rsid w:val="00A06E08"/>
    <w:pPr>
      <w:numPr>
        <w:ilvl w:val="0"/>
        <w:numId w:val="22"/>
      </w:numPr>
      <w:spacing w:before="0" w:after="240"/>
    </w:pPr>
    <w:rPr>
      <w:szCs w:val="20"/>
    </w:rPr>
  </w:style>
  <w:style w:type="paragraph" w:customStyle="1" w:styleId="ListDash2">
    <w:name w:val="List Dash 2"/>
    <w:basedOn w:val="Text2"/>
    <w:rsid w:val="00A06E08"/>
    <w:pPr>
      <w:numPr>
        <w:ilvl w:val="0"/>
        <w:numId w:val="23"/>
      </w:numPr>
      <w:spacing w:before="0" w:after="240"/>
    </w:pPr>
    <w:rPr>
      <w:szCs w:val="20"/>
    </w:rPr>
  </w:style>
  <w:style w:type="paragraph" w:customStyle="1" w:styleId="ListDash3">
    <w:name w:val="List Dash 3"/>
    <w:basedOn w:val="Text3"/>
    <w:rsid w:val="00A06E08"/>
    <w:pPr>
      <w:numPr>
        <w:ilvl w:val="0"/>
        <w:numId w:val="24"/>
      </w:numPr>
      <w:spacing w:before="0" w:after="240"/>
    </w:pPr>
    <w:rPr>
      <w:szCs w:val="20"/>
    </w:rPr>
  </w:style>
  <w:style w:type="paragraph" w:customStyle="1" w:styleId="ListDash4">
    <w:name w:val="List Dash 4"/>
    <w:basedOn w:val="Text4"/>
    <w:rsid w:val="00A06E08"/>
    <w:pPr>
      <w:numPr>
        <w:ilvl w:val="0"/>
        <w:numId w:val="25"/>
      </w:numPr>
      <w:spacing w:before="0" w:after="240"/>
    </w:pPr>
    <w:rPr>
      <w:szCs w:val="20"/>
    </w:rPr>
  </w:style>
  <w:style w:type="paragraph" w:customStyle="1" w:styleId="ListNumberLevel2">
    <w:name w:val="List Number (Level 2)"/>
    <w:basedOn w:val="Normal"/>
    <w:rsid w:val="00A06E08"/>
    <w:pPr>
      <w:numPr>
        <w:ilvl w:val="1"/>
        <w:numId w:val="26"/>
      </w:numPr>
      <w:spacing w:before="0" w:after="240"/>
    </w:pPr>
    <w:rPr>
      <w:szCs w:val="20"/>
    </w:rPr>
  </w:style>
  <w:style w:type="paragraph" w:customStyle="1" w:styleId="ListNumberLevel3">
    <w:name w:val="List Number (Level 3)"/>
    <w:basedOn w:val="Normal"/>
    <w:rsid w:val="00A06E08"/>
    <w:pPr>
      <w:numPr>
        <w:ilvl w:val="2"/>
        <w:numId w:val="26"/>
      </w:numPr>
      <w:spacing w:before="0" w:after="240"/>
    </w:pPr>
    <w:rPr>
      <w:szCs w:val="20"/>
    </w:rPr>
  </w:style>
  <w:style w:type="paragraph" w:customStyle="1" w:styleId="ListNumberLevel4">
    <w:name w:val="List Number (Level 4)"/>
    <w:basedOn w:val="Normal"/>
    <w:rsid w:val="00A06E08"/>
    <w:pPr>
      <w:numPr>
        <w:ilvl w:val="3"/>
        <w:numId w:val="26"/>
      </w:numPr>
      <w:spacing w:before="0" w:after="240"/>
    </w:pPr>
    <w:rPr>
      <w:szCs w:val="20"/>
    </w:rPr>
  </w:style>
  <w:style w:type="paragraph" w:customStyle="1" w:styleId="ListNumber1">
    <w:name w:val="List Number 1"/>
    <w:basedOn w:val="Text1"/>
    <w:rsid w:val="00A06E08"/>
    <w:pPr>
      <w:numPr>
        <w:ilvl w:val="0"/>
        <w:numId w:val="27"/>
      </w:numPr>
      <w:spacing w:before="0" w:after="240"/>
    </w:pPr>
    <w:rPr>
      <w:szCs w:val="20"/>
    </w:rPr>
  </w:style>
  <w:style w:type="paragraph" w:customStyle="1" w:styleId="ListNumber1Level2">
    <w:name w:val="List Number 1 (Level 2)"/>
    <w:basedOn w:val="Text1"/>
    <w:rsid w:val="00A06E08"/>
    <w:pPr>
      <w:numPr>
        <w:ilvl w:val="1"/>
        <w:numId w:val="27"/>
      </w:numPr>
      <w:spacing w:before="0" w:after="240"/>
    </w:pPr>
    <w:rPr>
      <w:szCs w:val="20"/>
    </w:rPr>
  </w:style>
  <w:style w:type="paragraph" w:customStyle="1" w:styleId="ListNumber1Level3">
    <w:name w:val="List Number 1 (Level 3)"/>
    <w:basedOn w:val="Text1"/>
    <w:rsid w:val="00A06E08"/>
    <w:pPr>
      <w:numPr>
        <w:ilvl w:val="2"/>
        <w:numId w:val="27"/>
      </w:numPr>
      <w:spacing w:before="0" w:after="240"/>
    </w:pPr>
    <w:rPr>
      <w:szCs w:val="20"/>
    </w:rPr>
  </w:style>
  <w:style w:type="paragraph" w:customStyle="1" w:styleId="ListNumber1Level4">
    <w:name w:val="List Number 1 (Level 4)"/>
    <w:basedOn w:val="Text1"/>
    <w:rsid w:val="00A06E08"/>
    <w:pPr>
      <w:numPr>
        <w:ilvl w:val="3"/>
        <w:numId w:val="27"/>
      </w:numPr>
      <w:spacing w:before="0" w:after="240"/>
    </w:pPr>
    <w:rPr>
      <w:szCs w:val="20"/>
    </w:rPr>
  </w:style>
  <w:style w:type="paragraph" w:customStyle="1" w:styleId="ListNumber2Level2">
    <w:name w:val="List Number 2 (Level 2)"/>
    <w:basedOn w:val="Text2"/>
    <w:rsid w:val="00A06E08"/>
    <w:pPr>
      <w:numPr>
        <w:ilvl w:val="1"/>
        <w:numId w:val="28"/>
      </w:numPr>
      <w:spacing w:before="0" w:after="240"/>
    </w:pPr>
    <w:rPr>
      <w:szCs w:val="20"/>
    </w:rPr>
  </w:style>
  <w:style w:type="paragraph" w:customStyle="1" w:styleId="ListNumber2Level3">
    <w:name w:val="List Number 2 (Level 3)"/>
    <w:basedOn w:val="Text2"/>
    <w:rsid w:val="00A06E08"/>
    <w:pPr>
      <w:numPr>
        <w:ilvl w:val="2"/>
        <w:numId w:val="28"/>
      </w:numPr>
      <w:spacing w:before="0" w:after="240"/>
    </w:pPr>
    <w:rPr>
      <w:szCs w:val="20"/>
    </w:rPr>
  </w:style>
  <w:style w:type="paragraph" w:customStyle="1" w:styleId="ListNumber2Level4">
    <w:name w:val="List Number 2 (Level 4)"/>
    <w:basedOn w:val="Text2"/>
    <w:rsid w:val="00A06E08"/>
    <w:pPr>
      <w:numPr>
        <w:ilvl w:val="3"/>
        <w:numId w:val="28"/>
      </w:numPr>
      <w:spacing w:before="0" w:after="240"/>
      <w:ind w:left="3901" w:hanging="703"/>
    </w:pPr>
    <w:rPr>
      <w:szCs w:val="20"/>
    </w:rPr>
  </w:style>
  <w:style w:type="paragraph" w:customStyle="1" w:styleId="ListNumber3Level2">
    <w:name w:val="List Number 3 (Level 2)"/>
    <w:basedOn w:val="Text3"/>
    <w:rsid w:val="00A06E08"/>
    <w:pPr>
      <w:numPr>
        <w:ilvl w:val="1"/>
        <w:numId w:val="29"/>
      </w:numPr>
      <w:spacing w:before="0" w:after="240"/>
    </w:pPr>
    <w:rPr>
      <w:szCs w:val="20"/>
    </w:rPr>
  </w:style>
  <w:style w:type="paragraph" w:customStyle="1" w:styleId="ListNumber3Level3">
    <w:name w:val="List Number 3 (Level 3)"/>
    <w:basedOn w:val="Text3"/>
    <w:rsid w:val="00A06E08"/>
    <w:pPr>
      <w:numPr>
        <w:ilvl w:val="2"/>
        <w:numId w:val="29"/>
      </w:numPr>
      <w:spacing w:before="0" w:after="240"/>
    </w:pPr>
    <w:rPr>
      <w:szCs w:val="20"/>
    </w:rPr>
  </w:style>
  <w:style w:type="paragraph" w:customStyle="1" w:styleId="ListNumber3Level4">
    <w:name w:val="List Number 3 (Level 4)"/>
    <w:basedOn w:val="Text3"/>
    <w:rsid w:val="00A06E08"/>
    <w:pPr>
      <w:numPr>
        <w:ilvl w:val="3"/>
        <w:numId w:val="29"/>
      </w:numPr>
      <w:spacing w:before="0" w:after="240"/>
    </w:pPr>
    <w:rPr>
      <w:szCs w:val="20"/>
    </w:rPr>
  </w:style>
  <w:style w:type="paragraph" w:customStyle="1" w:styleId="ListNumber4Level2">
    <w:name w:val="List Number 4 (Level 2)"/>
    <w:basedOn w:val="Text4"/>
    <w:rsid w:val="00A06E08"/>
    <w:pPr>
      <w:numPr>
        <w:ilvl w:val="1"/>
        <w:numId w:val="30"/>
      </w:numPr>
      <w:spacing w:before="0" w:after="240"/>
    </w:pPr>
    <w:rPr>
      <w:szCs w:val="20"/>
    </w:rPr>
  </w:style>
  <w:style w:type="paragraph" w:customStyle="1" w:styleId="ListNumber4Level3">
    <w:name w:val="List Number 4 (Level 3)"/>
    <w:basedOn w:val="Text4"/>
    <w:rsid w:val="00A06E08"/>
    <w:pPr>
      <w:numPr>
        <w:ilvl w:val="2"/>
        <w:numId w:val="30"/>
      </w:numPr>
      <w:spacing w:before="0" w:after="240"/>
    </w:pPr>
    <w:rPr>
      <w:szCs w:val="20"/>
    </w:rPr>
  </w:style>
  <w:style w:type="paragraph" w:customStyle="1" w:styleId="ListNumber4Level4">
    <w:name w:val="List Number 4 (Level 4)"/>
    <w:basedOn w:val="Text4"/>
    <w:rsid w:val="00A06E08"/>
    <w:pPr>
      <w:numPr>
        <w:ilvl w:val="3"/>
        <w:numId w:val="30"/>
      </w:numPr>
      <w:spacing w:before="0" w:after="240"/>
    </w:pPr>
    <w:rPr>
      <w:szCs w:val="20"/>
    </w:rPr>
  </w:style>
  <w:style w:type="paragraph" w:customStyle="1" w:styleId="Contact">
    <w:name w:val="Contact"/>
    <w:basedOn w:val="Normal"/>
    <w:next w:val="Enclosures"/>
    <w:rsid w:val="00A06E08"/>
    <w:pPr>
      <w:spacing w:before="480" w:after="0"/>
      <w:ind w:left="567" w:hanging="567"/>
      <w:jc w:val="left"/>
    </w:pPr>
    <w:rPr>
      <w:szCs w:val="20"/>
    </w:rPr>
  </w:style>
  <w:style w:type="paragraph" w:customStyle="1" w:styleId="DisclaimerNotice">
    <w:name w:val="Disclaimer Notice"/>
    <w:basedOn w:val="Normal"/>
    <w:next w:val="AddressTR"/>
    <w:rsid w:val="00A06E08"/>
    <w:pPr>
      <w:spacing w:before="0" w:after="240"/>
      <w:ind w:left="5103"/>
      <w:jc w:val="left"/>
    </w:pPr>
    <w:rPr>
      <w:i/>
      <w:sz w:val="20"/>
      <w:szCs w:val="20"/>
    </w:rPr>
  </w:style>
  <w:style w:type="paragraph" w:customStyle="1" w:styleId="Disclaimer">
    <w:name w:val="Disclaimer"/>
    <w:basedOn w:val="Normal"/>
    <w:rsid w:val="00A06E08"/>
    <w:pPr>
      <w:keepLines/>
      <w:pBdr>
        <w:top w:val="single" w:sz="4" w:space="1" w:color="auto"/>
      </w:pBdr>
      <w:spacing w:before="480" w:after="0"/>
    </w:pPr>
    <w:rPr>
      <w:i/>
      <w:szCs w:val="20"/>
    </w:rPr>
  </w:style>
  <w:style w:type="character" w:styleId="FollowedHyperlink">
    <w:name w:val="FollowedHyperlink"/>
    <w:rsid w:val="00A06E08"/>
    <w:rPr>
      <w:color w:val="800080"/>
      <w:u w:val="single"/>
    </w:rPr>
  </w:style>
  <w:style w:type="paragraph" w:customStyle="1" w:styleId="DisclaimerSJ">
    <w:name w:val="Disclaimer_SJ"/>
    <w:basedOn w:val="Normal"/>
    <w:next w:val="Normal"/>
    <w:rsid w:val="00A06E08"/>
    <w:pPr>
      <w:spacing w:before="0" w:after="0"/>
    </w:pPr>
    <w:rPr>
      <w:rFonts w:ascii="Arial" w:hAnsi="Arial"/>
      <w:b/>
      <w:sz w:val="16"/>
      <w:szCs w:val="20"/>
    </w:rPr>
  </w:style>
  <w:style w:type="paragraph" w:styleId="NormalWeb">
    <w:name w:val="Normal (Web)"/>
    <w:basedOn w:val="Normal"/>
    <w:rsid w:val="00A06E08"/>
    <w:pPr>
      <w:suppressAutoHyphens/>
      <w:spacing w:before="100" w:after="100"/>
      <w:jc w:val="left"/>
    </w:pPr>
    <w:rPr>
      <w:lang w:eastAsia="ar-SA"/>
    </w:rPr>
  </w:style>
  <w:style w:type="character" w:customStyle="1" w:styleId="Heading1Char">
    <w:name w:val="Heading 1 Char"/>
    <w:link w:val="Heading1"/>
    <w:rsid w:val="00A06E08"/>
    <w:rPr>
      <w:b/>
      <w:bCs/>
      <w:smallCaps/>
      <w:sz w:val="24"/>
      <w:szCs w:val="32"/>
      <w:lang w:val="en-GB"/>
    </w:rPr>
  </w:style>
  <w:style w:type="character" w:customStyle="1" w:styleId="Text1Char">
    <w:name w:val="Text 1 Char"/>
    <w:link w:val="Text1"/>
    <w:locked/>
    <w:rsid w:val="00A06E08"/>
    <w:rPr>
      <w:sz w:val="24"/>
      <w:szCs w:val="24"/>
      <w:lang w:val="en-GB"/>
    </w:rPr>
  </w:style>
  <w:style w:type="table" w:styleId="TableGrid">
    <w:name w:val="Table Grid"/>
    <w:basedOn w:val="TableNormal"/>
    <w:rsid w:val="00A06E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nualNumPar1Char">
    <w:name w:val="Manual NumPar 1 Char"/>
    <w:link w:val="ManualNumPar1"/>
    <w:rsid w:val="00A06E08"/>
    <w:rPr>
      <w:sz w:val="24"/>
      <w:szCs w:val="24"/>
      <w:lang w:val="en-GB"/>
    </w:rPr>
  </w:style>
  <w:style w:type="character" w:styleId="PageNumber">
    <w:name w:val="page number"/>
    <w:rsid w:val="00A06E08"/>
  </w:style>
  <w:style w:type="paragraph" w:styleId="BalloonText">
    <w:name w:val="Balloon Text"/>
    <w:basedOn w:val="Normal"/>
    <w:link w:val="BalloonTextChar"/>
    <w:rsid w:val="00A06E08"/>
    <w:pPr>
      <w:spacing w:before="0" w:after="240"/>
    </w:pPr>
    <w:rPr>
      <w:rFonts w:ascii="Tahoma" w:hAnsi="Tahoma" w:cs="Tahoma"/>
      <w:sz w:val="16"/>
      <w:szCs w:val="16"/>
    </w:rPr>
  </w:style>
  <w:style w:type="character" w:customStyle="1" w:styleId="BalloonTextChar">
    <w:name w:val="Balloon Text Char"/>
    <w:link w:val="BalloonText"/>
    <w:rsid w:val="00A06E08"/>
    <w:rPr>
      <w:rFonts w:ascii="Tahoma" w:hAnsi="Tahoma" w:cs="Tahoma"/>
      <w:sz w:val="16"/>
      <w:szCs w:val="16"/>
      <w:shd w:val="clear" w:color="auto" w:fill="auto"/>
      <w:lang w:val="en-GB"/>
    </w:rPr>
  </w:style>
  <w:style w:type="paragraph" w:customStyle="1" w:styleId="StyleHeading3BoldNotItalic">
    <w:name w:val="Style Heading 3 + Bold Not Italic"/>
    <w:basedOn w:val="Heading3"/>
    <w:autoRedefine/>
    <w:rsid w:val="00A06E08"/>
    <w:pPr>
      <w:tabs>
        <w:tab w:val="clear" w:pos="850"/>
      </w:tabs>
      <w:spacing w:before="0" w:after="240"/>
      <w:ind w:left="720" w:hanging="720"/>
    </w:pPr>
    <w:rPr>
      <w:rFonts w:ascii="Times New Roman Bold" w:hAnsi="Times New Roman Bold"/>
      <w:szCs w:val="20"/>
    </w:rPr>
  </w:style>
  <w:style w:type="character" w:styleId="CommentReference">
    <w:name w:val="annotation reference"/>
    <w:rsid w:val="00A06E08"/>
    <w:rPr>
      <w:sz w:val="16"/>
      <w:szCs w:val="16"/>
    </w:rPr>
  </w:style>
  <w:style w:type="paragraph" w:styleId="CommentSubject">
    <w:name w:val="annotation subject"/>
    <w:basedOn w:val="CommentText"/>
    <w:next w:val="CommentText"/>
    <w:link w:val="CommentSubjectChar"/>
    <w:rsid w:val="00A06E08"/>
    <w:rPr>
      <w:b/>
      <w:bCs/>
    </w:rPr>
  </w:style>
  <w:style w:type="character" w:customStyle="1" w:styleId="CommentSubjectChar">
    <w:name w:val="Comment Subject Char"/>
    <w:link w:val="CommentSubject"/>
    <w:rsid w:val="00A06E08"/>
    <w:rPr>
      <w:b/>
      <w:bCs/>
      <w:shd w:val="clear" w:color="auto" w:fill="auto"/>
      <w:lang w:val="en-GB"/>
    </w:rPr>
  </w:style>
  <w:style w:type="paragraph" w:customStyle="1" w:styleId="Annextitle">
    <w:name w:val="Annex title"/>
    <w:basedOn w:val="Normal"/>
    <w:autoRedefine/>
    <w:rsid w:val="00A06E08"/>
    <w:pPr>
      <w:spacing w:after="240"/>
      <w:jc w:val="left"/>
    </w:pPr>
    <w:rPr>
      <w:rFonts w:ascii="Times New Roman Bold" w:hAnsi="Times New Roman Bold"/>
      <w:iCs/>
      <w:smallCaps/>
      <w:lang w:eastAsia="en-GB"/>
    </w:rPr>
  </w:style>
  <w:style w:type="character" w:customStyle="1" w:styleId="FootnoteTextChar">
    <w:name w:val="Footnote Text Char"/>
    <w:link w:val="FootnoteText"/>
    <w:semiHidden/>
    <w:rsid w:val="00A06E08"/>
    <w:rPr>
      <w:lang w:val="en-GB"/>
    </w:rPr>
  </w:style>
  <w:style w:type="paragraph" w:styleId="Revision">
    <w:name w:val="Revision"/>
    <w:hidden/>
    <w:uiPriority w:val="99"/>
    <w:semiHidden/>
    <w:rsid w:val="00A06E08"/>
    <w:rPr>
      <w:sz w:val="24"/>
      <w:lang w:val="en-GB" w:eastAsia="en-US" w:bidi="ar-SA"/>
    </w:rPr>
  </w:style>
  <w:style w:type="character" w:styleId="EndnoteReference">
    <w:name w:val="endnote reference"/>
    <w:rsid w:val="00A06E08"/>
    <w:rPr>
      <w:vertAlign w:val="superscript"/>
    </w:rPr>
  </w:style>
  <w:style w:type="paragraph" w:styleId="ListParagraph">
    <w:name w:val="List Paragraph"/>
    <w:basedOn w:val="Normal"/>
    <w:uiPriority w:val="34"/>
    <w:qFormat/>
    <w:rsid w:val="00A06E08"/>
    <w:pPr>
      <w:spacing w:before="0" w:after="240"/>
      <w:ind w:left="720"/>
    </w:pPr>
    <w:rPr>
      <w:szCs w:val="20"/>
    </w:rPr>
  </w:style>
  <w:style w:type="paragraph" w:customStyle="1" w:styleId="StyleHeading1Hanging085cm">
    <w:name w:val="Style Heading 1 + Hanging:  0.85 cm"/>
    <w:basedOn w:val="Heading1"/>
    <w:autoRedefine/>
    <w:rsid w:val="00A06E08"/>
    <w:pPr>
      <w:numPr>
        <w:ilvl w:val="0"/>
        <w:numId w:val="0"/>
      </w:numPr>
      <w:spacing w:after="240"/>
    </w:pPr>
    <w:rPr>
      <w:bCs w:val="0"/>
      <w:szCs w:val="24"/>
    </w:rPr>
  </w:style>
  <w:style w:type="paragraph" w:customStyle="1" w:styleId="StyleHeading1Left0cm">
    <w:name w:val="Style Heading 1 + Left:  0 cm"/>
    <w:basedOn w:val="Heading1"/>
    <w:autoRedefine/>
    <w:rsid w:val="00A06E08"/>
    <w:pPr>
      <w:numPr>
        <w:ilvl w:val="0"/>
        <w:numId w:val="31"/>
      </w:numPr>
      <w:spacing w:after="240"/>
    </w:pPr>
    <w:rPr>
      <w:rFonts w:ascii="Times New Roman Bold" w:hAnsi="Times New Roman Bold"/>
      <w:bCs w:val="0"/>
      <w:szCs w:val="24"/>
    </w:rPr>
  </w:style>
  <w:style w:type="character" w:customStyle="1" w:styleId="HeaderChar">
    <w:name w:val="Header Char"/>
    <w:link w:val="Header"/>
    <w:uiPriority w:val="99"/>
    <w:rsid w:val="00A06E08"/>
    <w:rPr>
      <w:sz w:val="24"/>
      <w:szCs w:val="24"/>
      <w:lang w:val="en-GB"/>
    </w:rPr>
  </w:style>
  <w:style w:type="character" w:customStyle="1" w:styleId="FooterChar">
    <w:name w:val="Footer Char"/>
    <w:link w:val="Footer"/>
    <w:uiPriority w:val="99"/>
    <w:rsid w:val="00A06E08"/>
    <w:rPr>
      <w:sz w:val="24"/>
      <w:szCs w:val="24"/>
      <w:lang w:val="en-GB"/>
    </w:rPr>
  </w:style>
  <w:style w:type="character" w:customStyle="1" w:styleId="CharacterStyle2">
    <w:name w:val="Character Style 2"/>
    <w:uiPriority w:val="99"/>
    <w:rsid w:val="00A06E08"/>
    <w:rPr>
      <w:sz w:val="20"/>
      <w:szCs w:val="20"/>
    </w:rPr>
  </w:style>
  <w:style w:type="paragraph" w:customStyle="1" w:styleId="Style1">
    <w:name w:val="Style1"/>
    <w:basedOn w:val="Text1"/>
    <w:link w:val="Style1Char"/>
    <w:qFormat/>
    <w:rsid w:val="00A06E08"/>
    <w:pPr>
      <w:ind w:left="0"/>
    </w:pPr>
  </w:style>
  <w:style w:type="character" w:customStyle="1" w:styleId="Style1Char">
    <w:name w:val="Style1 Char"/>
    <w:link w:val="Style1"/>
    <w:rsid w:val="00A06E08"/>
  </w:style>
  <w:style w:type="paragraph" w:customStyle="1" w:styleId="Header0">
    <w:name w:val="Header_0"/>
    <w:basedOn w:val="Normal"/>
    <w:rsid w:val="005643CD"/>
    <w:pPr>
      <w:tabs>
        <w:tab w:val="center" w:pos="4535"/>
        <w:tab w:val="right" w:pos="9071"/>
      </w:tabs>
    </w:pPr>
  </w:style>
  <w:style w:type="paragraph" w:customStyle="1" w:styleId="Heading10">
    <w:name w:val="Heading 1_0"/>
    <w:basedOn w:val="Normal"/>
    <w:next w:val="Normal0"/>
    <w:qFormat/>
    <w:rsid w:val="005643CD"/>
    <w:pPr>
      <w:keepNext/>
      <w:numPr>
        <w:numId w:val="7"/>
      </w:numPr>
      <w:tabs>
        <w:tab w:val="num" w:pos="850"/>
      </w:tabs>
      <w:spacing w:before="360"/>
      <w:ind w:left="850" w:hanging="850"/>
      <w:outlineLvl w:val="0"/>
    </w:pPr>
    <w:rPr>
      <w:b/>
      <w:bCs/>
      <w:smallCaps/>
      <w:szCs w:val="32"/>
    </w:rPr>
  </w:style>
  <w:style w:type="paragraph" w:customStyle="1" w:styleId="Normal0">
    <w:name w:val="Normal_0"/>
    <w:qFormat/>
    <w:rsid w:val="005643CD"/>
    <w:pPr>
      <w:spacing w:before="120" w:after="120"/>
      <w:jc w:val="both"/>
    </w:pPr>
    <w:rPr>
      <w:sz w:val="24"/>
      <w:szCs w:val="24"/>
      <w:lang w:val="en-GB"/>
    </w:rPr>
  </w:style>
  <w:style w:type="paragraph" w:customStyle="1" w:styleId="ManualHeading20">
    <w:name w:val="Manual Heading 2_0"/>
    <w:basedOn w:val="Normal"/>
    <w:next w:val="Normal0"/>
    <w:rsid w:val="005643CD"/>
    <w:pPr>
      <w:keepNext/>
      <w:tabs>
        <w:tab w:val="left" w:pos="850"/>
      </w:tabs>
      <w:ind w:left="850" w:hanging="850"/>
      <w:outlineLvl w:val="1"/>
    </w:pPr>
    <w:rPr>
      <w:b/>
    </w:rPr>
  </w:style>
</w:styles>
</file>

<file path=word/webSettings.xml><?xml version="1.0" encoding="utf-8"?>
<w:webSettings xmlns:r="http://schemas.openxmlformats.org/officeDocument/2006/relationships" xmlns:w="http://schemas.openxmlformats.org/wordprocessingml/2006/main">
  <w:targetScreenSz w:val="1024x768"/>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5.xml" /><Relationship Id="rId12" Type="http://schemas.openxmlformats.org/officeDocument/2006/relationships/header" Target="header4.xml" /><Relationship Id="rId13" Type="http://schemas.openxmlformats.org/officeDocument/2006/relationships/footer" Target="footer6.xml" /><Relationship Id="rId14" Type="http://schemas.openxmlformats.org/officeDocument/2006/relationships/footer" Target="footer7.xml" /><Relationship Id="rId15" Type="http://schemas.openxmlformats.org/officeDocument/2006/relationships/footer" Target="footer8.xml" /><Relationship Id="rId16" Type="http://schemas.openxmlformats.org/officeDocument/2006/relationships/header" Target="header5.xml" /><Relationship Id="rId17" Type="http://schemas.openxmlformats.org/officeDocument/2006/relationships/footer" Target="footer9.xml" /><Relationship Id="rId18" Type="http://schemas.openxmlformats.org/officeDocument/2006/relationships/header" Target="header6.xml" /><Relationship Id="rId19" Type="http://schemas.openxmlformats.org/officeDocument/2006/relationships/footer" Target="footer10.xml" /><Relationship Id="rId2" Type="http://schemas.openxmlformats.org/officeDocument/2006/relationships/webSettings" Target="webSettings.xml" /><Relationship Id="rId20" Type="http://schemas.openxmlformats.org/officeDocument/2006/relationships/header" Target="header7.xml" /><Relationship Id="rId21" Type="http://schemas.openxmlformats.org/officeDocument/2006/relationships/footer" Target="footer11.xml" /><Relationship Id="rId22" Type="http://schemas.openxmlformats.org/officeDocument/2006/relationships/header" Target="header8.xml" /><Relationship Id="rId23" Type="http://schemas.openxmlformats.org/officeDocument/2006/relationships/footer" Target="footer12.xml" /><Relationship Id="rId24" Type="http://schemas.openxmlformats.org/officeDocument/2006/relationships/header" Target="header9.xml" /><Relationship Id="rId25" Type="http://schemas.openxmlformats.org/officeDocument/2006/relationships/footer" Target="footer13.xml" /><Relationship Id="rId26" Type="http://schemas.openxmlformats.org/officeDocument/2006/relationships/header" Target="header10.xml" /><Relationship Id="rId27" Type="http://schemas.openxmlformats.org/officeDocument/2006/relationships/footer" Target="footer14.xml" /><Relationship Id="rId28" Type="http://schemas.openxmlformats.org/officeDocument/2006/relationships/header" Target="header11.xml" /><Relationship Id="rId29" Type="http://schemas.openxmlformats.org/officeDocument/2006/relationships/footer" Target="footer15.xml" /><Relationship Id="rId3" Type="http://schemas.openxmlformats.org/officeDocument/2006/relationships/fontTable" Target="fontTable.xml" /><Relationship Id="rId30" Type="http://schemas.openxmlformats.org/officeDocument/2006/relationships/header" Target="header12.xml" /><Relationship Id="rId31" Type="http://schemas.openxmlformats.org/officeDocument/2006/relationships/footer" Target="footer16.xml" /><Relationship Id="rId32" Type="http://schemas.openxmlformats.org/officeDocument/2006/relationships/numbering" Target="numbering.xml" /><Relationship Id="rId33" Type="http://schemas.openxmlformats.org/officeDocument/2006/relationships/styles" Target="styles.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header" Target="header1.xml" /><Relationship Id="rId7" Type="http://schemas.openxmlformats.org/officeDocument/2006/relationships/footer" Target="footer3.xml" /><Relationship Id="rId8" Type="http://schemas.openxmlformats.org/officeDocument/2006/relationships/header" Target="header2.xml" /><Relationship Id="rId9" Type="http://schemas.openxmlformats.org/officeDocument/2006/relationships/footer" Target="footer4.xml" /></Relationships>
</file>

<file path=docProps/app.xml><?xml version="1.0" encoding="utf-8"?>
<Properties xmlns="http://schemas.openxmlformats.org/officeDocument/2006/extended-properties" xmlns:vt="http://schemas.openxmlformats.org/officeDocument/2006/docPropsVTypes">
  <Template>Normal.dotm</Template>
  <TotalTime>21</TotalTime>
  <Pages>122</Pages>
  <Words>6409</Words>
  <Characters>36537</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42861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SFC 2014</dc:creator>
  <cp:lastModifiedBy>SFC 2014</cp:lastModifiedBy>
  <cp:revision>8</cp:revision>
  <dcterms:created xsi:type="dcterms:W3CDTF">2020-07-23T09:14:21Z</dcterms:created>
  <dcterms:modified xsi:type="dcterms:W3CDTF">2020-07-23T09:14:21Z</dcterms:modified>
</cp:coreProperties>
</file>