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C18" w:rsidRPr="00D94774" w:rsidRDefault="00143C18" w:rsidP="00B449C5">
      <w:pPr>
        <w:rPr>
          <w:sz w:val="20"/>
          <w:szCs w:val="20"/>
        </w:rPr>
      </w:pPr>
      <w:bookmarkStart w:id="0" w:name="_Toc430679428"/>
    </w:p>
    <w:p w:rsidR="00143C18" w:rsidRPr="00D94774" w:rsidRDefault="00143C18" w:rsidP="00B449C5">
      <w:pPr>
        <w:rPr>
          <w:sz w:val="20"/>
          <w:szCs w:val="20"/>
        </w:rPr>
      </w:pPr>
    </w:p>
    <w:p w:rsidR="000B184A" w:rsidRPr="00D94774" w:rsidRDefault="000B184A" w:rsidP="000B184A">
      <w:pPr>
        <w:rPr>
          <w:rFonts w:cs="Arial"/>
          <w:b/>
          <w:bCs/>
          <w:sz w:val="20"/>
          <w:szCs w:val="20"/>
        </w:rPr>
      </w:pPr>
      <w:bookmarkStart w:id="1" w:name="_Toc469484432"/>
      <w:bookmarkEnd w:id="0"/>
      <w:r w:rsidRPr="00D94774">
        <w:rPr>
          <w:rFonts w:cs="Arial"/>
          <w:b/>
          <w:bCs/>
          <w:sz w:val="20"/>
          <w:szCs w:val="20"/>
        </w:rPr>
        <w:t xml:space="preserve">CLAUZE SPECIFICE PREZENTULUI APEL DE PROIECTE (MODEL ORIENTATIV) </w:t>
      </w:r>
    </w:p>
    <w:p w:rsidR="00BD32C1" w:rsidRPr="00D94774" w:rsidRDefault="00BD32C1" w:rsidP="000B184A">
      <w:pPr>
        <w:pStyle w:val="ListParagraph"/>
        <w:ind w:left="0"/>
        <w:rPr>
          <w:rFonts w:cs="Arial"/>
          <w:b/>
          <w:bCs/>
          <w:sz w:val="20"/>
          <w:szCs w:val="20"/>
        </w:rPr>
      </w:pPr>
    </w:p>
    <w:p w:rsidR="000B184A" w:rsidRPr="00D94774" w:rsidRDefault="000B184A" w:rsidP="000B184A">
      <w:pPr>
        <w:pStyle w:val="ListParagraph"/>
        <w:ind w:left="0"/>
        <w:rPr>
          <w:rFonts w:cs="Arial"/>
          <w:sz w:val="20"/>
          <w:szCs w:val="20"/>
        </w:rPr>
      </w:pPr>
      <w:r w:rsidRPr="00D94774">
        <w:rPr>
          <w:rFonts w:cs="Arial"/>
          <w:b/>
          <w:bCs/>
          <w:sz w:val="20"/>
          <w:szCs w:val="20"/>
        </w:rPr>
        <w:t xml:space="preserve">Pentru prezentul apel ANEXA 1, SECTIUNEA II din </w:t>
      </w:r>
      <w:r w:rsidRPr="00D94774">
        <w:rPr>
          <w:b/>
          <w:i/>
          <w:color w:val="0070C0"/>
          <w:sz w:val="20"/>
          <w:szCs w:val="20"/>
        </w:rPr>
        <w:t>Anexa 10.8 Forma de contract – model orientativ al contractului de finanţare – la Ghidul general.</w:t>
      </w:r>
      <w:r w:rsidRPr="00D94774">
        <w:rPr>
          <w:rFonts w:cs="Arial"/>
          <w:sz w:val="20"/>
          <w:szCs w:val="20"/>
        </w:rPr>
        <w:t xml:space="preserve"> se completează cu următoarele prevederi:</w:t>
      </w:r>
    </w:p>
    <w:p w:rsidR="000B184A" w:rsidRPr="00D94774" w:rsidRDefault="000B184A" w:rsidP="000B184A">
      <w:pPr>
        <w:pStyle w:val="Heading5"/>
        <w:rPr>
          <w:rFonts w:asciiTheme="minorHAnsi" w:hAnsiTheme="minorHAnsi" w:cs="Arial"/>
          <w:noProof w:val="0"/>
          <w:sz w:val="20"/>
          <w:szCs w:val="20"/>
          <w:lang w:eastAsia="ro-RO"/>
        </w:rPr>
      </w:pPr>
    </w:p>
    <w:p w:rsidR="00417C81" w:rsidRPr="00D94774" w:rsidRDefault="00417C81" w:rsidP="00417C81">
      <w:pPr>
        <w:pStyle w:val="Heading2"/>
        <w:numPr>
          <w:ilvl w:val="0"/>
          <w:numId w:val="0"/>
        </w:numPr>
        <w:rPr>
          <w:sz w:val="20"/>
          <w:szCs w:val="20"/>
        </w:rPr>
      </w:pPr>
      <w:bookmarkStart w:id="2" w:name="_Toc475091935"/>
      <w:r w:rsidRPr="00D94774">
        <w:rPr>
          <w:sz w:val="20"/>
          <w:szCs w:val="20"/>
        </w:rPr>
        <w:t>SECȚIUNEA II - CONDIȚII SPECIFICE APLICABILE  PRIORITATII DE INVESTITII 1.1 C DIN CADRUL POR 2014-2020</w:t>
      </w:r>
      <w:bookmarkEnd w:id="2"/>
    </w:p>
    <w:p w:rsidR="00417C81" w:rsidRPr="00D94774" w:rsidRDefault="00417C81" w:rsidP="00417C81">
      <w:pPr>
        <w:rPr>
          <w:rFonts w:eastAsia="SimSun"/>
          <w:sz w:val="20"/>
          <w:szCs w:val="20"/>
        </w:rPr>
      </w:pPr>
      <w:bookmarkStart w:id="3" w:name="_Articolul_8_-"/>
      <w:bookmarkEnd w:id="3"/>
    </w:p>
    <w:p w:rsidR="00417C81" w:rsidRPr="00D94774" w:rsidRDefault="00417C81" w:rsidP="00417C81">
      <w:pPr>
        <w:pStyle w:val="Heading2"/>
        <w:numPr>
          <w:ilvl w:val="0"/>
          <w:numId w:val="0"/>
        </w:numPr>
        <w:rPr>
          <w:sz w:val="20"/>
          <w:szCs w:val="20"/>
        </w:rPr>
      </w:pPr>
      <w:r w:rsidRPr="00D94774">
        <w:rPr>
          <w:sz w:val="20"/>
          <w:szCs w:val="20"/>
        </w:rPr>
        <w:t>Articolul 1 - Acordarea finanțării în condițiile ajutorului de minimis</w:t>
      </w:r>
    </w:p>
    <w:p w:rsidR="00BB5832" w:rsidRPr="00D94774" w:rsidRDefault="00BB5832" w:rsidP="00BB5832">
      <w:pPr>
        <w:pStyle w:val="Head2-Alin"/>
        <w:numPr>
          <w:ilvl w:val="1"/>
          <w:numId w:val="9"/>
        </w:numPr>
        <w:tabs>
          <w:tab w:val="right" w:pos="9000"/>
        </w:tabs>
        <w:spacing w:before="0" w:after="0"/>
        <w:rPr>
          <w:rFonts w:asciiTheme="minorHAnsi" w:hAnsiTheme="minorHAnsi" w:cs="Calibri"/>
          <w:szCs w:val="20"/>
          <w:lang w:eastAsia="ro-RO"/>
        </w:rPr>
      </w:pPr>
      <w:r w:rsidRPr="00D94774">
        <w:rPr>
          <w:rFonts w:asciiTheme="minorHAnsi" w:hAnsiTheme="minorHAnsi" w:cs="Calibri"/>
          <w:szCs w:val="20"/>
          <w:lang w:eastAsia="ro-RO"/>
        </w:rPr>
        <w:t xml:space="preserve">Ajutorul de minimis se acordă în baza Regulametului Comisiei Europene nr. </w:t>
      </w:r>
      <w:r w:rsidRPr="00D94774">
        <w:rPr>
          <w:rFonts w:asciiTheme="minorHAnsi" w:hAnsiTheme="minorHAnsi"/>
          <w:szCs w:val="20"/>
        </w:rPr>
        <w:t xml:space="preserve">Nr. 1407/2013 privind aplicarea articolelor 107 și 108 din Tratatul privind funcționarea Uniunii Europene ajutoarelor de minimis, publicat în Jurnalul Oficial al Uniunii Europene L 352/24.12.2013, precum și a Ordinului ministrului dezvoltării regionale, administrației publice și fondurilor europene nr. </w:t>
      </w:r>
      <w:r w:rsidR="00AE54DB" w:rsidRPr="00D94774">
        <w:rPr>
          <w:rFonts w:asciiTheme="minorHAnsi" w:hAnsiTheme="minorHAnsi"/>
          <w:b/>
          <w:color w:val="0070C0"/>
          <w:szCs w:val="20"/>
        </w:rPr>
        <w:t>.............</w:t>
      </w:r>
      <w:r w:rsidR="00730189" w:rsidRPr="00D94774">
        <w:rPr>
          <w:rFonts w:asciiTheme="minorHAnsi" w:hAnsiTheme="minorHAnsi"/>
          <w:szCs w:val="20"/>
        </w:rPr>
        <w:t xml:space="preserve"> privind aprobarea schemei de ajutor de minimis pentru sprijinirea dezvoltării întreprinderilor mici și mijlocii, în parteneriat cu entitățile de inovare și transfer tehnologic,  în cadrul Programului Operațional Regional 2014-2020, publicat în Monitorul Oficial nr. </w:t>
      </w:r>
      <w:r w:rsidR="00AE54DB" w:rsidRPr="00D94774">
        <w:rPr>
          <w:rFonts w:asciiTheme="minorHAnsi" w:hAnsiTheme="minorHAnsi"/>
          <w:szCs w:val="20"/>
        </w:rPr>
        <w:t>............</w:t>
      </w:r>
    </w:p>
    <w:p w:rsidR="00BB5832" w:rsidRPr="00D94774" w:rsidRDefault="00AE54DB" w:rsidP="00BB5832">
      <w:pPr>
        <w:pStyle w:val="Head2-Alin"/>
        <w:numPr>
          <w:ilvl w:val="1"/>
          <w:numId w:val="9"/>
        </w:numPr>
        <w:tabs>
          <w:tab w:val="right" w:pos="9000"/>
        </w:tabs>
        <w:spacing w:before="0" w:after="0"/>
        <w:rPr>
          <w:rFonts w:asciiTheme="minorHAnsi" w:hAnsiTheme="minorHAnsi" w:cs="Calibri"/>
          <w:szCs w:val="20"/>
          <w:lang w:eastAsia="ro-RO"/>
        </w:rPr>
      </w:pPr>
      <w:r w:rsidRPr="00D94774">
        <w:rPr>
          <w:rFonts w:asciiTheme="minorHAnsi" w:hAnsiTheme="minorHAnsi"/>
          <w:szCs w:val="20"/>
        </w:rPr>
        <w:t xml:space="preserve">(acolo unde este cazul) </w:t>
      </w:r>
      <w:r w:rsidR="00BB5832" w:rsidRPr="00D94774">
        <w:rPr>
          <w:rFonts w:asciiTheme="minorHAnsi" w:hAnsiTheme="minorHAnsi"/>
          <w:szCs w:val="20"/>
        </w:rPr>
        <w:t xml:space="preserve">Finanțarea nerambursabilă menționată la art 3, alin (2) din Condiții generale, reprezentând cuantumul ajutorui de minimis se acordă membrilor parteneriatului </w:t>
      </w:r>
      <w:r w:rsidR="00BB5832" w:rsidRPr="00D94774">
        <w:rPr>
          <w:rFonts w:asciiTheme="minorHAnsi" w:hAnsiTheme="minorHAnsi" w:cs="Calibri"/>
          <w:szCs w:val="20"/>
          <w:lang w:eastAsia="ro-RO"/>
        </w:rPr>
        <w:t>în conformitate cu cele menționate în cadrul tabelului de mai jos:</w:t>
      </w:r>
    </w:p>
    <w:p w:rsidR="004A4B6E" w:rsidRPr="00D94774" w:rsidRDefault="004A4B6E" w:rsidP="004A4B6E">
      <w:pPr>
        <w:pStyle w:val="Head2-Alin"/>
        <w:tabs>
          <w:tab w:val="clear" w:pos="502"/>
          <w:tab w:val="right" w:pos="9000"/>
        </w:tabs>
        <w:spacing w:before="0" w:after="0"/>
        <w:rPr>
          <w:rFonts w:asciiTheme="minorHAnsi" w:hAnsiTheme="minorHAnsi" w:cs="Calibri"/>
          <w:szCs w:val="20"/>
          <w:lang w:eastAsia="ro-RO"/>
        </w:rPr>
      </w:pPr>
    </w:p>
    <w:p w:rsidR="004A4B6E" w:rsidRPr="00D94774" w:rsidRDefault="004A4B6E" w:rsidP="004A4B6E">
      <w:pPr>
        <w:pStyle w:val="Head2-Alin"/>
        <w:tabs>
          <w:tab w:val="clear" w:pos="502"/>
          <w:tab w:val="right" w:pos="9000"/>
        </w:tabs>
        <w:spacing w:before="0" w:after="0"/>
        <w:rPr>
          <w:rFonts w:asciiTheme="minorHAnsi" w:hAnsiTheme="minorHAnsi" w:cs="Calibri"/>
          <w:szCs w:val="20"/>
          <w:lang w:eastAsia="ro-RO"/>
        </w:rPr>
      </w:pPr>
    </w:p>
    <w:tbl>
      <w:tblPr>
        <w:tblpPr w:leftFromText="180" w:rightFromText="180" w:vertAnchor="text" w:horzAnchor="margin" w:tblpXSpec="right" w:tblpY="150"/>
        <w:tblW w:w="8347"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2590"/>
        <w:gridCol w:w="2590"/>
        <w:gridCol w:w="1493"/>
        <w:gridCol w:w="1674"/>
      </w:tblGrid>
      <w:tr w:rsidR="004A4B6E" w:rsidRPr="00D94774" w:rsidTr="00A90D1F">
        <w:trPr>
          <w:trHeight w:val="698"/>
        </w:trPr>
        <w:tc>
          <w:tcPr>
            <w:tcW w:w="2590" w:type="dxa"/>
          </w:tcPr>
          <w:p w:rsidR="004A4B6E" w:rsidRPr="00D94774" w:rsidRDefault="004A4B6E" w:rsidP="00A90D1F">
            <w:pPr>
              <w:jc w:val="center"/>
              <w:rPr>
                <w:sz w:val="20"/>
                <w:szCs w:val="20"/>
              </w:rPr>
            </w:pPr>
            <w:r w:rsidRPr="00D94774">
              <w:rPr>
                <w:sz w:val="20"/>
                <w:szCs w:val="20"/>
              </w:rPr>
              <w:t>Membrii parteneriatului</w:t>
            </w:r>
          </w:p>
        </w:tc>
        <w:tc>
          <w:tcPr>
            <w:tcW w:w="2590" w:type="dxa"/>
            <w:tcMar>
              <w:top w:w="0" w:type="dxa"/>
              <w:left w:w="15" w:type="dxa"/>
              <w:bottom w:w="0" w:type="dxa"/>
              <w:right w:w="15" w:type="dxa"/>
            </w:tcMar>
            <w:vAlign w:val="center"/>
          </w:tcPr>
          <w:p w:rsidR="004A4B6E" w:rsidRPr="00D94774" w:rsidRDefault="004A4B6E" w:rsidP="00A90D1F">
            <w:pPr>
              <w:jc w:val="center"/>
              <w:rPr>
                <w:sz w:val="20"/>
                <w:szCs w:val="20"/>
              </w:rPr>
            </w:pPr>
            <w:r w:rsidRPr="00D94774">
              <w:rPr>
                <w:sz w:val="20"/>
                <w:szCs w:val="20"/>
              </w:rPr>
              <w:t>Valoarea totală eligibilă proiect</w:t>
            </w:r>
          </w:p>
        </w:tc>
        <w:tc>
          <w:tcPr>
            <w:tcW w:w="3167" w:type="dxa"/>
            <w:gridSpan w:val="2"/>
            <w:tcMar>
              <w:top w:w="15" w:type="dxa"/>
              <w:left w:w="15" w:type="dxa"/>
              <w:bottom w:w="0" w:type="dxa"/>
              <w:right w:w="15" w:type="dxa"/>
            </w:tcMar>
            <w:vAlign w:val="center"/>
          </w:tcPr>
          <w:p w:rsidR="004A4B6E" w:rsidRPr="00D94774" w:rsidRDefault="004A4B6E" w:rsidP="00A90D1F">
            <w:pPr>
              <w:jc w:val="center"/>
              <w:rPr>
                <w:sz w:val="20"/>
                <w:szCs w:val="20"/>
              </w:rPr>
            </w:pPr>
            <w:r w:rsidRPr="00D94774">
              <w:rPr>
                <w:sz w:val="20"/>
                <w:szCs w:val="20"/>
              </w:rPr>
              <w:t>Valoare eligibilă nerambursabilă acordată</w:t>
            </w:r>
          </w:p>
        </w:tc>
      </w:tr>
      <w:tr w:rsidR="004A4B6E" w:rsidRPr="00D94774" w:rsidTr="004A4B6E">
        <w:trPr>
          <w:trHeight w:val="218"/>
        </w:trPr>
        <w:tc>
          <w:tcPr>
            <w:tcW w:w="2590" w:type="dxa"/>
          </w:tcPr>
          <w:p w:rsidR="004A4B6E" w:rsidRPr="00D94774" w:rsidRDefault="004A4B6E" w:rsidP="00A90D1F">
            <w:pPr>
              <w:jc w:val="center"/>
              <w:rPr>
                <w:i/>
                <w:sz w:val="20"/>
                <w:szCs w:val="20"/>
              </w:rPr>
            </w:pPr>
          </w:p>
        </w:tc>
        <w:tc>
          <w:tcPr>
            <w:tcW w:w="2590" w:type="dxa"/>
            <w:tcMar>
              <w:top w:w="15" w:type="dxa"/>
              <w:left w:w="15" w:type="dxa"/>
              <w:bottom w:w="0" w:type="dxa"/>
              <w:right w:w="15" w:type="dxa"/>
            </w:tcMar>
            <w:vAlign w:val="center"/>
          </w:tcPr>
          <w:p w:rsidR="004A4B6E" w:rsidRPr="00D94774" w:rsidRDefault="004A4B6E" w:rsidP="00A90D1F">
            <w:pPr>
              <w:jc w:val="center"/>
              <w:rPr>
                <w:i/>
                <w:sz w:val="20"/>
                <w:szCs w:val="20"/>
              </w:rPr>
            </w:pPr>
            <w:r w:rsidRPr="00D94774">
              <w:rPr>
                <w:i/>
                <w:sz w:val="20"/>
                <w:szCs w:val="20"/>
              </w:rPr>
              <w:t>(lei)</w:t>
            </w:r>
          </w:p>
        </w:tc>
        <w:tc>
          <w:tcPr>
            <w:tcW w:w="1493" w:type="dxa"/>
            <w:tcBorders>
              <w:right w:val="single" w:sz="4" w:space="0" w:color="auto"/>
            </w:tcBorders>
            <w:tcMar>
              <w:top w:w="15" w:type="dxa"/>
              <w:left w:w="15" w:type="dxa"/>
              <w:bottom w:w="0" w:type="dxa"/>
              <w:right w:w="15" w:type="dxa"/>
            </w:tcMar>
            <w:vAlign w:val="center"/>
          </w:tcPr>
          <w:p w:rsidR="004A4B6E" w:rsidRPr="00D94774" w:rsidRDefault="004A4B6E" w:rsidP="00A90D1F">
            <w:pPr>
              <w:jc w:val="center"/>
              <w:rPr>
                <w:i/>
                <w:sz w:val="20"/>
                <w:szCs w:val="20"/>
              </w:rPr>
            </w:pPr>
            <w:r w:rsidRPr="00D94774">
              <w:rPr>
                <w:i/>
                <w:sz w:val="20"/>
                <w:szCs w:val="20"/>
              </w:rPr>
              <w:t>(lei)</w:t>
            </w:r>
          </w:p>
        </w:tc>
        <w:tc>
          <w:tcPr>
            <w:tcW w:w="1674" w:type="dxa"/>
            <w:tcBorders>
              <w:left w:val="single" w:sz="4" w:space="0" w:color="auto"/>
            </w:tcBorders>
            <w:vAlign w:val="center"/>
          </w:tcPr>
          <w:p w:rsidR="004A4B6E" w:rsidRPr="00D94774" w:rsidRDefault="004A4B6E" w:rsidP="00A90D1F">
            <w:pPr>
              <w:jc w:val="center"/>
              <w:rPr>
                <w:i/>
                <w:sz w:val="20"/>
                <w:szCs w:val="20"/>
              </w:rPr>
            </w:pPr>
            <w:r w:rsidRPr="00D94774">
              <w:rPr>
                <w:i/>
                <w:sz w:val="20"/>
                <w:szCs w:val="20"/>
              </w:rPr>
              <w:t>(%)</w:t>
            </w:r>
          </w:p>
        </w:tc>
      </w:tr>
      <w:tr w:rsidR="004A4B6E" w:rsidRPr="00D94774" w:rsidTr="004A4B6E">
        <w:trPr>
          <w:trHeight w:val="55"/>
        </w:trPr>
        <w:tc>
          <w:tcPr>
            <w:tcW w:w="2590" w:type="dxa"/>
          </w:tcPr>
          <w:p w:rsidR="004A4B6E" w:rsidRPr="00D94774" w:rsidRDefault="004A4B6E" w:rsidP="00A90D1F">
            <w:pPr>
              <w:jc w:val="center"/>
              <w:rPr>
                <w:i/>
                <w:sz w:val="20"/>
                <w:szCs w:val="20"/>
              </w:rPr>
            </w:pPr>
          </w:p>
        </w:tc>
        <w:tc>
          <w:tcPr>
            <w:tcW w:w="2590" w:type="dxa"/>
            <w:tcMar>
              <w:top w:w="15" w:type="dxa"/>
              <w:left w:w="15" w:type="dxa"/>
              <w:bottom w:w="0" w:type="dxa"/>
              <w:right w:w="15" w:type="dxa"/>
            </w:tcMar>
            <w:vAlign w:val="center"/>
          </w:tcPr>
          <w:p w:rsidR="004A4B6E" w:rsidRPr="00D94774" w:rsidRDefault="004A4B6E" w:rsidP="00A90D1F">
            <w:pPr>
              <w:jc w:val="center"/>
              <w:rPr>
                <w:i/>
                <w:sz w:val="20"/>
                <w:szCs w:val="20"/>
              </w:rPr>
            </w:pPr>
            <w:r w:rsidRPr="00D94774">
              <w:rPr>
                <w:i/>
                <w:sz w:val="20"/>
                <w:szCs w:val="20"/>
              </w:rPr>
              <w:t xml:space="preserve">1 </w:t>
            </w:r>
          </w:p>
        </w:tc>
        <w:tc>
          <w:tcPr>
            <w:tcW w:w="1493" w:type="dxa"/>
            <w:tcBorders>
              <w:right w:val="single" w:sz="4" w:space="0" w:color="auto"/>
            </w:tcBorders>
            <w:tcMar>
              <w:top w:w="15" w:type="dxa"/>
              <w:left w:w="15" w:type="dxa"/>
              <w:bottom w:w="0" w:type="dxa"/>
              <w:right w:w="15" w:type="dxa"/>
            </w:tcMar>
            <w:vAlign w:val="center"/>
          </w:tcPr>
          <w:p w:rsidR="004A4B6E" w:rsidRPr="00D94774" w:rsidRDefault="004A4B6E" w:rsidP="00A90D1F">
            <w:pPr>
              <w:jc w:val="center"/>
              <w:rPr>
                <w:i/>
                <w:sz w:val="20"/>
                <w:szCs w:val="20"/>
              </w:rPr>
            </w:pPr>
            <w:r w:rsidRPr="00D94774">
              <w:rPr>
                <w:i/>
                <w:sz w:val="20"/>
                <w:szCs w:val="20"/>
              </w:rPr>
              <w:t xml:space="preserve">2 </w:t>
            </w:r>
          </w:p>
        </w:tc>
        <w:tc>
          <w:tcPr>
            <w:tcW w:w="1674" w:type="dxa"/>
            <w:tcBorders>
              <w:left w:val="single" w:sz="4" w:space="0" w:color="auto"/>
            </w:tcBorders>
            <w:vAlign w:val="center"/>
          </w:tcPr>
          <w:p w:rsidR="004A4B6E" w:rsidRPr="00D94774" w:rsidRDefault="004A4B6E" w:rsidP="00A90D1F">
            <w:pPr>
              <w:jc w:val="center"/>
              <w:rPr>
                <w:i/>
                <w:sz w:val="20"/>
                <w:szCs w:val="20"/>
              </w:rPr>
            </w:pPr>
            <w:r w:rsidRPr="00D94774">
              <w:rPr>
                <w:i/>
                <w:sz w:val="20"/>
                <w:szCs w:val="20"/>
              </w:rPr>
              <w:t>3</w:t>
            </w:r>
          </w:p>
        </w:tc>
      </w:tr>
      <w:tr w:rsidR="004A4B6E" w:rsidRPr="00D94774" w:rsidTr="004A4B6E">
        <w:trPr>
          <w:trHeight w:val="231"/>
        </w:trPr>
        <w:tc>
          <w:tcPr>
            <w:tcW w:w="2590" w:type="dxa"/>
          </w:tcPr>
          <w:p w:rsidR="004A4B6E" w:rsidRPr="00D94774" w:rsidRDefault="004A4B6E" w:rsidP="00A90D1F">
            <w:pPr>
              <w:jc w:val="center"/>
              <w:rPr>
                <w:sz w:val="20"/>
                <w:szCs w:val="20"/>
              </w:rPr>
            </w:pPr>
            <w:r w:rsidRPr="00D94774">
              <w:rPr>
                <w:sz w:val="20"/>
                <w:szCs w:val="20"/>
              </w:rPr>
              <w:t>Denumire IMM, in calitate de lider de proiect,a colo unde este cazul</w:t>
            </w:r>
          </w:p>
        </w:tc>
        <w:tc>
          <w:tcPr>
            <w:tcW w:w="2590" w:type="dxa"/>
            <w:noWrap/>
            <w:tcMar>
              <w:top w:w="15" w:type="dxa"/>
              <w:left w:w="15" w:type="dxa"/>
              <w:bottom w:w="0" w:type="dxa"/>
              <w:right w:w="15" w:type="dxa"/>
            </w:tcMar>
            <w:vAlign w:val="center"/>
          </w:tcPr>
          <w:p w:rsidR="004A4B6E" w:rsidRPr="00D94774" w:rsidRDefault="004A4B6E" w:rsidP="00A90D1F">
            <w:pPr>
              <w:jc w:val="center"/>
              <w:rPr>
                <w:sz w:val="20"/>
                <w:szCs w:val="20"/>
              </w:rPr>
            </w:pPr>
          </w:p>
        </w:tc>
        <w:tc>
          <w:tcPr>
            <w:tcW w:w="1493" w:type="dxa"/>
            <w:tcBorders>
              <w:right w:val="single" w:sz="4" w:space="0" w:color="auto"/>
            </w:tcBorders>
            <w:noWrap/>
            <w:tcMar>
              <w:top w:w="15" w:type="dxa"/>
              <w:left w:w="15" w:type="dxa"/>
              <w:bottom w:w="0" w:type="dxa"/>
              <w:right w:w="15" w:type="dxa"/>
            </w:tcMar>
            <w:vAlign w:val="center"/>
          </w:tcPr>
          <w:p w:rsidR="004A4B6E" w:rsidRPr="00D94774" w:rsidRDefault="004A4B6E" w:rsidP="00A90D1F">
            <w:pPr>
              <w:jc w:val="center"/>
              <w:rPr>
                <w:sz w:val="20"/>
                <w:szCs w:val="20"/>
              </w:rPr>
            </w:pPr>
          </w:p>
        </w:tc>
        <w:tc>
          <w:tcPr>
            <w:tcW w:w="1674" w:type="dxa"/>
            <w:tcBorders>
              <w:left w:val="single" w:sz="4" w:space="0" w:color="auto"/>
            </w:tcBorders>
            <w:vAlign w:val="center"/>
          </w:tcPr>
          <w:p w:rsidR="004A4B6E" w:rsidRPr="00D94774" w:rsidRDefault="004A4B6E" w:rsidP="00A90D1F">
            <w:pPr>
              <w:jc w:val="center"/>
              <w:rPr>
                <w:sz w:val="20"/>
                <w:szCs w:val="20"/>
              </w:rPr>
            </w:pPr>
          </w:p>
        </w:tc>
      </w:tr>
      <w:tr w:rsidR="004A4B6E" w:rsidRPr="00D94774" w:rsidTr="004A4B6E">
        <w:trPr>
          <w:trHeight w:val="231"/>
        </w:trPr>
        <w:tc>
          <w:tcPr>
            <w:tcW w:w="2590" w:type="dxa"/>
          </w:tcPr>
          <w:p w:rsidR="004A4B6E" w:rsidRPr="00D94774" w:rsidRDefault="004A4B6E" w:rsidP="00A90D1F">
            <w:pPr>
              <w:jc w:val="center"/>
              <w:rPr>
                <w:sz w:val="20"/>
                <w:szCs w:val="20"/>
              </w:rPr>
            </w:pPr>
            <w:r w:rsidRPr="00D94774">
              <w:rPr>
                <w:sz w:val="20"/>
                <w:szCs w:val="20"/>
              </w:rPr>
              <w:t>Denumire  entitate de inovare si transfer tehnologic (ITT), acolo unde este cazul</w:t>
            </w:r>
          </w:p>
        </w:tc>
        <w:tc>
          <w:tcPr>
            <w:tcW w:w="2590" w:type="dxa"/>
            <w:noWrap/>
            <w:tcMar>
              <w:top w:w="15" w:type="dxa"/>
              <w:left w:w="15" w:type="dxa"/>
              <w:bottom w:w="0" w:type="dxa"/>
              <w:right w:w="15" w:type="dxa"/>
            </w:tcMar>
            <w:vAlign w:val="center"/>
          </w:tcPr>
          <w:p w:rsidR="004A4B6E" w:rsidRPr="00D94774" w:rsidRDefault="004A4B6E" w:rsidP="00A90D1F">
            <w:pPr>
              <w:jc w:val="center"/>
              <w:rPr>
                <w:sz w:val="20"/>
                <w:szCs w:val="20"/>
              </w:rPr>
            </w:pPr>
          </w:p>
        </w:tc>
        <w:tc>
          <w:tcPr>
            <w:tcW w:w="1493" w:type="dxa"/>
            <w:tcBorders>
              <w:right w:val="single" w:sz="4" w:space="0" w:color="auto"/>
            </w:tcBorders>
            <w:noWrap/>
            <w:tcMar>
              <w:top w:w="15" w:type="dxa"/>
              <w:left w:w="15" w:type="dxa"/>
              <w:bottom w:w="0" w:type="dxa"/>
              <w:right w:w="15" w:type="dxa"/>
            </w:tcMar>
            <w:vAlign w:val="center"/>
          </w:tcPr>
          <w:p w:rsidR="004A4B6E" w:rsidRPr="00D94774" w:rsidRDefault="004A4B6E" w:rsidP="00A90D1F">
            <w:pPr>
              <w:jc w:val="center"/>
              <w:rPr>
                <w:sz w:val="20"/>
                <w:szCs w:val="20"/>
              </w:rPr>
            </w:pPr>
          </w:p>
        </w:tc>
        <w:tc>
          <w:tcPr>
            <w:tcW w:w="1674" w:type="dxa"/>
            <w:tcBorders>
              <w:left w:val="single" w:sz="4" w:space="0" w:color="auto"/>
            </w:tcBorders>
            <w:vAlign w:val="center"/>
          </w:tcPr>
          <w:p w:rsidR="004A4B6E" w:rsidRPr="00D94774" w:rsidRDefault="004A4B6E" w:rsidP="00A90D1F">
            <w:pPr>
              <w:jc w:val="center"/>
              <w:rPr>
                <w:sz w:val="20"/>
                <w:szCs w:val="20"/>
              </w:rPr>
            </w:pPr>
          </w:p>
        </w:tc>
      </w:tr>
    </w:tbl>
    <w:p w:rsidR="004A4B6E" w:rsidRPr="00D94774" w:rsidRDefault="004A4B6E" w:rsidP="004A4B6E">
      <w:pPr>
        <w:pStyle w:val="Head2-Alin"/>
        <w:tabs>
          <w:tab w:val="clear" w:pos="502"/>
          <w:tab w:val="right" w:pos="9000"/>
        </w:tabs>
        <w:spacing w:before="0" w:after="0"/>
        <w:rPr>
          <w:rFonts w:asciiTheme="minorHAnsi" w:hAnsiTheme="minorHAnsi" w:cs="Calibri"/>
          <w:szCs w:val="20"/>
          <w:lang w:eastAsia="ro-RO"/>
        </w:rPr>
      </w:pPr>
    </w:p>
    <w:p w:rsidR="004A4B6E" w:rsidRPr="00D94774" w:rsidRDefault="004A4B6E" w:rsidP="004A4B6E">
      <w:pPr>
        <w:pStyle w:val="Head2-Alin"/>
        <w:tabs>
          <w:tab w:val="clear" w:pos="502"/>
          <w:tab w:val="right" w:pos="9000"/>
        </w:tabs>
        <w:spacing w:before="0" w:after="0"/>
        <w:rPr>
          <w:rFonts w:asciiTheme="minorHAnsi" w:hAnsiTheme="minorHAnsi" w:cs="Calibri"/>
          <w:szCs w:val="20"/>
          <w:lang w:eastAsia="ro-RO"/>
        </w:rPr>
      </w:pPr>
    </w:p>
    <w:p w:rsidR="004A4B6E" w:rsidRPr="00D94774" w:rsidRDefault="004A4B6E" w:rsidP="004A4B6E">
      <w:pPr>
        <w:pStyle w:val="Head2-Alin"/>
        <w:tabs>
          <w:tab w:val="clear" w:pos="502"/>
          <w:tab w:val="right" w:pos="9000"/>
        </w:tabs>
        <w:spacing w:before="0" w:after="0"/>
        <w:rPr>
          <w:rFonts w:asciiTheme="minorHAnsi" w:hAnsiTheme="minorHAnsi" w:cs="Calibri"/>
          <w:szCs w:val="20"/>
          <w:lang w:eastAsia="ro-RO"/>
        </w:rPr>
      </w:pPr>
    </w:p>
    <w:p w:rsidR="00BB5832" w:rsidRPr="00D94774" w:rsidRDefault="00BB5832" w:rsidP="00BB5832">
      <w:pPr>
        <w:pStyle w:val="Head2-Alin"/>
        <w:tabs>
          <w:tab w:val="clear" w:pos="502"/>
          <w:tab w:val="right" w:pos="9000"/>
        </w:tabs>
        <w:spacing w:before="0" w:after="0"/>
        <w:rPr>
          <w:rFonts w:asciiTheme="minorHAnsi" w:hAnsiTheme="minorHAnsi" w:cs="Calibri"/>
          <w:szCs w:val="20"/>
          <w:lang w:eastAsia="ro-RO"/>
        </w:rPr>
      </w:pPr>
    </w:p>
    <w:p w:rsidR="00BB5832" w:rsidRPr="00D94774" w:rsidRDefault="00BB5832" w:rsidP="00BB5832">
      <w:pPr>
        <w:pStyle w:val="Head2-Alin"/>
        <w:tabs>
          <w:tab w:val="clear" w:pos="502"/>
          <w:tab w:val="right" w:pos="9000"/>
        </w:tabs>
        <w:spacing w:before="0" w:after="0"/>
        <w:rPr>
          <w:rFonts w:asciiTheme="minorHAnsi" w:hAnsiTheme="minorHAnsi" w:cs="Calibri"/>
          <w:szCs w:val="20"/>
          <w:lang w:eastAsia="ro-RO"/>
        </w:rPr>
      </w:pPr>
    </w:p>
    <w:p w:rsidR="00BB5832" w:rsidRPr="00D94774" w:rsidRDefault="00BB5832" w:rsidP="00BB5832">
      <w:pPr>
        <w:pStyle w:val="Head2-Alin"/>
        <w:tabs>
          <w:tab w:val="clear" w:pos="502"/>
          <w:tab w:val="right" w:pos="9000"/>
        </w:tabs>
        <w:spacing w:before="0" w:after="0"/>
        <w:rPr>
          <w:rFonts w:asciiTheme="minorHAnsi" w:hAnsiTheme="minorHAnsi" w:cs="Calibri"/>
          <w:szCs w:val="20"/>
          <w:lang w:eastAsia="ro-RO"/>
        </w:rPr>
      </w:pPr>
    </w:p>
    <w:p w:rsidR="00BB5832" w:rsidRPr="00D94774" w:rsidRDefault="00BB5832" w:rsidP="00BB5832">
      <w:pPr>
        <w:pStyle w:val="Head2-Alin"/>
        <w:tabs>
          <w:tab w:val="clear" w:pos="502"/>
          <w:tab w:val="right" w:pos="9000"/>
        </w:tabs>
        <w:spacing w:before="0" w:after="0"/>
        <w:rPr>
          <w:rFonts w:asciiTheme="minorHAnsi" w:hAnsiTheme="minorHAnsi" w:cs="Calibri"/>
          <w:szCs w:val="20"/>
          <w:lang w:eastAsia="ro-RO"/>
        </w:rPr>
      </w:pPr>
    </w:p>
    <w:p w:rsidR="00BB5832" w:rsidRPr="00D94774" w:rsidRDefault="00BB5832" w:rsidP="00BB5832">
      <w:pPr>
        <w:pStyle w:val="Head2-Alin"/>
        <w:tabs>
          <w:tab w:val="clear" w:pos="502"/>
          <w:tab w:val="right" w:pos="9000"/>
        </w:tabs>
        <w:spacing w:before="0" w:after="0"/>
        <w:rPr>
          <w:rFonts w:asciiTheme="minorHAnsi" w:hAnsiTheme="minorHAnsi" w:cs="Calibri"/>
          <w:szCs w:val="20"/>
          <w:lang w:eastAsia="ro-RO"/>
        </w:rPr>
      </w:pPr>
    </w:p>
    <w:p w:rsidR="00BB5832" w:rsidRPr="00D94774" w:rsidRDefault="00BB5832" w:rsidP="00BB5832">
      <w:pPr>
        <w:pStyle w:val="Head2-Alin"/>
        <w:tabs>
          <w:tab w:val="clear" w:pos="502"/>
          <w:tab w:val="right" w:pos="9000"/>
        </w:tabs>
        <w:spacing w:before="0" w:after="0"/>
        <w:rPr>
          <w:rFonts w:asciiTheme="minorHAnsi" w:hAnsiTheme="minorHAnsi" w:cs="Calibri"/>
          <w:szCs w:val="20"/>
          <w:lang w:eastAsia="ro-RO"/>
        </w:rPr>
      </w:pPr>
    </w:p>
    <w:p w:rsidR="00BB5832" w:rsidRPr="00D94774" w:rsidRDefault="00BB5832" w:rsidP="00BB5832">
      <w:pPr>
        <w:pStyle w:val="ListParagraph"/>
        <w:ind w:left="1134"/>
        <w:rPr>
          <w:sz w:val="20"/>
          <w:szCs w:val="20"/>
        </w:rPr>
      </w:pPr>
    </w:p>
    <w:p w:rsidR="00BB5832" w:rsidRPr="00D94774" w:rsidRDefault="00BB5832" w:rsidP="00BB5832">
      <w:pPr>
        <w:rPr>
          <w:sz w:val="20"/>
          <w:szCs w:val="20"/>
        </w:rPr>
      </w:pPr>
    </w:p>
    <w:p w:rsidR="00BB5832" w:rsidRPr="00D94774" w:rsidRDefault="00BB5832" w:rsidP="00BB5832">
      <w:pPr>
        <w:rPr>
          <w:sz w:val="20"/>
          <w:szCs w:val="20"/>
        </w:rPr>
      </w:pPr>
    </w:p>
    <w:p w:rsidR="00BB5832" w:rsidRPr="00D94774" w:rsidRDefault="00BB5832" w:rsidP="00BB5832">
      <w:pPr>
        <w:rPr>
          <w:sz w:val="20"/>
          <w:szCs w:val="20"/>
        </w:rPr>
      </w:pPr>
    </w:p>
    <w:p w:rsidR="00BB5832" w:rsidRPr="00D94774" w:rsidRDefault="00BB5832" w:rsidP="00BB5832">
      <w:pPr>
        <w:pStyle w:val="Alineat"/>
        <w:numPr>
          <w:ilvl w:val="2"/>
          <w:numId w:val="9"/>
        </w:numPr>
        <w:rPr>
          <w:szCs w:val="20"/>
        </w:rPr>
      </w:pPr>
      <w:r w:rsidRPr="00D94774">
        <w:rPr>
          <w:szCs w:val="20"/>
        </w:rPr>
        <w:t>AM acordă .........</w:t>
      </w:r>
      <w:r w:rsidRPr="00D94774">
        <w:rPr>
          <w:b/>
          <w:i/>
          <w:color w:val="0070C0"/>
          <w:szCs w:val="20"/>
        </w:rPr>
        <w:t xml:space="preserve"> (denumirea IMM)</w:t>
      </w:r>
      <w:r w:rsidRPr="00D94774">
        <w:rPr>
          <w:szCs w:val="20"/>
        </w:rPr>
        <w:t xml:space="preserve">.......................o finanţare nerambursabilă în sumă maximă de ______ lei (_____[valoarea în litere]), echivalentă cu .........[valoare] % din valoarea totală eligibilă aprobată.  </w:t>
      </w:r>
    </w:p>
    <w:p w:rsidR="00BB5832" w:rsidRPr="00D94774" w:rsidRDefault="00BB5832" w:rsidP="00BB5832">
      <w:pPr>
        <w:pStyle w:val="Alineat"/>
        <w:numPr>
          <w:ilvl w:val="2"/>
          <w:numId w:val="9"/>
        </w:numPr>
        <w:rPr>
          <w:szCs w:val="20"/>
        </w:rPr>
      </w:pPr>
      <w:r w:rsidRPr="00D94774">
        <w:rPr>
          <w:szCs w:val="20"/>
        </w:rPr>
        <w:t xml:space="preserve">(dacă este cazul) AM acordă ......... (denumirea ITT).......................o finanţare nerambursabilă în sumă maximă de ______ lei (_____[valoarea în litere]), echivalentă cu .........[valoare] % din valoarea totală eligibilă aprobată.  </w:t>
      </w:r>
    </w:p>
    <w:p w:rsidR="00304CE8" w:rsidRPr="00D94774" w:rsidRDefault="00304CE8" w:rsidP="00763EC8">
      <w:pPr>
        <w:rPr>
          <w:sz w:val="20"/>
          <w:szCs w:val="20"/>
        </w:rPr>
      </w:pPr>
    </w:p>
    <w:p w:rsidR="00417C81" w:rsidRPr="00D94774" w:rsidRDefault="00417C81" w:rsidP="00417C81">
      <w:pPr>
        <w:pStyle w:val="ListParagraph"/>
        <w:numPr>
          <w:ilvl w:val="1"/>
          <w:numId w:val="9"/>
        </w:numPr>
        <w:rPr>
          <w:sz w:val="20"/>
          <w:szCs w:val="20"/>
        </w:rPr>
      </w:pPr>
      <w:r w:rsidRPr="00D94774">
        <w:rPr>
          <w:sz w:val="20"/>
          <w:szCs w:val="20"/>
        </w:rPr>
        <w:t>Data acordării ajutorului de minimis este data la care intră în vigoare contractul de finanțare, indiferent de momentul efectuării plăților/ rambursărilor efective în cadrul proiectului.</w:t>
      </w:r>
    </w:p>
    <w:p w:rsidR="009E3FD8" w:rsidRPr="00D94774" w:rsidRDefault="009E3FD8" w:rsidP="00C31494">
      <w:pPr>
        <w:pStyle w:val="ListParagraph"/>
        <w:numPr>
          <w:ilvl w:val="1"/>
          <w:numId w:val="9"/>
        </w:numPr>
        <w:rPr>
          <w:sz w:val="20"/>
          <w:szCs w:val="20"/>
        </w:rPr>
      </w:pPr>
      <w:r w:rsidRPr="00D94774">
        <w:rPr>
          <w:sz w:val="20"/>
          <w:szCs w:val="20"/>
        </w:rPr>
        <w:t xml:space="preserve">Dacă, oricând în perioada de implementare și respectiv durabilitate a proiectului, se constată că nu a fost respectată regula de cumul pentru acordarea ajutorului de minimis, la momentul solicitării și/sau acordării, în baza unor informații incomplete și/sau incorecte furnizate de către </w:t>
      </w:r>
      <w:r w:rsidR="008769F7" w:rsidRPr="00D94774">
        <w:rPr>
          <w:sz w:val="20"/>
          <w:szCs w:val="20"/>
        </w:rPr>
        <w:t>solicitant/</w:t>
      </w:r>
      <w:r w:rsidRPr="00D94774">
        <w:rPr>
          <w:sz w:val="20"/>
          <w:szCs w:val="20"/>
        </w:rPr>
        <w:t xml:space="preserve">membrii parteneriatului, </w:t>
      </w:r>
      <w:r w:rsidR="00B232A2" w:rsidRPr="00D94774">
        <w:rPr>
          <w:sz w:val="20"/>
          <w:szCs w:val="20"/>
        </w:rPr>
        <w:t>beneficiarul/</w:t>
      </w:r>
      <w:r w:rsidR="00450E7E" w:rsidRPr="00D94774">
        <w:rPr>
          <w:sz w:val="20"/>
          <w:szCs w:val="20"/>
        </w:rPr>
        <w:t xml:space="preserve">beneficiarii </w:t>
      </w:r>
      <w:r w:rsidRPr="00D94774">
        <w:rPr>
          <w:sz w:val="20"/>
          <w:szCs w:val="20"/>
        </w:rPr>
        <w:t>ajutorului de minimis fiind îndreptățiții la o valoare mai mică a ajutorului acordat, contractul de finanțare va fi reziliat și finanțarea aco</w:t>
      </w:r>
      <w:r w:rsidR="0014774A" w:rsidRPr="00D94774">
        <w:rPr>
          <w:sz w:val="20"/>
          <w:szCs w:val="20"/>
        </w:rPr>
        <w:t>rdată va fi recuperată integral.</w:t>
      </w:r>
    </w:p>
    <w:p w:rsidR="00F56DBC" w:rsidRPr="00D94774" w:rsidRDefault="00E20DE7" w:rsidP="00763EC8">
      <w:pPr>
        <w:pStyle w:val="ListParagraph"/>
        <w:numPr>
          <w:ilvl w:val="1"/>
          <w:numId w:val="9"/>
        </w:numPr>
        <w:rPr>
          <w:sz w:val="20"/>
          <w:szCs w:val="20"/>
        </w:rPr>
      </w:pPr>
      <w:r w:rsidRPr="00D94774">
        <w:rPr>
          <w:sz w:val="20"/>
          <w:szCs w:val="20"/>
        </w:rPr>
        <w:t>Finanțarea nerambursabilă acordată în cadrul prezentului contract are în vedere i</w:t>
      </w:r>
      <w:r w:rsidR="00F56DBC" w:rsidRPr="00D94774">
        <w:rPr>
          <w:sz w:val="20"/>
          <w:szCs w:val="20"/>
        </w:rPr>
        <w:t xml:space="preserve">ncluderea în piață/comercializarea unor produse/procese/servicii noi sau semnificativ imbunătățite pentru piața de profil, în urma aplicării unor soluții inovative sau în urma preluării unor rezultate ale </w:t>
      </w:r>
      <w:r w:rsidR="00F56DBC" w:rsidRPr="00D94774">
        <w:rPr>
          <w:sz w:val="20"/>
          <w:szCs w:val="20"/>
        </w:rPr>
        <w:lastRenderedPageBreak/>
        <w:t>cercetărilor în domeniile de specializare inteligentă menționate în  Anexa 2a la ghidul specific aplicabil</w:t>
      </w:r>
      <w:r w:rsidR="00091F2D" w:rsidRPr="00D94774">
        <w:rPr>
          <w:sz w:val="20"/>
          <w:szCs w:val="20"/>
        </w:rPr>
        <w:t xml:space="preserve">, în </w:t>
      </w:r>
      <w:r w:rsidR="005D03A8" w:rsidRPr="00D94774">
        <w:rPr>
          <w:sz w:val="20"/>
          <w:szCs w:val="20"/>
        </w:rPr>
        <w:t xml:space="preserve">caz </w:t>
      </w:r>
      <w:r w:rsidR="00091F2D" w:rsidRPr="00D94774">
        <w:rPr>
          <w:sz w:val="20"/>
          <w:szCs w:val="20"/>
        </w:rPr>
        <w:t>contar finanț</w:t>
      </w:r>
      <w:r w:rsidR="004A4B6E" w:rsidRPr="00D94774">
        <w:rPr>
          <w:sz w:val="20"/>
          <w:szCs w:val="20"/>
        </w:rPr>
        <w:t>a</w:t>
      </w:r>
      <w:r w:rsidR="00091F2D" w:rsidRPr="00D94774">
        <w:rPr>
          <w:sz w:val="20"/>
          <w:szCs w:val="20"/>
        </w:rPr>
        <w:t>rea nerambursabilă acordată va fi recuperată în condițiile contractului de finanțare.</w:t>
      </w:r>
    </w:p>
    <w:p w:rsidR="009E3FD8" w:rsidRPr="00D94774" w:rsidRDefault="009E3FD8" w:rsidP="009E3FD8">
      <w:pPr>
        <w:ind w:left="567"/>
        <w:rPr>
          <w:sz w:val="20"/>
          <w:szCs w:val="20"/>
        </w:rPr>
      </w:pPr>
    </w:p>
    <w:p w:rsidR="00116E88" w:rsidRPr="00D94774" w:rsidRDefault="00116E88" w:rsidP="00116E88">
      <w:pPr>
        <w:pStyle w:val="ListParagraph"/>
        <w:ind w:left="1134"/>
        <w:rPr>
          <w:sz w:val="20"/>
          <w:szCs w:val="20"/>
        </w:rPr>
      </w:pPr>
    </w:p>
    <w:p w:rsidR="00417C81" w:rsidRPr="00D94774" w:rsidRDefault="00116E88" w:rsidP="00116E88">
      <w:pPr>
        <w:pStyle w:val="Heading2"/>
        <w:numPr>
          <w:ilvl w:val="0"/>
          <w:numId w:val="0"/>
        </w:numPr>
        <w:rPr>
          <w:sz w:val="20"/>
          <w:szCs w:val="20"/>
        </w:rPr>
      </w:pPr>
      <w:r w:rsidRPr="00D94774">
        <w:rPr>
          <w:sz w:val="20"/>
          <w:szCs w:val="20"/>
        </w:rPr>
        <w:t xml:space="preserve">Articolul 2 - </w:t>
      </w:r>
      <w:r w:rsidR="00417C81" w:rsidRPr="00D94774">
        <w:rPr>
          <w:sz w:val="20"/>
          <w:szCs w:val="20"/>
        </w:rPr>
        <w:t>Alte obligații specifice beneficiarului</w:t>
      </w:r>
    </w:p>
    <w:p w:rsidR="00801B61" w:rsidRPr="00D94774" w:rsidRDefault="00304CE8" w:rsidP="00763EC8">
      <w:pPr>
        <w:pStyle w:val="ListParagraph"/>
        <w:numPr>
          <w:ilvl w:val="1"/>
          <w:numId w:val="10"/>
        </w:numPr>
        <w:rPr>
          <w:sz w:val="20"/>
          <w:szCs w:val="20"/>
          <w:highlight w:val="yellow"/>
        </w:rPr>
      </w:pPr>
      <w:r w:rsidRPr="00D94774">
        <w:rPr>
          <w:sz w:val="20"/>
          <w:szCs w:val="20"/>
        </w:rPr>
        <w:t>În cazul in care beneficiarul ajutorului de minimis este doar IMM</w:t>
      </w:r>
      <w:r w:rsidR="00BA17D0" w:rsidRPr="00D94774">
        <w:rPr>
          <w:sz w:val="20"/>
          <w:szCs w:val="20"/>
        </w:rPr>
        <w:t xml:space="preserve">, acesta are obligația contractării </w:t>
      </w:r>
      <w:r w:rsidR="0082110B" w:rsidRPr="00D94774">
        <w:rPr>
          <w:sz w:val="20"/>
          <w:szCs w:val="20"/>
        </w:rPr>
        <w:t xml:space="preserve">serviciilor </w:t>
      </w:r>
      <w:r w:rsidR="00801B61" w:rsidRPr="00D94774">
        <w:rPr>
          <w:sz w:val="20"/>
          <w:szCs w:val="20"/>
        </w:rPr>
        <w:t xml:space="preserve">de transfer tehnologic pentru implementarea proiectului cu un ITT autorizat provizoriu/acreditat în conformitate cu prevederile legale în vigoare, în caz contrar IMM-ul </w:t>
      </w:r>
      <w:r w:rsidR="0082110B" w:rsidRPr="00D94774">
        <w:rPr>
          <w:sz w:val="20"/>
          <w:szCs w:val="20"/>
        </w:rPr>
        <w:t>fiind</w:t>
      </w:r>
      <w:r w:rsidR="00801B61" w:rsidRPr="00D94774">
        <w:rPr>
          <w:sz w:val="20"/>
          <w:szCs w:val="20"/>
        </w:rPr>
        <w:t xml:space="preserve"> obligat să returneze finanțarea nerambursabilă acordată, precum și alte penalități, dacă este cazul.</w:t>
      </w:r>
      <w:r w:rsidR="0082110B" w:rsidRPr="00D94774">
        <w:rPr>
          <w:sz w:val="20"/>
          <w:szCs w:val="20"/>
        </w:rPr>
        <w:t xml:space="preserve"> În acest caz</w:t>
      </w:r>
      <w:r w:rsidR="002745DD" w:rsidRPr="00D94774">
        <w:rPr>
          <w:sz w:val="20"/>
          <w:szCs w:val="20"/>
        </w:rPr>
        <w:t>,</w:t>
      </w:r>
      <w:r w:rsidR="0082110B" w:rsidRPr="00D94774">
        <w:rPr>
          <w:sz w:val="20"/>
          <w:szCs w:val="20"/>
        </w:rPr>
        <w:t xml:space="preserve"> </w:t>
      </w:r>
      <w:r w:rsidR="002745DD" w:rsidRPr="00D94774">
        <w:rPr>
          <w:sz w:val="20"/>
          <w:szCs w:val="20"/>
        </w:rPr>
        <w:t>contravaloa</w:t>
      </w:r>
      <w:r w:rsidR="0082110B" w:rsidRPr="00D94774">
        <w:rPr>
          <w:sz w:val="20"/>
          <w:szCs w:val="20"/>
        </w:rPr>
        <w:t>r</w:t>
      </w:r>
      <w:r w:rsidR="002745DD" w:rsidRPr="00D94774">
        <w:rPr>
          <w:sz w:val="20"/>
          <w:szCs w:val="20"/>
        </w:rPr>
        <w:t>e</w:t>
      </w:r>
      <w:r w:rsidR="0082110B" w:rsidRPr="00D94774">
        <w:rPr>
          <w:sz w:val="20"/>
          <w:szCs w:val="20"/>
        </w:rPr>
        <w:t>a serviciilor de transfer tehnologic sunt considerate ajutor de stat indirect pentru ITT</w:t>
      </w:r>
      <w:r w:rsidR="00B211B0" w:rsidRPr="00D94774">
        <w:rPr>
          <w:sz w:val="20"/>
          <w:szCs w:val="20"/>
        </w:rPr>
        <w:t>, cu toate consecințele ce decurg din această încadrare în ceea ce privește recuperarea ajutorului, dacă este cazul.</w:t>
      </w:r>
    </w:p>
    <w:p w:rsidR="004A4B6E" w:rsidRPr="00D94774" w:rsidRDefault="00B211B0" w:rsidP="004A4B6E">
      <w:pPr>
        <w:pStyle w:val="ListParagraph"/>
        <w:numPr>
          <w:ilvl w:val="1"/>
          <w:numId w:val="10"/>
        </w:numPr>
        <w:rPr>
          <w:sz w:val="20"/>
          <w:szCs w:val="20"/>
        </w:rPr>
      </w:pPr>
      <w:r w:rsidRPr="00D94774">
        <w:rPr>
          <w:sz w:val="20"/>
          <w:szCs w:val="20"/>
        </w:rPr>
        <w:t>IMM are obligația de a informa ITT cu privire la cele menționate la alin. (1)</w:t>
      </w:r>
      <w:r w:rsidR="00C513BA" w:rsidRPr="00D94774">
        <w:rPr>
          <w:sz w:val="20"/>
          <w:szCs w:val="20"/>
        </w:rPr>
        <w:t xml:space="preserve"> și de a verifica </w:t>
      </w:r>
      <w:r w:rsidR="0027641E" w:rsidRPr="00D94774">
        <w:rPr>
          <w:sz w:val="20"/>
          <w:szCs w:val="20"/>
        </w:rPr>
        <w:t>îndeplinirea condiției privind autorizarea provizorie/acreditarea ITT în conformitate cu prev</w:t>
      </w:r>
      <w:r w:rsidR="002745DD" w:rsidRPr="00D94774">
        <w:rPr>
          <w:sz w:val="20"/>
          <w:szCs w:val="20"/>
        </w:rPr>
        <w:t>e</w:t>
      </w:r>
      <w:r w:rsidR="0027641E" w:rsidRPr="00D94774">
        <w:rPr>
          <w:sz w:val="20"/>
          <w:szCs w:val="20"/>
        </w:rPr>
        <w:t>derile legale în vigoare pentru serviciile prestate în cadrul proiectului</w:t>
      </w:r>
      <w:r w:rsidR="002745DD" w:rsidRPr="00D94774">
        <w:rPr>
          <w:sz w:val="20"/>
          <w:szCs w:val="20"/>
        </w:rPr>
        <w:t xml:space="preserve">. În cazul în care ITT nu deține acreditările/autorizarea provizorie </w:t>
      </w:r>
      <w:r w:rsidR="00D7588F" w:rsidRPr="00D94774">
        <w:rPr>
          <w:sz w:val="20"/>
          <w:szCs w:val="20"/>
        </w:rPr>
        <w:t>pentru prestarea serviciilor de transfer tehnologic în cadrul proiectului,  contractul de finanțare va fi reziliat și finanțarea nerambursabilă acordată va fi recuperată, în conformit</w:t>
      </w:r>
      <w:r w:rsidR="00620452" w:rsidRPr="00D94774">
        <w:rPr>
          <w:sz w:val="20"/>
          <w:szCs w:val="20"/>
        </w:rPr>
        <w:t>ate cu prevederile contractuale și legislația în materie de ajutor de stat.</w:t>
      </w:r>
    </w:p>
    <w:p w:rsidR="004A4B6E" w:rsidRPr="00D94774" w:rsidRDefault="004A4B6E" w:rsidP="004A4B6E">
      <w:pPr>
        <w:pStyle w:val="ListParagraph"/>
        <w:numPr>
          <w:ilvl w:val="1"/>
          <w:numId w:val="10"/>
        </w:numPr>
        <w:rPr>
          <w:sz w:val="20"/>
          <w:szCs w:val="20"/>
        </w:rPr>
      </w:pPr>
      <w:r w:rsidRPr="00D94774">
        <w:rPr>
          <w:sz w:val="20"/>
          <w:szCs w:val="20"/>
        </w:rPr>
        <w:t xml:space="preserve">Acolo unde beneficiarul contractului de finanțare este doar IMM, acesta are obligația ca pe parcursul perioadei de implementare să </w:t>
      </w:r>
      <w:r w:rsidRPr="00D94774">
        <w:rPr>
          <w:rFonts w:cs="Calibri"/>
          <w:color w:val="000000"/>
          <w:sz w:val="20"/>
          <w:szCs w:val="20"/>
          <w:lang w:val="en-US"/>
        </w:rPr>
        <w:t>încheie un contract de prestări servicii/acord prin care se realizează activități de transfer tehnologic, la prețul pieței, pentru implementarea rezultatelor unor cercetări în domeniile de specializare inteligentă identificate, în activitatea IMM.</w:t>
      </w:r>
    </w:p>
    <w:p w:rsidR="0027641E" w:rsidRPr="00D94774" w:rsidRDefault="004A4B6E" w:rsidP="00B81E4F">
      <w:pPr>
        <w:pStyle w:val="ListParagraph"/>
        <w:numPr>
          <w:ilvl w:val="1"/>
          <w:numId w:val="10"/>
        </w:numPr>
        <w:rPr>
          <w:sz w:val="20"/>
          <w:szCs w:val="20"/>
        </w:rPr>
      </w:pPr>
      <w:r w:rsidRPr="00D94774">
        <w:rPr>
          <w:rFonts w:cs="Calibri"/>
          <w:color w:val="000000"/>
          <w:sz w:val="20"/>
          <w:szCs w:val="20"/>
          <w:lang w:val="en-US"/>
        </w:rPr>
        <w:t>Pentru situația prevăzută la alin. (3), în cazul în care, pe parcursul perioadei de implementare a proiectului, se identifică faptul că contractul de colaborare încheiat cu ITT pentru îndeplinirea obiectivului proiectului nu este realizat la prețul pieței, cheltuielile aferente acestuia se consideră ajutor de minimis, iar ITT fie îndeplineste, la data încheierii contractului/acordului de prestări servicii cu IMM, condițiile de acordare a ajutorului de minimis pentru partenerul ITT prevăzute de ghidul specific aplicabil, fie suma respectivă se recuperează</w:t>
      </w:r>
      <w:r w:rsidR="00620452" w:rsidRPr="00D94774">
        <w:rPr>
          <w:sz w:val="20"/>
          <w:szCs w:val="20"/>
        </w:rPr>
        <w:t xml:space="preserve"> în conformitate cu prevederile contractuale și legislația în materie de ajutor de stat.</w:t>
      </w:r>
    </w:p>
    <w:p w:rsidR="00E849E2" w:rsidRPr="00D94774" w:rsidRDefault="00E849E2" w:rsidP="00E849E2">
      <w:pPr>
        <w:pStyle w:val="ListParagraph"/>
        <w:numPr>
          <w:ilvl w:val="1"/>
          <w:numId w:val="10"/>
        </w:numPr>
        <w:rPr>
          <w:sz w:val="20"/>
          <w:szCs w:val="20"/>
        </w:rPr>
      </w:pPr>
      <w:r w:rsidRPr="00D94774">
        <w:rPr>
          <w:sz w:val="20"/>
          <w:szCs w:val="20"/>
        </w:rPr>
        <w:t>În cazul parteneriatului</w:t>
      </w:r>
      <w:r w:rsidR="009C049B" w:rsidRPr="00D94774">
        <w:rPr>
          <w:sz w:val="20"/>
          <w:szCs w:val="20"/>
        </w:rPr>
        <w:t xml:space="preserve"> dintre IMM și ITT</w:t>
      </w:r>
      <w:r w:rsidRPr="00D94774">
        <w:rPr>
          <w:sz w:val="20"/>
          <w:szCs w:val="20"/>
        </w:rPr>
        <w:t>, drepturile și obligații membrilor parteneriatului în împlementarea proiectului sunt cele prevazute in cadrul anexei 2 (doi) – Cererea de finanțare, precum si cele prevăzute in cadrul prezentului contract de finanțare</w:t>
      </w:r>
      <w:r w:rsidR="009C049B" w:rsidRPr="00D94774">
        <w:rPr>
          <w:sz w:val="20"/>
          <w:szCs w:val="20"/>
        </w:rPr>
        <w:t xml:space="preserve"> și/sau legislația în vigoare</w:t>
      </w:r>
    </w:p>
    <w:p w:rsidR="00DE7871" w:rsidRPr="00D94774" w:rsidRDefault="00B54480" w:rsidP="00763EC8">
      <w:pPr>
        <w:pStyle w:val="ListParagraph"/>
        <w:numPr>
          <w:ilvl w:val="1"/>
          <w:numId w:val="10"/>
        </w:numPr>
        <w:rPr>
          <w:sz w:val="20"/>
          <w:szCs w:val="20"/>
        </w:rPr>
      </w:pPr>
      <w:r w:rsidRPr="00D94774">
        <w:rPr>
          <w:sz w:val="20"/>
          <w:szCs w:val="20"/>
        </w:rPr>
        <w:t xml:space="preserve">In cadrul </w:t>
      </w:r>
      <w:r w:rsidR="00754B65" w:rsidRPr="00D94774">
        <w:rPr>
          <w:sz w:val="20"/>
          <w:szCs w:val="20"/>
        </w:rPr>
        <w:t xml:space="preserve">parteneriatului, </w:t>
      </w:r>
      <w:r w:rsidR="00185A09" w:rsidRPr="00D94774">
        <w:rPr>
          <w:sz w:val="20"/>
          <w:szCs w:val="20"/>
        </w:rPr>
        <w:t>ITT</w:t>
      </w:r>
      <w:r w:rsidR="00754B65" w:rsidRPr="00D94774">
        <w:rPr>
          <w:sz w:val="20"/>
          <w:szCs w:val="20"/>
        </w:rPr>
        <w:t xml:space="preserve"> are obligația menținerii acreditării/autorizării provizorii </w:t>
      </w:r>
      <w:r w:rsidR="00C31494" w:rsidRPr="00D94774">
        <w:rPr>
          <w:sz w:val="20"/>
          <w:szCs w:val="20"/>
        </w:rPr>
        <w:t>în conformitate cu prevederile HG 406/2003</w:t>
      </w:r>
      <w:r w:rsidR="00C31494" w:rsidRPr="00D94774">
        <w:rPr>
          <w:color w:val="2A76A7"/>
          <w:sz w:val="20"/>
          <w:szCs w:val="20"/>
          <w:shd w:val="clear" w:color="auto" w:fill="FFFFFF"/>
        </w:rPr>
        <w:t xml:space="preserve"> </w:t>
      </w:r>
      <w:r w:rsidR="00C31494" w:rsidRPr="00D94774">
        <w:rPr>
          <w:sz w:val="20"/>
          <w:szCs w:val="20"/>
        </w:rPr>
        <w:t>pentru aprobarea Normelor metodologice specifice privind constituirea, funcționarea, evaluarea și acreditarea entităților din infrastructura de inovare și transfer tehnologic</w:t>
      </w:r>
      <w:r w:rsidR="00A87642" w:rsidRPr="00D94774">
        <w:rPr>
          <w:sz w:val="20"/>
          <w:szCs w:val="20"/>
        </w:rPr>
        <w:t xml:space="preserve"> pe întreaga peri</w:t>
      </w:r>
      <w:r w:rsidR="00304CE8" w:rsidRPr="00D94774">
        <w:rPr>
          <w:sz w:val="20"/>
          <w:szCs w:val="20"/>
        </w:rPr>
        <w:t>oa</w:t>
      </w:r>
      <w:r w:rsidR="00A87642" w:rsidRPr="00D94774">
        <w:rPr>
          <w:sz w:val="20"/>
          <w:szCs w:val="20"/>
        </w:rPr>
        <w:t xml:space="preserve">dă de implementare a proiectului </w:t>
      </w:r>
      <w:r w:rsidR="00DE7871" w:rsidRPr="00D94774">
        <w:rPr>
          <w:sz w:val="20"/>
          <w:szCs w:val="20"/>
        </w:rPr>
        <w:t>În cazul parteneriatului, în cazul în care sunt incluse activități în cadrul proiectului, pe care ITT le derulează la sediul acestuia în conformitate cu prevederile acordului de parteneriat, acesta demonstrează drepturile reale/de creanță solicitate de ghidul specific aplicabil și le menține cel putin pe perioada de implementare a proiectului</w:t>
      </w:r>
      <w:r w:rsidR="00036EAF" w:rsidRPr="00D94774">
        <w:rPr>
          <w:sz w:val="20"/>
          <w:szCs w:val="20"/>
        </w:rPr>
        <w:t>.</w:t>
      </w:r>
    </w:p>
    <w:p w:rsidR="0089699A" w:rsidRPr="00D94774" w:rsidRDefault="0089699A" w:rsidP="00B54480">
      <w:pPr>
        <w:pStyle w:val="ListParagraph"/>
        <w:numPr>
          <w:ilvl w:val="1"/>
          <w:numId w:val="10"/>
        </w:numPr>
        <w:rPr>
          <w:sz w:val="20"/>
          <w:szCs w:val="20"/>
        </w:rPr>
      </w:pPr>
      <w:r w:rsidRPr="00D94774">
        <w:rPr>
          <w:sz w:val="20"/>
          <w:szCs w:val="20"/>
        </w:rPr>
        <w:t>Acolo unde este cazul, IMM</w:t>
      </w:r>
      <w:r w:rsidR="00304CE8" w:rsidRPr="00D94774">
        <w:rPr>
          <w:sz w:val="20"/>
          <w:szCs w:val="20"/>
        </w:rPr>
        <w:t>/partenerul IMM</w:t>
      </w:r>
      <w:r w:rsidRPr="00D94774">
        <w:rPr>
          <w:sz w:val="20"/>
          <w:szCs w:val="20"/>
        </w:rPr>
        <w:t xml:space="preserve"> are obligația de a realiza toate demersurile necesare pentru obținerea și prezentarea autorizației de construire în termenul maxim </w:t>
      </w:r>
      <w:r w:rsidR="004A4B6E" w:rsidRPr="00D94774">
        <w:rPr>
          <w:sz w:val="20"/>
          <w:szCs w:val="20"/>
        </w:rPr>
        <w:t>de 2</w:t>
      </w:r>
      <w:r w:rsidRPr="00D94774">
        <w:rPr>
          <w:sz w:val="20"/>
          <w:szCs w:val="20"/>
        </w:rPr>
        <w:t xml:space="preserve"> luni de la încheierea contractului de finanțare în cadrul proiectului, în caz contrar AMPOR, la propunerea </w:t>
      </w:r>
      <w:r w:rsidR="00B05B9D" w:rsidRPr="00D94774">
        <w:rPr>
          <w:sz w:val="20"/>
          <w:szCs w:val="20"/>
        </w:rPr>
        <w:t xml:space="preserve">justificată a </w:t>
      </w:r>
      <w:r w:rsidRPr="00D94774">
        <w:rPr>
          <w:sz w:val="20"/>
          <w:szCs w:val="20"/>
        </w:rPr>
        <w:t>OI</w:t>
      </w:r>
      <w:r w:rsidR="00784F49" w:rsidRPr="00D94774">
        <w:rPr>
          <w:sz w:val="20"/>
          <w:szCs w:val="20"/>
        </w:rPr>
        <w:t>,</w:t>
      </w:r>
      <w:r w:rsidRPr="00D94774">
        <w:rPr>
          <w:sz w:val="20"/>
          <w:szCs w:val="20"/>
        </w:rPr>
        <w:t xml:space="preserve"> poate decide rezilierea unilateră a contractului de finanțare.</w:t>
      </w:r>
    </w:p>
    <w:p w:rsidR="0014774A" w:rsidRPr="00D94774" w:rsidRDefault="0014774A" w:rsidP="0014774A">
      <w:pPr>
        <w:pStyle w:val="ListParagraph"/>
        <w:numPr>
          <w:ilvl w:val="1"/>
          <w:numId w:val="10"/>
        </w:numPr>
        <w:rPr>
          <w:sz w:val="20"/>
          <w:szCs w:val="20"/>
        </w:rPr>
      </w:pPr>
      <w:r w:rsidRPr="00D94774">
        <w:rPr>
          <w:sz w:val="20"/>
          <w:szCs w:val="20"/>
        </w:rPr>
        <w:t>În cazul în care beneficiarul</w:t>
      </w:r>
      <w:r w:rsidR="008B13B9" w:rsidRPr="00D94774">
        <w:rPr>
          <w:sz w:val="20"/>
          <w:szCs w:val="20"/>
        </w:rPr>
        <w:t xml:space="preserve">/partenerul </w:t>
      </w:r>
      <w:r w:rsidR="00B70350" w:rsidRPr="00D94774">
        <w:rPr>
          <w:sz w:val="20"/>
          <w:szCs w:val="20"/>
        </w:rPr>
        <w:t>IMM</w:t>
      </w:r>
      <w:r w:rsidRPr="00D94774">
        <w:rPr>
          <w:sz w:val="20"/>
          <w:szCs w:val="20"/>
        </w:rPr>
        <w:t xml:space="preserve"> desfășoară sau va desfășura activități în mai multe domenii de activitate, ajutorul de minimis obținut în cadrul prezentului Contract nu va fi utilizat într-un alt/alte domeniu/domenii de activitate (i.e. clasă/clase CAEN) decât cel/cele specificat/specificate în Anexa 2 (doi) - Cererea de finanțare, în caz contrar contractul de finanțare va fi reziliat și finanțarea nerambursabilă acordată va fi recuperată integral de la membrii parteneriatului.</w:t>
      </w:r>
    </w:p>
    <w:p w:rsidR="0014774A" w:rsidRPr="00D94774" w:rsidRDefault="0014774A" w:rsidP="0014774A">
      <w:pPr>
        <w:pStyle w:val="ListParagraph"/>
        <w:numPr>
          <w:ilvl w:val="1"/>
          <w:numId w:val="10"/>
        </w:numPr>
        <w:rPr>
          <w:sz w:val="20"/>
          <w:szCs w:val="20"/>
        </w:rPr>
      </w:pPr>
      <w:r w:rsidRPr="00D94774">
        <w:rPr>
          <w:sz w:val="20"/>
          <w:szCs w:val="20"/>
        </w:rPr>
        <w:t>Dacă, pe parcursul perioadei de implementare,</w:t>
      </w:r>
      <w:r w:rsidR="005D03A8" w:rsidRPr="00D94774">
        <w:rPr>
          <w:sz w:val="20"/>
          <w:szCs w:val="20"/>
        </w:rPr>
        <w:t xml:space="preserve"> </w:t>
      </w:r>
      <w:r w:rsidR="009A04BB" w:rsidRPr="00D94774">
        <w:rPr>
          <w:sz w:val="20"/>
          <w:szCs w:val="20"/>
        </w:rPr>
        <w:t xml:space="preserve">IMM și/sau ITT </w:t>
      </w:r>
      <w:r w:rsidRPr="00D94774">
        <w:rPr>
          <w:sz w:val="20"/>
          <w:szCs w:val="20"/>
        </w:rPr>
        <w:t>se înregistrează în scopuri de TVA (devine plătitor de TVA), acesta va notifica OI și AMPOR cu privire la această modificare, în termen de 5 zile lucrătoare de la emiterea deciziei de aprobare a înregistrării în scopuri de TVA.</w:t>
      </w:r>
    </w:p>
    <w:p w:rsidR="0014774A" w:rsidRPr="00D94774" w:rsidRDefault="0014774A" w:rsidP="0014774A">
      <w:pPr>
        <w:pStyle w:val="ListParagraph"/>
        <w:numPr>
          <w:ilvl w:val="1"/>
          <w:numId w:val="10"/>
        </w:numPr>
        <w:rPr>
          <w:sz w:val="20"/>
          <w:szCs w:val="20"/>
        </w:rPr>
      </w:pPr>
      <w:r w:rsidRPr="00D94774">
        <w:rPr>
          <w:sz w:val="20"/>
          <w:szCs w:val="20"/>
        </w:rPr>
        <w:lastRenderedPageBreak/>
        <w:t xml:space="preserve">Perioada de implementare a activităților de după semnarea contractului </w:t>
      </w:r>
      <w:r w:rsidR="00763EC8" w:rsidRPr="00D94774">
        <w:rPr>
          <w:sz w:val="20"/>
          <w:szCs w:val="20"/>
        </w:rPr>
        <w:t xml:space="preserve">nu </w:t>
      </w:r>
      <w:r w:rsidRPr="00D94774">
        <w:rPr>
          <w:sz w:val="20"/>
          <w:szCs w:val="20"/>
        </w:rPr>
        <w:t>poate fi extinsă în conformitate cu Condițiile generale și specifice mai târziu de  31 decembrie 2023.</w:t>
      </w:r>
    </w:p>
    <w:p w:rsidR="0014774A" w:rsidRPr="00D94774" w:rsidRDefault="0014774A" w:rsidP="0014774A">
      <w:pPr>
        <w:pStyle w:val="ListParagraph"/>
        <w:numPr>
          <w:ilvl w:val="1"/>
          <w:numId w:val="10"/>
        </w:numPr>
        <w:rPr>
          <w:sz w:val="20"/>
          <w:szCs w:val="20"/>
        </w:rPr>
      </w:pPr>
      <w:r w:rsidRPr="00D94774">
        <w:rPr>
          <w:sz w:val="20"/>
          <w:szCs w:val="20"/>
        </w:rPr>
        <w:t>Modificarea locului de implementare</w:t>
      </w:r>
      <w:r w:rsidR="00224F9A" w:rsidRPr="00D94774">
        <w:rPr>
          <w:sz w:val="20"/>
          <w:szCs w:val="20"/>
        </w:rPr>
        <w:t xml:space="preserve"> pentru IMM </w:t>
      </w:r>
      <w:r w:rsidRPr="00D94774">
        <w:rPr>
          <w:sz w:val="20"/>
          <w:szCs w:val="20"/>
        </w:rPr>
        <w:t>în perioada de durabilitate prevăzută la art. 2, alin</w:t>
      </w:r>
      <w:r w:rsidR="00C4599D" w:rsidRPr="00D94774">
        <w:rPr>
          <w:sz w:val="20"/>
          <w:szCs w:val="20"/>
        </w:rPr>
        <w:t>.</w:t>
      </w:r>
      <w:r w:rsidRPr="00D94774">
        <w:rPr>
          <w:sz w:val="20"/>
          <w:szCs w:val="20"/>
        </w:rPr>
        <w:t xml:space="preserve"> (5) din Condițiile generale, este permisă doar pentru proiectele care nu implică lucrări de construcții (indiferent dacă acestea se supun sau nu autorizării) şi cu respectarea următoarelor condiţii: </w:t>
      </w:r>
    </w:p>
    <w:p w:rsidR="0014774A" w:rsidRPr="00D94774" w:rsidRDefault="0014774A" w:rsidP="0014774A">
      <w:pPr>
        <w:pStyle w:val="ListParagraph"/>
        <w:numPr>
          <w:ilvl w:val="2"/>
          <w:numId w:val="10"/>
        </w:numPr>
        <w:rPr>
          <w:sz w:val="20"/>
          <w:szCs w:val="20"/>
        </w:rPr>
      </w:pPr>
      <w:r w:rsidRPr="00D94774">
        <w:rPr>
          <w:sz w:val="20"/>
          <w:szCs w:val="20"/>
        </w:rPr>
        <w:t>schimbarea spaţiului nu este de natură să afecteze îndeplinirea indicatorilor stabiliţi prin cererea de finanţare pentru măsurarea atingerii rezultatelor şi obiectivelor proiectului.</w:t>
      </w:r>
    </w:p>
    <w:p w:rsidR="0014774A" w:rsidRPr="00D94774" w:rsidRDefault="0014774A" w:rsidP="0014774A">
      <w:pPr>
        <w:pStyle w:val="ListParagraph"/>
        <w:numPr>
          <w:ilvl w:val="2"/>
          <w:numId w:val="10"/>
        </w:numPr>
        <w:rPr>
          <w:sz w:val="20"/>
          <w:szCs w:val="20"/>
        </w:rPr>
      </w:pPr>
      <w:r w:rsidRPr="00D94774">
        <w:rPr>
          <w:sz w:val="20"/>
          <w:szCs w:val="20"/>
        </w:rPr>
        <w:t>noul spaţiu se află în mediul urban</w:t>
      </w:r>
      <w:r w:rsidR="00730189" w:rsidRPr="00D94774">
        <w:rPr>
          <w:sz w:val="20"/>
          <w:szCs w:val="20"/>
        </w:rPr>
        <w:t>/rural</w:t>
      </w:r>
      <w:r w:rsidRPr="00D94774">
        <w:rPr>
          <w:sz w:val="20"/>
          <w:szCs w:val="20"/>
        </w:rPr>
        <w:t>, în regiunea de dezvoltare în care a fost depusă cererea de finanțare</w:t>
      </w:r>
    </w:p>
    <w:p w:rsidR="0014774A" w:rsidRPr="00D94774" w:rsidRDefault="0014774A" w:rsidP="0014774A">
      <w:pPr>
        <w:pStyle w:val="ListParagraph"/>
        <w:numPr>
          <w:ilvl w:val="2"/>
          <w:numId w:val="10"/>
        </w:numPr>
        <w:rPr>
          <w:sz w:val="20"/>
          <w:szCs w:val="20"/>
        </w:rPr>
      </w:pPr>
      <w:r w:rsidRPr="00D94774">
        <w:rPr>
          <w:sz w:val="20"/>
          <w:szCs w:val="20"/>
        </w:rPr>
        <w:t>Actul prin care se dovedeşte dreptul de real/ de creanță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rsidR="00224F9A" w:rsidRPr="00D94774" w:rsidRDefault="0014774A" w:rsidP="00224F9A">
      <w:pPr>
        <w:pStyle w:val="ListParagraph"/>
        <w:numPr>
          <w:ilvl w:val="2"/>
          <w:numId w:val="10"/>
        </w:numPr>
        <w:rPr>
          <w:sz w:val="20"/>
          <w:szCs w:val="20"/>
        </w:rPr>
      </w:pPr>
      <w:r w:rsidRPr="00D94774">
        <w:rPr>
          <w:sz w:val="20"/>
          <w:szCs w:val="20"/>
        </w:rPr>
        <w:t xml:space="preserve">Dreptul real/ de creanță pentru noul spațiu trebuie să respecte condițiile prevăzute în cadrul ghidului specific </w:t>
      </w:r>
    </w:p>
    <w:p w:rsidR="00C547F9" w:rsidRPr="00D94774" w:rsidRDefault="00C547F9" w:rsidP="006C2A8B">
      <w:pPr>
        <w:pStyle w:val="ListParagraph"/>
        <w:numPr>
          <w:ilvl w:val="1"/>
          <w:numId w:val="10"/>
        </w:numPr>
        <w:rPr>
          <w:sz w:val="20"/>
          <w:szCs w:val="20"/>
        </w:rPr>
      </w:pPr>
      <w:r w:rsidRPr="00D94774">
        <w:rPr>
          <w:sz w:val="20"/>
          <w:szCs w:val="20"/>
        </w:rPr>
        <w:t>Acolo unde este cazul, locul de implementare al ITT poate fi modificat pe parcursul implementării proiectului, cu condiția demonstrării drepturilor reale/de creanță permise de ghidul specific pe perioada derulării activităților în cadrul proiectului.</w:t>
      </w:r>
    </w:p>
    <w:p w:rsidR="0014774A" w:rsidRPr="00D94774" w:rsidRDefault="0014774A" w:rsidP="006C2A8B">
      <w:pPr>
        <w:pStyle w:val="ListParagraph"/>
        <w:numPr>
          <w:ilvl w:val="1"/>
          <w:numId w:val="10"/>
        </w:numPr>
        <w:rPr>
          <w:sz w:val="20"/>
          <w:szCs w:val="20"/>
        </w:rPr>
      </w:pPr>
      <w:r w:rsidRPr="00D94774">
        <w:rPr>
          <w:sz w:val="20"/>
          <w:szCs w:val="20"/>
        </w:rPr>
        <w:t>Pentru cererile de finanțare care presupun înființarea unui sediu secundar (punct de lucru) ori activarea într-un nou domeniu de activitate (clasa CAEN) ca urmare a realizării investiției, Beneficiarul va obține autorizarea clasei CAEN/ claselor CAEN vizate de proiect, la locul de implementare, până la finalizarea implementării proiectului.</w:t>
      </w:r>
    </w:p>
    <w:p w:rsidR="00C342A0" w:rsidRPr="00D94774" w:rsidRDefault="006C2A8B" w:rsidP="00C342A0">
      <w:pPr>
        <w:pStyle w:val="ListParagraph"/>
        <w:numPr>
          <w:ilvl w:val="1"/>
          <w:numId w:val="10"/>
        </w:numPr>
        <w:rPr>
          <w:sz w:val="20"/>
          <w:szCs w:val="20"/>
        </w:rPr>
      </w:pPr>
      <w:r w:rsidRPr="00D94774">
        <w:rPr>
          <w:sz w:val="20"/>
          <w:szCs w:val="20"/>
        </w:rPr>
        <w:t>C</w:t>
      </w:r>
      <w:r w:rsidR="00417C81" w:rsidRPr="00D94774">
        <w:rPr>
          <w:sz w:val="20"/>
          <w:szCs w:val="20"/>
        </w:rPr>
        <w:t>ontractul de finanțare va fi reziliat şi finanţarea nerambursabilă acordată va fi recuperată şi în cazul în care obiectele / bunurile, fie ele mobile sau imobile, finanţate în cadrul preze</w:t>
      </w:r>
      <w:r w:rsidRPr="00D94774">
        <w:rPr>
          <w:sz w:val="20"/>
          <w:szCs w:val="20"/>
        </w:rPr>
        <w:t>ntului Contract sunt închiriate/date în folosință/cesionate</w:t>
      </w:r>
      <w:r w:rsidR="00F2527A" w:rsidRPr="00D94774">
        <w:rPr>
          <w:sz w:val="20"/>
          <w:szCs w:val="20"/>
        </w:rPr>
        <w:t>/vândute.</w:t>
      </w:r>
    </w:p>
    <w:p w:rsidR="006C2A8B" w:rsidRPr="00D94774" w:rsidRDefault="006C2A8B" w:rsidP="006C2A8B">
      <w:pPr>
        <w:pStyle w:val="ListParagraph"/>
        <w:numPr>
          <w:ilvl w:val="1"/>
          <w:numId w:val="10"/>
        </w:numPr>
        <w:rPr>
          <w:sz w:val="20"/>
          <w:szCs w:val="20"/>
        </w:rPr>
      </w:pPr>
      <w:r w:rsidRPr="00D94774">
        <w:rPr>
          <w:sz w:val="20"/>
          <w:szCs w:val="20"/>
        </w:rPr>
        <w:t>Nerespectarea tintei privind indicatorii legati de maximizarea rentabilității financiare a IMM pe seama creşterii volumului de activitate, privind  internaționalizarea afacer</w:t>
      </w:r>
      <w:r w:rsidR="00E37973" w:rsidRPr="00D94774">
        <w:rPr>
          <w:sz w:val="20"/>
          <w:szCs w:val="20"/>
        </w:rPr>
        <w:t>i</w:t>
      </w:r>
      <w:r w:rsidRPr="00D94774">
        <w:rPr>
          <w:sz w:val="20"/>
          <w:szCs w:val="20"/>
        </w:rPr>
        <w:t>i  la finalul celui de-al doilea exercițiu financiar complet, după implementarea investiției, conduce la recuparerea proporțională a finanțării nerambursabile acordate.</w:t>
      </w:r>
    </w:p>
    <w:p w:rsidR="00E23407" w:rsidRPr="00D94774" w:rsidRDefault="00E23407" w:rsidP="00E23407">
      <w:pPr>
        <w:pStyle w:val="ListParagraph"/>
        <w:numPr>
          <w:ilvl w:val="1"/>
          <w:numId w:val="10"/>
        </w:numPr>
        <w:rPr>
          <w:sz w:val="20"/>
          <w:szCs w:val="20"/>
        </w:rPr>
      </w:pPr>
      <w:r w:rsidRPr="00D94774">
        <w:rPr>
          <w:sz w:val="20"/>
          <w:szCs w:val="20"/>
        </w:rPr>
        <w:t>În vederea asigurării monitorizării ajutoarelor de minimis,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rsidR="001146A8" w:rsidRPr="00D94774" w:rsidRDefault="001146A8" w:rsidP="001146A8">
      <w:pPr>
        <w:pStyle w:val="ListParagraph"/>
        <w:numPr>
          <w:ilvl w:val="1"/>
          <w:numId w:val="10"/>
        </w:numPr>
        <w:rPr>
          <w:sz w:val="20"/>
          <w:szCs w:val="20"/>
        </w:rPr>
      </w:pPr>
      <w:r w:rsidRPr="00D94774">
        <w:rPr>
          <w:sz w:val="20"/>
          <w:szCs w:val="20"/>
        </w:rPr>
        <w:t xml:space="preserve">Prin excepție de la prevederile art 12, alin (2) din condiții specifice POR,  solicitantul are obligația lansasării achiziției principale de lucrări/echipamente/servicii în cadrul proiectului în termen de maximum </w:t>
      </w:r>
      <w:r w:rsidR="00A87642" w:rsidRPr="00D94774">
        <w:rPr>
          <w:sz w:val="20"/>
          <w:szCs w:val="20"/>
        </w:rPr>
        <w:t xml:space="preserve">4 </w:t>
      </w:r>
      <w:r w:rsidRPr="00D94774">
        <w:rPr>
          <w:sz w:val="20"/>
          <w:szCs w:val="20"/>
        </w:rPr>
        <w:t xml:space="preserve">luni de la intrarea în vigoare a prezentului Contract. </w:t>
      </w:r>
    </w:p>
    <w:p w:rsidR="00417C81" w:rsidRPr="00D94774" w:rsidRDefault="008F0E99" w:rsidP="008F0E99">
      <w:pPr>
        <w:pStyle w:val="Heading2"/>
        <w:numPr>
          <w:ilvl w:val="0"/>
          <w:numId w:val="0"/>
        </w:numPr>
        <w:rPr>
          <w:sz w:val="20"/>
          <w:szCs w:val="20"/>
        </w:rPr>
      </w:pPr>
      <w:r w:rsidRPr="00D94774">
        <w:rPr>
          <w:sz w:val="20"/>
          <w:szCs w:val="20"/>
        </w:rPr>
        <w:t xml:space="preserve">Articolul 3 - </w:t>
      </w:r>
      <w:r w:rsidR="00417C81" w:rsidRPr="00D94774">
        <w:rPr>
          <w:sz w:val="20"/>
          <w:szCs w:val="20"/>
        </w:rPr>
        <w:t>Alte obligații specifice ale beneficiarului privind menținerea criteriilor de evaluare tehnică și financiară și eligibilitate pe perioada de durabilitate a investiției.</w:t>
      </w:r>
    </w:p>
    <w:p w:rsidR="006C2A8B" w:rsidRPr="00D94774" w:rsidRDefault="006C2A8B" w:rsidP="006C2A8B">
      <w:pPr>
        <w:rPr>
          <w:sz w:val="20"/>
          <w:szCs w:val="20"/>
        </w:rPr>
      </w:pPr>
    </w:p>
    <w:p w:rsidR="00417C81" w:rsidRPr="00D94774" w:rsidRDefault="006C2A8B" w:rsidP="00417C81">
      <w:pPr>
        <w:pStyle w:val="ListParagraph"/>
        <w:numPr>
          <w:ilvl w:val="1"/>
          <w:numId w:val="11"/>
        </w:numPr>
        <w:rPr>
          <w:sz w:val="20"/>
          <w:szCs w:val="20"/>
        </w:rPr>
      </w:pPr>
      <w:r w:rsidRPr="00D94774">
        <w:rPr>
          <w:sz w:val="20"/>
          <w:szCs w:val="20"/>
        </w:rPr>
        <w:t>Beneficiarii  finanțării nerambursabile acordate</w:t>
      </w:r>
      <w:r w:rsidR="00417C81" w:rsidRPr="00D94774">
        <w:rPr>
          <w:sz w:val="20"/>
          <w:szCs w:val="20"/>
        </w:rPr>
        <w:t xml:space="preserve"> v</w:t>
      </w:r>
      <w:r w:rsidRPr="00D94774">
        <w:rPr>
          <w:sz w:val="20"/>
          <w:szCs w:val="20"/>
        </w:rPr>
        <w:t>or</w:t>
      </w:r>
      <w:r w:rsidR="00417C81" w:rsidRPr="00D94774">
        <w:rPr>
          <w:sz w:val="20"/>
          <w:szCs w:val="20"/>
        </w:rPr>
        <w:t xml:space="preserve">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rsidR="006C2A8B" w:rsidRPr="00D94774" w:rsidRDefault="00417C81" w:rsidP="006C2A8B">
      <w:pPr>
        <w:pStyle w:val="ListParagraph"/>
        <w:numPr>
          <w:ilvl w:val="2"/>
          <w:numId w:val="11"/>
        </w:numPr>
        <w:rPr>
          <w:sz w:val="20"/>
          <w:szCs w:val="20"/>
        </w:rPr>
      </w:pPr>
      <w:r w:rsidRPr="00D94774">
        <w:rPr>
          <w:sz w:val="20"/>
          <w:szCs w:val="20"/>
        </w:rPr>
        <w:t xml:space="preserve">Menținerea </w:t>
      </w:r>
      <w:r w:rsidR="006C2A8B" w:rsidRPr="00D94774">
        <w:rPr>
          <w:sz w:val="20"/>
          <w:szCs w:val="20"/>
        </w:rPr>
        <w:t>formei de organizare juridică eligibile, respectiv de societate, definită în conformitate cu prevederile Legii nr. 31/1990, cu modificările și completările ulterioare sau de societate cooperativă, definită în conformitate cu prevederile Legii nr. 1/2005, cu modificările și completările ulterioare</w:t>
      </w:r>
      <w:r w:rsidRPr="00D94774">
        <w:rPr>
          <w:sz w:val="20"/>
          <w:szCs w:val="20"/>
        </w:rPr>
        <w:t>;</w:t>
      </w:r>
    </w:p>
    <w:p w:rsidR="006C2A8B" w:rsidRPr="00D94774" w:rsidRDefault="006C2A8B" w:rsidP="006C2A8B">
      <w:pPr>
        <w:pStyle w:val="ListParagraph"/>
        <w:numPr>
          <w:ilvl w:val="2"/>
          <w:numId w:val="11"/>
        </w:numPr>
        <w:rPr>
          <w:sz w:val="20"/>
          <w:szCs w:val="20"/>
        </w:rPr>
      </w:pPr>
      <w:r w:rsidRPr="00D94774">
        <w:rPr>
          <w:sz w:val="20"/>
          <w:szCs w:val="20"/>
        </w:rPr>
        <w:t>Acreditarea /autorizarea</w:t>
      </w:r>
      <w:r w:rsidR="00B4099B" w:rsidRPr="00D94774">
        <w:rPr>
          <w:sz w:val="20"/>
          <w:szCs w:val="20"/>
        </w:rPr>
        <w:t xml:space="preserve"> provizorie</w:t>
      </w:r>
      <w:r w:rsidRPr="00D94774">
        <w:rPr>
          <w:sz w:val="20"/>
          <w:szCs w:val="20"/>
        </w:rPr>
        <w:t xml:space="preserve">, în conformitate cu prevederile legale în vigoare, </w:t>
      </w:r>
      <w:r w:rsidRPr="00D94774">
        <w:rPr>
          <w:sz w:val="20"/>
          <w:szCs w:val="20"/>
        </w:rPr>
        <w:lastRenderedPageBreak/>
        <w:t>a entităților de transfer tehnologic pentru partenerul cu rol de ITT în cadrul proiectului</w:t>
      </w:r>
    </w:p>
    <w:p w:rsidR="00417C81" w:rsidRPr="00D94774" w:rsidRDefault="00417C81" w:rsidP="00417C81">
      <w:pPr>
        <w:pStyle w:val="ListParagraph"/>
        <w:numPr>
          <w:ilvl w:val="2"/>
          <w:numId w:val="11"/>
        </w:numPr>
        <w:rPr>
          <w:sz w:val="20"/>
          <w:szCs w:val="20"/>
        </w:rPr>
      </w:pPr>
      <w:r w:rsidRPr="00D94774">
        <w:rPr>
          <w:sz w:val="20"/>
          <w:szCs w:val="20"/>
        </w:rPr>
        <w:t>Menținerea clasei CAEN</w:t>
      </w:r>
      <w:r w:rsidR="006C2A8B" w:rsidRPr="00D94774">
        <w:rPr>
          <w:sz w:val="20"/>
          <w:szCs w:val="20"/>
        </w:rPr>
        <w:t>/claselor CAEN</w:t>
      </w:r>
      <w:r w:rsidRPr="00D94774">
        <w:rPr>
          <w:sz w:val="20"/>
          <w:szCs w:val="20"/>
        </w:rPr>
        <w:t xml:space="preserve"> specificată</w:t>
      </w:r>
      <w:r w:rsidR="006C2A8B" w:rsidRPr="00D94774">
        <w:rPr>
          <w:sz w:val="20"/>
          <w:szCs w:val="20"/>
        </w:rPr>
        <w:t>/specificate</w:t>
      </w:r>
      <w:r w:rsidRPr="00D94774">
        <w:rPr>
          <w:sz w:val="20"/>
          <w:szCs w:val="20"/>
        </w:rPr>
        <w:t xml:space="preserve"> în cadrul </w:t>
      </w:r>
      <w:r w:rsidR="006C2A8B" w:rsidRPr="00D94774">
        <w:rPr>
          <w:sz w:val="20"/>
          <w:szCs w:val="20"/>
        </w:rPr>
        <w:t>Anexei 2 (doi) - C</w:t>
      </w:r>
      <w:r w:rsidRPr="00D94774">
        <w:rPr>
          <w:sz w:val="20"/>
          <w:szCs w:val="20"/>
        </w:rPr>
        <w:t>erer</w:t>
      </w:r>
      <w:r w:rsidR="006C2A8B" w:rsidRPr="00D94774">
        <w:rPr>
          <w:sz w:val="20"/>
          <w:szCs w:val="20"/>
        </w:rPr>
        <w:t>ea</w:t>
      </w:r>
      <w:r w:rsidRPr="00D94774">
        <w:rPr>
          <w:sz w:val="20"/>
          <w:szCs w:val="20"/>
        </w:rPr>
        <w:t xml:space="preserve"> de finanțare pentru care se acordă finanțarea în cadrul prezentului contract</w:t>
      </w:r>
      <w:r w:rsidR="00716D05" w:rsidRPr="00D94774">
        <w:rPr>
          <w:sz w:val="20"/>
          <w:szCs w:val="20"/>
        </w:rPr>
        <w:t>, acolo unde este cazul</w:t>
      </w:r>
      <w:r w:rsidRPr="00D94774">
        <w:rPr>
          <w:sz w:val="20"/>
          <w:szCs w:val="20"/>
        </w:rPr>
        <w:t>;</w:t>
      </w:r>
    </w:p>
    <w:p w:rsidR="00672855" w:rsidRPr="00D94774" w:rsidRDefault="00417C81" w:rsidP="00672855">
      <w:pPr>
        <w:pStyle w:val="ListParagraph"/>
        <w:numPr>
          <w:ilvl w:val="1"/>
          <w:numId w:val="11"/>
        </w:numPr>
        <w:rPr>
          <w:sz w:val="20"/>
          <w:szCs w:val="20"/>
        </w:rPr>
      </w:pPr>
      <w:r w:rsidRPr="00D94774">
        <w:rPr>
          <w:sz w:val="20"/>
          <w:szCs w:val="20"/>
        </w:rPr>
        <w:t>În termen de maximum 10 zile lucrătoare de la depunerea situațiilor financiare, Beneficiarul are obligația de a transmite anual la OI/AM, copii conforme cu originalul de pe acestea în vederea verificării îndeplinirii obligațiilor prevăzute la art 3, alin (1), lit. c) din prezenta secțiune.</w:t>
      </w:r>
    </w:p>
    <w:p w:rsidR="006C2A8B" w:rsidRPr="00D94774" w:rsidRDefault="006C2A8B" w:rsidP="00672855">
      <w:pPr>
        <w:pStyle w:val="ListParagraph"/>
        <w:numPr>
          <w:ilvl w:val="1"/>
          <w:numId w:val="11"/>
        </w:numPr>
        <w:rPr>
          <w:sz w:val="20"/>
          <w:szCs w:val="20"/>
        </w:rPr>
      </w:pPr>
      <w:r w:rsidRPr="00D94774">
        <w:rPr>
          <w:sz w:val="20"/>
          <w:szCs w:val="20"/>
        </w:rPr>
        <w:t xml:space="preserve">În cazul în care partenerul iși pierde acreditarea /autorizarea </w:t>
      </w:r>
      <w:r w:rsidR="00B4099B" w:rsidRPr="00D94774">
        <w:rPr>
          <w:sz w:val="20"/>
          <w:szCs w:val="20"/>
        </w:rPr>
        <w:t xml:space="preserve">provizorie </w:t>
      </w:r>
      <w:r w:rsidRPr="00D94774">
        <w:rPr>
          <w:sz w:val="20"/>
          <w:szCs w:val="20"/>
        </w:rPr>
        <w:t xml:space="preserve">mai sus menționată, acesta are obligația informării atât a IMM cât și a OI/AMPOR in termen de maxim 5 zile calendaristice de la apariția situației respective.  </w:t>
      </w:r>
    </w:p>
    <w:p w:rsidR="00D94774" w:rsidRPr="00D94774" w:rsidRDefault="00D94774" w:rsidP="00D94774">
      <w:pPr>
        <w:pStyle w:val="ListParagraph"/>
        <w:numPr>
          <w:ilvl w:val="1"/>
          <w:numId w:val="11"/>
        </w:numPr>
        <w:rPr>
          <w:sz w:val="20"/>
          <w:szCs w:val="20"/>
        </w:rPr>
      </w:pPr>
      <w:r w:rsidRPr="00D94774">
        <w:rPr>
          <w:sz w:val="20"/>
          <w:szCs w:val="20"/>
        </w:rPr>
        <w:t>Solicitantul/membrii parteneriatului și acționarii acestuia/acestora, reprezentanții legali, precum și întreprinderile legate/partenere cu aceștia și reprezentanții legali ai acestora nu se află în situaț</w:t>
      </w:r>
      <w:r>
        <w:rPr>
          <w:sz w:val="20"/>
          <w:szCs w:val="20"/>
        </w:rPr>
        <w:t>i</w:t>
      </w:r>
      <w:r w:rsidRPr="00D94774">
        <w:rPr>
          <w:sz w:val="20"/>
          <w:szCs w:val="20"/>
        </w:rPr>
        <w:t>ile  prevăzute de Recomandarea Comisiei Europene nr. 1039/16.07.2020, publicată în JOUE nr 227/16.07.2020 privind condiționarea acordării sprijinului financiar public de lipsa unei legături cu jurisdicțiile necooperante în scopuri fiscale, pe perioada de implementare și de durabilitate a</w:t>
      </w:r>
      <w:r>
        <w:rPr>
          <w:sz w:val="20"/>
          <w:szCs w:val="20"/>
        </w:rPr>
        <w:t xml:space="preserve"> </w:t>
      </w:r>
      <w:r w:rsidRPr="00D94774">
        <w:rPr>
          <w:sz w:val="20"/>
          <w:szCs w:val="20"/>
        </w:rPr>
        <w:t>proiectului, respectiv:</w:t>
      </w:r>
    </w:p>
    <w:p w:rsidR="00D94774" w:rsidRPr="00D94774" w:rsidRDefault="00D94774" w:rsidP="00D94774">
      <w:pPr>
        <w:pStyle w:val="ListParagraph"/>
        <w:widowControl/>
        <w:numPr>
          <w:ilvl w:val="0"/>
          <w:numId w:val="105"/>
        </w:numPr>
        <w:autoSpaceDE/>
        <w:autoSpaceDN/>
        <w:adjustRightInd/>
        <w:spacing w:before="120"/>
        <w:ind w:left="2552" w:hanging="284"/>
        <w:contextualSpacing w:val="0"/>
        <w:rPr>
          <w:sz w:val="20"/>
          <w:szCs w:val="20"/>
        </w:rPr>
      </w:pPr>
      <w:r w:rsidRPr="00D94774">
        <w:rPr>
          <w:sz w:val="20"/>
          <w:szCs w:val="20"/>
        </w:rPr>
        <w:t>nu este rezident în scopuri fiscale sau înmatriculat în temeiul legilor din jurisdicțiile care figurează pe lista Uniunii Europene  a jurisdicțiilor necooperante în scopuri fiscale;</w:t>
      </w:r>
    </w:p>
    <w:p w:rsidR="00D94774" w:rsidRPr="00D94774" w:rsidRDefault="00D94774" w:rsidP="00D94774">
      <w:pPr>
        <w:pStyle w:val="ListParagraph"/>
        <w:widowControl/>
        <w:numPr>
          <w:ilvl w:val="0"/>
          <w:numId w:val="105"/>
        </w:numPr>
        <w:autoSpaceDE/>
        <w:autoSpaceDN/>
        <w:adjustRightInd/>
        <w:spacing w:before="120"/>
        <w:ind w:left="2552" w:hanging="284"/>
        <w:contextualSpacing w:val="0"/>
        <w:rPr>
          <w:sz w:val="20"/>
          <w:szCs w:val="20"/>
        </w:rPr>
      </w:pPr>
      <w:r w:rsidRPr="00D94774">
        <w:rPr>
          <w:sz w:val="20"/>
          <w:szCs w:val="20"/>
        </w:rPr>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rsidR="00D94774" w:rsidRPr="00D94774" w:rsidRDefault="00D94774" w:rsidP="00D94774">
      <w:pPr>
        <w:pStyle w:val="ListParagraph"/>
        <w:widowControl/>
        <w:numPr>
          <w:ilvl w:val="0"/>
          <w:numId w:val="105"/>
        </w:numPr>
        <w:autoSpaceDE/>
        <w:autoSpaceDN/>
        <w:adjustRightInd/>
        <w:spacing w:before="120"/>
        <w:ind w:left="2552" w:hanging="284"/>
        <w:contextualSpacing w:val="0"/>
        <w:rPr>
          <w:sz w:val="20"/>
          <w:szCs w:val="20"/>
        </w:rPr>
      </w:pPr>
      <w:r w:rsidRPr="00D94774">
        <w:rPr>
          <w:sz w:val="20"/>
          <w:szCs w:val="20"/>
        </w:rPr>
        <w:t>nu controlează, direct sau indirect, filialele sau nu dețin unități permanente proprii în jurisdicțiile care figurează pe lista Uniunii Europene a jurisdicțiilor necooperante în scopuri fiscale; și</w:t>
      </w:r>
    </w:p>
    <w:p w:rsidR="00D94774" w:rsidRPr="00D94774" w:rsidRDefault="00D94774" w:rsidP="00D94774">
      <w:pPr>
        <w:pStyle w:val="ListParagraph"/>
        <w:widowControl/>
        <w:numPr>
          <w:ilvl w:val="0"/>
          <w:numId w:val="105"/>
        </w:numPr>
        <w:autoSpaceDE/>
        <w:autoSpaceDN/>
        <w:adjustRightInd/>
        <w:spacing w:before="120"/>
        <w:ind w:left="2552" w:hanging="284"/>
        <w:contextualSpacing w:val="0"/>
        <w:rPr>
          <w:sz w:val="20"/>
          <w:szCs w:val="20"/>
        </w:rPr>
      </w:pPr>
      <w:r w:rsidRPr="00D94774">
        <w:rPr>
          <w:sz w:val="20"/>
          <w:szCs w:val="20"/>
        </w:rPr>
        <w:t>nu exercită dreptul de proprietate</w:t>
      </w:r>
      <w:r w:rsidRPr="00D94774">
        <w:rPr>
          <w:rStyle w:val="FootnoteReference"/>
          <w:sz w:val="20"/>
          <w:szCs w:val="20"/>
        </w:rPr>
        <w:footnoteReference w:id="1"/>
      </w:r>
      <w:r w:rsidRPr="00D94774">
        <w:rPr>
          <w:sz w:val="20"/>
          <w:szCs w:val="20"/>
        </w:rPr>
        <w:t xml:space="preserve"> în comun cu întreprinderile din jurisdicțiile care figurează pe lista Uniunii Europene a jurisdicțiilor necooperante în scopuri fiscale.</w:t>
      </w:r>
    </w:p>
    <w:p w:rsidR="00D94774" w:rsidRPr="00D94774" w:rsidRDefault="00D94774" w:rsidP="00D94774">
      <w:pPr>
        <w:ind w:left="502"/>
        <w:rPr>
          <w:sz w:val="20"/>
          <w:szCs w:val="20"/>
        </w:rPr>
      </w:pPr>
      <w:r w:rsidRPr="00D94774">
        <w:rPr>
          <w:sz w:val="20"/>
          <w:szCs w:val="20"/>
        </w:rPr>
        <w:t>în caz contrar finanțarea nerambursabilă acordată fiind recuperată în conformitate cu prevederile prezentului contract.</w:t>
      </w:r>
    </w:p>
    <w:p w:rsidR="006C2A8B" w:rsidRPr="00D94774" w:rsidRDefault="006C2A8B" w:rsidP="006C2A8B">
      <w:pPr>
        <w:rPr>
          <w:sz w:val="20"/>
          <w:szCs w:val="20"/>
        </w:rPr>
      </w:pPr>
    </w:p>
    <w:p w:rsidR="00417C81" w:rsidRPr="00D94774" w:rsidRDefault="00F16035" w:rsidP="00F16035">
      <w:pPr>
        <w:pStyle w:val="Heading2"/>
        <w:numPr>
          <w:ilvl w:val="0"/>
          <w:numId w:val="0"/>
        </w:numPr>
        <w:rPr>
          <w:sz w:val="20"/>
          <w:szCs w:val="20"/>
        </w:rPr>
      </w:pPr>
      <w:r w:rsidRPr="00D94774">
        <w:rPr>
          <w:sz w:val="20"/>
          <w:szCs w:val="20"/>
        </w:rPr>
        <w:t xml:space="preserve">Articolul 4 - </w:t>
      </w:r>
      <w:r w:rsidR="00417C81" w:rsidRPr="00D94774">
        <w:rPr>
          <w:sz w:val="20"/>
          <w:szCs w:val="20"/>
        </w:rPr>
        <w:t>Alte obligații specifice OI.</w:t>
      </w:r>
    </w:p>
    <w:p w:rsidR="00417C81" w:rsidRPr="00D94774" w:rsidRDefault="00417C81" w:rsidP="0068255B">
      <w:pPr>
        <w:pStyle w:val="ListParagraph"/>
        <w:numPr>
          <w:ilvl w:val="1"/>
          <w:numId w:val="14"/>
        </w:numPr>
        <w:rPr>
          <w:sz w:val="20"/>
          <w:szCs w:val="20"/>
        </w:rPr>
      </w:pPr>
      <w:r w:rsidRPr="00D94774">
        <w:rPr>
          <w:sz w:val="20"/>
          <w:szCs w:val="20"/>
        </w:rPr>
        <w:t>OI are obligația de a monitoriza îndeplinirea obligațiilor Beneficiarului menționate la art. 3</w:t>
      </w:r>
      <w:r w:rsidR="00672855" w:rsidRPr="00D94774">
        <w:rPr>
          <w:sz w:val="20"/>
          <w:szCs w:val="20"/>
        </w:rPr>
        <w:t xml:space="preserve"> </w:t>
      </w:r>
      <w:r w:rsidRPr="00D94774">
        <w:rPr>
          <w:sz w:val="20"/>
          <w:szCs w:val="20"/>
        </w:rPr>
        <w:t>din prezenta secțiune și să informeze AM cu privire la aceste aspecte.</w:t>
      </w:r>
    </w:p>
    <w:p w:rsidR="00281765" w:rsidRPr="00D94774" w:rsidRDefault="00281765" w:rsidP="0068255B">
      <w:pPr>
        <w:pStyle w:val="ListParagraph"/>
        <w:numPr>
          <w:ilvl w:val="1"/>
          <w:numId w:val="14"/>
        </w:numPr>
        <w:rPr>
          <w:sz w:val="20"/>
          <w:szCs w:val="20"/>
        </w:rPr>
      </w:pPr>
      <w:r w:rsidRPr="00D94774">
        <w:rPr>
          <w:sz w:val="20"/>
          <w:szCs w:val="20"/>
        </w:rPr>
        <w:t>OI are obligația încărcării în Registrul general al ajutoarelor de stat acordate în România (RegAS) a informațiilor aferente prezentului contract de finanțare, în termen de 5 zile lucrătoare de la data intrării în vigoare a acesteia.</w:t>
      </w:r>
    </w:p>
    <w:p w:rsidR="00A46857" w:rsidRPr="00D94774" w:rsidRDefault="00A46857" w:rsidP="00A46857">
      <w:pPr>
        <w:pStyle w:val="Heading2"/>
        <w:numPr>
          <w:ilvl w:val="0"/>
          <w:numId w:val="0"/>
        </w:numPr>
        <w:rPr>
          <w:sz w:val="20"/>
          <w:szCs w:val="20"/>
        </w:rPr>
      </w:pPr>
      <w:r w:rsidRPr="00D94774">
        <w:rPr>
          <w:sz w:val="20"/>
          <w:szCs w:val="20"/>
        </w:rPr>
        <w:t xml:space="preserve">Articolul </w:t>
      </w:r>
      <w:r w:rsidR="00C721D0" w:rsidRPr="00D94774">
        <w:rPr>
          <w:sz w:val="20"/>
          <w:szCs w:val="20"/>
        </w:rPr>
        <w:t xml:space="preserve">5 </w:t>
      </w:r>
      <w:r w:rsidRPr="00D94774">
        <w:rPr>
          <w:sz w:val="20"/>
          <w:szCs w:val="20"/>
        </w:rPr>
        <w:t>– Reguli mecanism recuperare proportională neindeplinire indicatori</w:t>
      </w:r>
    </w:p>
    <w:bookmarkEnd w:id="1"/>
    <w:p w:rsidR="00A46857" w:rsidRPr="00D94774" w:rsidRDefault="00A46857" w:rsidP="00A46857">
      <w:pPr>
        <w:pStyle w:val="Heading1"/>
        <w:keepLines w:val="0"/>
        <w:widowControl/>
        <w:numPr>
          <w:ilvl w:val="2"/>
          <w:numId w:val="92"/>
        </w:numPr>
        <w:autoSpaceDE/>
        <w:autoSpaceDN/>
        <w:adjustRightInd/>
        <w:spacing w:before="0" w:after="0"/>
        <w:ind w:left="567" w:hanging="425"/>
        <w:rPr>
          <w:b w:val="0"/>
          <w:color w:val="auto"/>
          <w:sz w:val="20"/>
          <w:szCs w:val="20"/>
        </w:rPr>
      </w:pPr>
      <w:r w:rsidRPr="00D94774">
        <w:rPr>
          <w:b w:val="0"/>
          <w:color w:val="auto"/>
          <w:sz w:val="20"/>
          <w:szCs w:val="20"/>
        </w:rPr>
        <w:t xml:space="preserve">În cazul in care, la finalul </w:t>
      </w:r>
      <w:r w:rsidR="00054A15" w:rsidRPr="00D94774">
        <w:rPr>
          <w:b w:val="0"/>
          <w:color w:val="auto"/>
          <w:sz w:val="20"/>
          <w:szCs w:val="20"/>
        </w:rPr>
        <w:t>perioadei de implementare a proiectului</w:t>
      </w:r>
      <w:r w:rsidRPr="00D94774">
        <w:rPr>
          <w:b w:val="0"/>
          <w:color w:val="auto"/>
          <w:sz w:val="20"/>
          <w:szCs w:val="20"/>
        </w:rPr>
        <w:t xml:space="preserve"> se constată neindeplinirea tuturor indicatorilor suplimentari de proiect</w:t>
      </w:r>
      <w:r w:rsidR="00054A15" w:rsidRPr="00D94774">
        <w:rPr>
          <w:b w:val="0"/>
          <w:color w:val="auto"/>
          <w:sz w:val="20"/>
          <w:szCs w:val="20"/>
        </w:rPr>
        <w:t xml:space="preserve"> asumati</w:t>
      </w:r>
      <w:r w:rsidR="00586335" w:rsidRPr="00D94774">
        <w:rPr>
          <w:b w:val="0"/>
          <w:color w:val="auto"/>
          <w:sz w:val="20"/>
          <w:szCs w:val="20"/>
        </w:rPr>
        <w:t xml:space="preserve"> la data respectiva</w:t>
      </w:r>
      <w:r w:rsidRPr="00D94774">
        <w:rPr>
          <w:b w:val="0"/>
          <w:color w:val="auto"/>
          <w:sz w:val="20"/>
          <w:szCs w:val="20"/>
        </w:rPr>
        <w:t>, se recuperează integral finanțarea nerambursabile acordată în condițiile prevăzute de prezentul  contract de finanțare.</w:t>
      </w:r>
    </w:p>
    <w:p w:rsidR="00A46857" w:rsidRPr="00D94774" w:rsidRDefault="00A46857" w:rsidP="00A46857">
      <w:pPr>
        <w:pStyle w:val="Heading1"/>
        <w:keepLines w:val="0"/>
        <w:widowControl/>
        <w:numPr>
          <w:ilvl w:val="2"/>
          <w:numId w:val="92"/>
        </w:numPr>
        <w:autoSpaceDE/>
        <w:autoSpaceDN/>
        <w:adjustRightInd/>
        <w:spacing w:before="0" w:after="0"/>
        <w:ind w:left="567" w:hanging="425"/>
        <w:rPr>
          <w:b w:val="0"/>
          <w:color w:val="auto"/>
          <w:sz w:val="20"/>
          <w:szCs w:val="20"/>
        </w:rPr>
      </w:pPr>
      <w:r w:rsidRPr="00D94774">
        <w:rPr>
          <w:b w:val="0"/>
          <w:color w:val="auto"/>
          <w:sz w:val="20"/>
          <w:szCs w:val="20"/>
        </w:rPr>
        <w:t xml:space="preserve">În cazul in care, </w:t>
      </w:r>
      <w:r w:rsidR="009754A2" w:rsidRPr="00D94774">
        <w:rPr>
          <w:b w:val="0"/>
          <w:color w:val="auto"/>
          <w:sz w:val="20"/>
          <w:szCs w:val="20"/>
        </w:rPr>
        <w:t>la finalul perioadei de</w:t>
      </w:r>
      <w:bookmarkStart w:id="4" w:name="_GoBack"/>
      <w:bookmarkEnd w:id="4"/>
      <w:r w:rsidR="009754A2" w:rsidRPr="00D94774">
        <w:rPr>
          <w:b w:val="0"/>
          <w:color w:val="auto"/>
          <w:sz w:val="20"/>
          <w:szCs w:val="20"/>
        </w:rPr>
        <w:t xml:space="preserve"> implementare a proiectului</w:t>
      </w:r>
      <w:r w:rsidRPr="00D94774">
        <w:rPr>
          <w:b w:val="0"/>
          <w:color w:val="auto"/>
          <w:sz w:val="20"/>
          <w:szCs w:val="20"/>
        </w:rPr>
        <w:t>, se constată îndeplinirea parțială a indicatorilor suplimentari de proiect, pentru calculul proportional al cuantumului finanțării  nerambursabile care se recuperează se vor utiliza urmatoarele reguli:</w:t>
      </w:r>
    </w:p>
    <w:p w:rsidR="00A46857" w:rsidRPr="00D94774" w:rsidRDefault="00A46857" w:rsidP="00672855">
      <w:pPr>
        <w:pStyle w:val="ListParagraph"/>
        <w:numPr>
          <w:ilvl w:val="2"/>
          <w:numId w:val="11"/>
        </w:numPr>
        <w:rPr>
          <w:sz w:val="20"/>
          <w:szCs w:val="20"/>
        </w:rPr>
      </w:pPr>
      <w:r w:rsidRPr="00D94774">
        <w:rPr>
          <w:sz w:val="20"/>
          <w:szCs w:val="20"/>
        </w:rPr>
        <w:t xml:space="preserve">Se acordă o pondere egală pentru fiecare indicator suplimentar din valoarea finanțării nerambursabile acordate. Astfel, pentru fiecare indicator suplimentar </w:t>
      </w:r>
      <w:r w:rsidRPr="00D94774">
        <w:rPr>
          <w:sz w:val="20"/>
          <w:szCs w:val="20"/>
        </w:rPr>
        <w:lastRenderedPageBreak/>
        <w:t xml:space="preserve">ponderea finantarii nerambursabile se calculeaza prin impărțirea sumei nerambursabile acordate/plătite la numărul de indicatori suplimentari din cadrul ghidului specific aplicabil. </w:t>
      </w:r>
    </w:p>
    <w:p w:rsidR="00A46857" w:rsidRPr="00D94774" w:rsidRDefault="00A46857" w:rsidP="00672855">
      <w:pPr>
        <w:pStyle w:val="ListParagraph"/>
        <w:numPr>
          <w:ilvl w:val="2"/>
          <w:numId w:val="11"/>
        </w:numPr>
        <w:rPr>
          <w:sz w:val="20"/>
          <w:szCs w:val="20"/>
        </w:rPr>
      </w:pPr>
      <w:r w:rsidRPr="00D94774">
        <w:rPr>
          <w:sz w:val="20"/>
          <w:szCs w:val="20"/>
        </w:rPr>
        <w:t>Din suma rezultata in urma calculu</w:t>
      </w:r>
      <w:r w:rsidR="00716AA6" w:rsidRPr="00D94774">
        <w:rPr>
          <w:sz w:val="20"/>
          <w:szCs w:val="20"/>
        </w:rPr>
        <w:t>lu</w:t>
      </w:r>
      <w:r w:rsidRPr="00D94774">
        <w:rPr>
          <w:sz w:val="20"/>
          <w:szCs w:val="20"/>
        </w:rPr>
        <w:t>i ponderii pentru fiecare indicator, se aplica regula de trei simplă raportat la val</w:t>
      </w:r>
      <w:r w:rsidR="008C4DC9" w:rsidRPr="00D94774">
        <w:rPr>
          <w:sz w:val="20"/>
          <w:szCs w:val="20"/>
        </w:rPr>
        <w:t>oa</w:t>
      </w:r>
      <w:r w:rsidRPr="00D94774">
        <w:rPr>
          <w:sz w:val="20"/>
          <w:szCs w:val="20"/>
        </w:rPr>
        <w:t>rea asumată a indicatorului si gradul efectiv de realizare, diferenta recuperându-se.</w:t>
      </w:r>
    </w:p>
    <w:p w:rsidR="00A46857" w:rsidRPr="00D94774" w:rsidRDefault="00A46857" w:rsidP="00672855">
      <w:pPr>
        <w:pStyle w:val="ListParagraph"/>
        <w:numPr>
          <w:ilvl w:val="2"/>
          <w:numId w:val="11"/>
        </w:numPr>
        <w:rPr>
          <w:sz w:val="20"/>
          <w:szCs w:val="20"/>
        </w:rPr>
      </w:pPr>
      <w:r w:rsidRPr="00D94774">
        <w:rPr>
          <w:sz w:val="20"/>
          <w:szCs w:val="20"/>
        </w:rPr>
        <w:t xml:space="preserve">În cazul in care sunt indepliniti partial mai multi indicatori, recuperarea proportională se realizează prin cumularea sumelor rezultate in urma aplicarii regulilor de la </w:t>
      </w:r>
      <w:r w:rsidR="00672855" w:rsidRPr="00D94774">
        <w:rPr>
          <w:sz w:val="20"/>
          <w:szCs w:val="20"/>
        </w:rPr>
        <w:t>literele a)-b)</w:t>
      </w:r>
      <w:r w:rsidRPr="00D94774">
        <w:rPr>
          <w:sz w:val="20"/>
          <w:szCs w:val="20"/>
        </w:rPr>
        <w:t xml:space="preserve"> de mai sus pent</w:t>
      </w:r>
      <w:r w:rsidR="004A4B6E" w:rsidRPr="00D94774">
        <w:rPr>
          <w:sz w:val="20"/>
          <w:szCs w:val="20"/>
        </w:rPr>
        <w:t>ru fiecare indicator î</w:t>
      </w:r>
      <w:r w:rsidRPr="00D94774">
        <w:rPr>
          <w:sz w:val="20"/>
          <w:szCs w:val="20"/>
        </w:rPr>
        <w:t>ndeplinit partial.</w:t>
      </w:r>
    </w:p>
    <w:p w:rsidR="00F2527A" w:rsidRPr="00D94774" w:rsidRDefault="00F2527A" w:rsidP="00F2527A">
      <w:pPr>
        <w:pStyle w:val="Heading2"/>
        <w:numPr>
          <w:ilvl w:val="0"/>
          <w:numId w:val="0"/>
        </w:numPr>
        <w:rPr>
          <w:sz w:val="20"/>
          <w:szCs w:val="20"/>
        </w:rPr>
      </w:pPr>
      <w:r w:rsidRPr="00D94774">
        <w:rPr>
          <w:sz w:val="20"/>
          <w:szCs w:val="20"/>
        </w:rPr>
        <w:t xml:space="preserve">Articolul </w:t>
      </w:r>
      <w:r w:rsidR="00C721D0" w:rsidRPr="00D94774">
        <w:rPr>
          <w:sz w:val="20"/>
          <w:szCs w:val="20"/>
        </w:rPr>
        <w:t xml:space="preserve">6 </w:t>
      </w:r>
      <w:r w:rsidRPr="00D94774">
        <w:rPr>
          <w:sz w:val="20"/>
          <w:szCs w:val="20"/>
        </w:rPr>
        <w:t>- Alte prevederi</w:t>
      </w:r>
    </w:p>
    <w:p w:rsidR="00F2527A" w:rsidRPr="00D94774" w:rsidRDefault="00F2527A" w:rsidP="00F2527A">
      <w:pPr>
        <w:pStyle w:val="Heading1"/>
        <w:keepLines w:val="0"/>
        <w:widowControl/>
        <w:numPr>
          <w:ilvl w:val="0"/>
          <w:numId w:val="100"/>
        </w:numPr>
        <w:autoSpaceDE/>
        <w:autoSpaceDN/>
        <w:adjustRightInd/>
        <w:spacing w:before="0" w:after="0"/>
        <w:ind w:left="601" w:hanging="317"/>
        <w:rPr>
          <w:b w:val="0"/>
          <w:color w:val="auto"/>
          <w:sz w:val="20"/>
          <w:szCs w:val="20"/>
        </w:rPr>
      </w:pPr>
      <w:r w:rsidRPr="00D94774">
        <w:rPr>
          <w:b w:val="0"/>
          <w:color w:val="auto"/>
          <w:sz w:val="20"/>
          <w:szCs w:val="20"/>
        </w:rPr>
        <w:t>Din Anexa 9 – Monitorizarea și raportarea, Secțiunea I - Monitorizarea implementării contractului de finanţare, alin</w:t>
      </w:r>
      <w:r w:rsidR="000B300C" w:rsidRPr="00D94774">
        <w:rPr>
          <w:b w:val="0"/>
          <w:color w:val="auto"/>
          <w:sz w:val="20"/>
          <w:szCs w:val="20"/>
        </w:rPr>
        <w:t>.</w:t>
      </w:r>
      <w:r w:rsidRPr="00D94774">
        <w:rPr>
          <w:b w:val="0"/>
          <w:color w:val="auto"/>
          <w:sz w:val="20"/>
          <w:szCs w:val="20"/>
        </w:rPr>
        <w:t xml:space="preserve"> (3) nu se aplică.</w:t>
      </w:r>
    </w:p>
    <w:p w:rsidR="00F2527A" w:rsidRPr="00D94774" w:rsidRDefault="00F2527A" w:rsidP="00F2527A">
      <w:pPr>
        <w:pStyle w:val="ListParagraph"/>
        <w:ind w:left="567"/>
        <w:rPr>
          <w:sz w:val="20"/>
          <w:szCs w:val="20"/>
        </w:rPr>
      </w:pPr>
    </w:p>
    <w:sectPr w:rsidR="00F2527A" w:rsidRPr="00D94774" w:rsidSect="003D3116">
      <w:headerReference w:type="even" r:id="rId8"/>
      <w:headerReference w:type="default" r:id="rId9"/>
      <w:footerReference w:type="even" r:id="rId10"/>
      <w:footerReference w:type="default" r:id="rId11"/>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12D7" w:rsidRDefault="003A12D7" w:rsidP="00B449C5">
      <w:r>
        <w:separator/>
      </w:r>
    </w:p>
  </w:endnote>
  <w:endnote w:type="continuationSeparator" w:id="0">
    <w:p w:rsidR="003A12D7" w:rsidRDefault="003A12D7" w:rsidP="00B44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Optima">
    <w:charset w:val="EE"/>
    <w:family w:val="swiss"/>
    <w:pitch w:val="variable"/>
    <w:sig w:usb0="00000007" w:usb1="00000000" w:usb2="00000000" w:usb3="00000000" w:csb0="00000093" w:csb1="00000000"/>
  </w:font>
  <w:font w:name="Arial,Bold">
    <w:altName w:val="Arial"/>
    <w:panose1 w:val="00000000000000000000"/>
    <w:charset w:val="00"/>
    <w:family w:val="swiss"/>
    <w:notTrueType/>
    <w:pitch w:val="default"/>
    <w:sig w:usb0="00000007" w:usb1="00000000" w:usb2="00000000" w:usb3="00000000" w:csb0="00000003" w:csb1="00000000"/>
  </w:font>
  <w:font w:name="Verdana,Bold">
    <w:altName w:val="Verdana"/>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7C81" w:rsidRPr="003F5FC1" w:rsidRDefault="00417C81" w:rsidP="00B449C5">
    <w:pPr>
      <w:pStyle w:val="Footer"/>
      <w:rPr>
        <w:color w:val="2E74B5" w:themeColor="accent1" w:themeShade="BF"/>
        <w:sz w:val="28"/>
      </w:rPr>
    </w:pPr>
    <w:r w:rsidRPr="003F5FC1">
      <w:rPr>
        <w:noProof w:val="0"/>
        <w:color w:val="2E74B5" w:themeColor="accent1" w:themeShade="BF"/>
        <w:sz w:val="28"/>
      </w:rPr>
      <w:fldChar w:fldCharType="begin"/>
    </w:r>
    <w:r w:rsidRPr="003F5FC1">
      <w:rPr>
        <w:color w:val="2E74B5" w:themeColor="accent1" w:themeShade="BF"/>
        <w:sz w:val="28"/>
      </w:rPr>
      <w:instrText xml:space="preserve"> PAGE   \* MERGEFORMAT </w:instrText>
    </w:r>
    <w:r w:rsidRPr="003F5FC1">
      <w:rPr>
        <w:noProof w:val="0"/>
        <w:color w:val="2E74B5" w:themeColor="accent1" w:themeShade="BF"/>
        <w:sz w:val="28"/>
      </w:rPr>
      <w:fldChar w:fldCharType="separate"/>
    </w:r>
    <w:r w:rsidR="00D94774">
      <w:rPr>
        <w:color w:val="2E74B5" w:themeColor="accent1" w:themeShade="BF"/>
        <w:sz w:val="28"/>
      </w:rPr>
      <w:t>4</w:t>
    </w:r>
    <w:r w:rsidRPr="003F5FC1">
      <w:rPr>
        <w:color w:val="2E74B5" w:themeColor="accent1" w:themeShade="BF"/>
        <w:sz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1342871"/>
      <w:docPartObj>
        <w:docPartGallery w:val="Page Numbers (Bottom of Page)"/>
        <w:docPartUnique/>
      </w:docPartObj>
    </w:sdtPr>
    <w:sdtEndPr/>
    <w:sdtContent>
      <w:sdt>
        <w:sdtPr>
          <w:id w:val="860082579"/>
          <w:docPartObj>
            <w:docPartGallery w:val="Page Numbers (Top of Page)"/>
            <w:docPartUnique/>
          </w:docPartObj>
        </w:sdtPr>
        <w:sdtEndPr/>
        <w:sdtContent>
          <w:p w:rsidR="008A7D70" w:rsidRDefault="008A7D70">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D94774">
              <w:rPr>
                <w:b/>
                <w:bCs/>
              </w:rPr>
              <w:t>5</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D94774">
              <w:rPr>
                <w:b/>
                <w:bCs/>
              </w:rPr>
              <w:t>5</w:t>
            </w:r>
            <w:r>
              <w:rPr>
                <w:b/>
                <w:bCs/>
                <w:sz w:val="24"/>
              </w:rPr>
              <w:fldChar w:fldCharType="end"/>
            </w:r>
          </w:p>
        </w:sdtContent>
      </w:sdt>
    </w:sdtContent>
  </w:sdt>
  <w:p w:rsidR="00417C81" w:rsidRPr="003F5FC1" w:rsidRDefault="00417C81" w:rsidP="00757202">
    <w:pPr>
      <w:pStyle w:val="Footer"/>
      <w:jc w:val="right"/>
      <w:rPr>
        <w:color w:val="2E74B5" w:themeColor="accent1" w:themeShade="BF"/>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12D7" w:rsidRDefault="003A12D7" w:rsidP="00B449C5">
      <w:r>
        <w:separator/>
      </w:r>
    </w:p>
  </w:footnote>
  <w:footnote w:type="continuationSeparator" w:id="0">
    <w:p w:rsidR="003A12D7" w:rsidRDefault="003A12D7" w:rsidP="00B449C5">
      <w:r>
        <w:continuationSeparator/>
      </w:r>
    </w:p>
  </w:footnote>
  <w:footnote w:id="1">
    <w:p w:rsidR="00D94774" w:rsidRDefault="00D94774" w:rsidP="00D94774">
      <w:pPr>
        <w:pStyle w:val="FootnoteText"/>
      </w:pPr>
      <w:r>
        <w:rPr>
          <w:rStyle w:val="FootnoteReference"/>
        </w:rPr>
        <w:footnoteRef/>
      </w:r>
      <w:r>
        <w:t xml:space="preserve"> „Proprietate” înseamnă participațiile directe și indirecte, precum și beneficiarul real, conform definiției de la articolul 3 punctul 6 din Directiva 2015/849 a Parlamentului European și a Consiliului ( 3 ).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417C81" w:rsidRPr="00413E57" w:rsidTr="00D10D5E">
      <w:tc>
        <w:tcPr>
          <w:tcW w:w="9322" w:type="dxa"/>
          <w:tcBorders>
            <w:bottom w:val="single" w:sz="4" w:space="0" w:color="2E74B5" w:themeColor="accent1" w:themeShade="BF"/>
          </w:tcBorders>
        </w:tcPr>
        <w:p w:rsidR="00417C81" w:rsidRPr="00413E57" w:rsidRDefault="007445E6" w:rsidP="003F5FC1">
          <w:pPr>
            <w:pStyle w:val="Header"/>
            <w:jc w:val="left"/>
            <w:rPr>
              <w:b/>
              <w:color w:val="2E74B5"/>
              <w:sz w:val="18"/>
            </w:rPr>
          </w:pPr>
          <w:r w:rsidRPr="007445E6">
            <w:rPr>
              <w:rFonts w:eastAsia="Calibri"/>
              <w:b/>
              <w:color w:val="2E74B5"/>
              <w:sz w:val="18"/>
            </w:rPr>
            <w:t>1.1.C. IMM-uri în parteneriat cu ITT                                                                                                                                                    Ghidul solicitantului - condiții specifice de accesare a fondurilor</w:t>
          </w:r>
        </w:p>
      </w:tc>
    </w:tr>
    <w:tr w:rsidR="00417C81" w:rsidRPr="00413E57" w:rsidTr="00D10D5E">
      <w:tc>
        <w:tcPr>
          <w:tcW w:w="9322" w:type="dxa"/>
          <w:tcBorders>
            <w:top w:val="single" w:sz="4" w:space="0" w:color="2E74B5" w:themeColor="accent1" w:themeShade="BF"/>
          </w:tcBorders>
          <w:shd w:val="clear" w:color="auto" w:fill="auto"/>
        </w:tcPr>
        <w:p w:rsidR="00417C81" w:rsidRPr="00413E57" w:rsidRDefault="001E619F" w:rsidP="003F5FC1">
          <w:pPr>
            <w:pStyle w:val="Header"/>
            <w:rPr>
              <w:rFonts w:eastAsia="Calibri"/>
              <w:b/>
              <w:color w:val="2E74B5"/>
              <w:sz w:val="18"/>
            </w:rPr>
          </w:pPr>
          <w:r w:rsidRPr="001E619F">
            <w:rPr>
              <w:b/>
              <w:color w:val="2E74B5"/>
              <w:sz w:val="18"/>
            </w:rPr>
            <w:t>Anexa 5 – Clauze specifice prezentului apel de proiecte</w:t>
          </w:r>
        </w:p>
      </w:tc>
    </w:tr>
  </w:tbl>
  <w:p w:rsidR="00417C81" w:rsidRDefault="00417C81" w:rsidP="00B449C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417C81" w:rsidRPr="00413E57" w:rsidTr="00D10D5E">
      <w:tc>
        <w:tcPr>
          <w:tcW w:w="9322" w:type="dxa"/>
          <w:tcBorders>
            <w:bottom w:val="single" w:sz="4" w:space="0" w:color="2E74B5" w:themeColor="accent1" w:themeShade="BF"/>
          </w:tcBorders>
        </w:tcPr>
        <w:p w:rsidR="00417C81" w:rsidRPr="00413E57" w:rsidRDefault="007445E6" w:rsidP="00763EC8">
          <w:pPr>
            <w:pStyle w:val="Header"/>
            <w:jc w:val="left"/>
            <w:rPr>
              <w:b/>
              <w:color w:val="2E74B5"/>
              <w:sz w:val="18"/>
            </w:rPr>
          </w:pPr>
          <w:r w:rsidRPr="007445E6">
            <w:rPr>
              <w:rFonts w:eastAsia="Calibri"/>
              <w:b/>
              <w:color w:val="2E74B5"/>
              <w:sz w:val="18"/>
            </w:rPr>
            <w:t>1.1.C. IMM</w:t>
          </w:r>
          <w:r w:rsidR="00763EC8">
            <w:rPr>
              <w:rFonts w:eastAsia="Calibri"/>
              <w:b/>
              <w:color w:val="2E74B5"/>
              <w:sz w:val="18"/>
            </w:rPr>
            <w:t xml:space="preserve"> sau parteneriatul dintre IMM </w:t>
          </w:r>
          <w:r w:rsidR="00763EC8">
            <w:rPr>
              <w:rFonts w:eastAsia="Calibri"/>
              <w:b/>
              <w:color w:val="2E74B5"/>
              <w:sz w:val="18"/>
              <w:lang w:val="ro-RO"/>
            </w:rPr>
            <w:t>și ITT</w:t>
          </w:r>
          <w:r w:rsidRPr="007445E6">
            <w:rPr>
              <w:rFonts w:eastAsia="Calibri"/>
              <w:b/>
              <w:color w:val="2E74B5"/>
              <w:sz w:val="18"/>
            </w:rPr>
            <w:t xml:space="preserve">                                                                                                                                                    Ghidul solicitantului - condiții specifice de accesare a fondurilor</w:t>
          </w:r>
        </w:p>
      </w:tc>
    </w:tr>
    <w:tr w:rsidR="00417C81" w:rsidRPr="00413E57" w:rsidTr="00D10D5E">
      <w:tc>
        <w:tcPr>
          <w:tcW w:w="9322" w:type="dxa"/>
          <w:tcBorders>
            <w:top w:val="single" w:sz="4" w:space="0" w:color="2E74B5" w:themeColor="accent1" w:themeShade="BF"/>
          </w:tcBorders>
          <w:shd w:val="clear" w:color="auto" w:fill="auto"/>
        </w:tcPr>
        <w:p w:rsidR="00417C81" w:rsidRPr="00413E57" w:rsidRDefault="00417C81" w:rsidP="001E619F">
          <w:pPr>
            <w:pStyle w:val="Header"/>
            <w:rPr>
              <w:rFonts w:eastAsia="Calibri"/>
              <w:b/>
              <w:color w:val="2E74B5"/>
              <w:sz w:val="18"/>
            </w:rPr>
          </w:pPr>
          <w:r w:rsidRPr="00413E57">
            <w:rPr>
              <w:b/>
              <w:color w:val="2E74B5"/>
              <w:sz w:val="18"/>
            </w:rPr>
            <w:t xml:space="preserve">Anexa </w:t>
          </w:r>
          <w:r>
            <w:rPr>
              <w:b/>
              <w:color w:val="2E74B5"/>
              <w:sz w:val="18"/>
            </w:rPr>
            <w:t>5</w:t>
          </w:r>
          <w:r w:rsidRPr="00413E57">
            <w:rPr>
              <w:b/>
              <w:color w:val="2E74B5"/>
              <w:sz w:val="18"/>
            </w:rPr>
            <w:t xml:space="preserve"> – </w:t>
          </w:r>
          <w:r w:rsidR="001E619F">
            <w:rPr>
              <w:b/>
              <w:color w:val="2E74B5"/>
              <w:sz w:val="18"/>
            </w:rPr>
            <w:t>C</w:t>
          </w:r>
          <w:r w:rsidR="001E619F" w:rsidRPr="000B184A">
            <w:rPr>
              <w:b/>
              <w:color w:val="2E74B5"/>
              <w:sz w:val="18"/>
            </w:rPr>
            <w:t>lauze specifice prezentului apel de proiecte</w:t>
          </w:r>
        </w:p>
      </w:tc>
    </w:tr>
  </w:tbl>
  <w:p w:rsidR="00417C81" w:rsidRPr="00414137" w:rsidRDefault="00417C81" w:rsidP="00B449C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961AC"/>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nsid w:val="010C5DA3"/>
    <w:multiLevelType w:val="hybridMultilevel"/>
    <w:tmpl w:val="6ABE8CFC"/>
    <w:lvl w:ilvl="0" w:tplc="91AE4350">
      <w:start w:val="1"/>
      <w:numFmt w:val="bullet"/>
      <w:lvlText w:val=""/>
      <w:lvlJc w:val="left"/>
      <w:pPr>
        <w:tabs>
          <w:tab w:val="num" w:pos="762"/>
        </w:tabs>
        <w:ind w:left="759" w:hanging="357"/>
      </w:pPr>
      <w:rPr>
        <w:rFonts w:ascii="Wingdings" w:hAnsi="Wingdings" w:hint="default"/>
        <w:color w:val="808080"/>
      </w:rPr>
    </w:lvl>
    <w:lvl w:ilvl="1" w:tplc="91AE4350">
      <w:start w:val="1"/>
      <w:numFmt w:val="bullet"/>
      <w:lvlText w:val=""/>
      <w:lvlJc w:val="left"/>
      <w:pPr>
        <w:tabs>
          <w:tab w:val="num" w:pos="1797"/>
        </w:tabs>
        <w:ind w:left="1794" w:hanging="357"/>
      </w:pPr>
      <w:rPr>
        <w:rFonts w:ascii="Wingdings" w:hAnsi="Wingdings" w:hint="default"/>
        <w:color w:val="808080"/>
      </w:rPr>
    </w:lvl>
    <w:lvl w:ilvl="2" w:tplc="0409001B">
      <w:start w:val="1"/>
      <w:numFmt w:val="lowerRoman"/>
      <w:lvlText w:val="%3."/>
      <w:lvlJc w:val="right"/>
      <w:pPr>
        <w:tabs>
          <w:tab w:val="num" w:pos="2517"/>
        </w:tabs>
        <w:ind w:left="2517" w:hanging="180"/>
      </w:pPr>
    </w:lvl>
    <w:lvl w:ilvl="3" w:tplc="0409000F">
      <w:start w:val="1"/>
      <w:numFmt w:val="decimal"/>
      <w:lvlText w:val="%4."/>
      <w:lvlJc w:val="left"/>
      <w:pPr>
        <w:tabs>
          <w:tab w:val="num" w:pos="3237"/>
        </w:tabs>
        <w:ind w:left="3237" w:hanging="360"/>
      </w:pPr>
    </w:lvl>
    <w:lvl w:ilvl="4" w:tplc="04090019">
      <w:start w:val="1"/>
      <w:numFmt w:val="lowerLetter"/>
      <w:lvlText w:val="%5."/>
      <w:lvlJc w:val="left"/>
      <w:pPr>
        <w:tabs>
          <w:tab w:val="num" w:pos="3957"/>
        </w:tabs>
        <w:ind w:left="3957" w:hanging="360"/>
      </w:pPr>
    </w:lvl>
    <w:lvl w:ilvl="5" w:tplc="0409001B">
      <w:start w:val="1"/>
      <w:numFmt w:val="lowerRoman"/>
      <w:lvlText w:val="%6."/>
      <w:lvlJc w:val="right"/>
      <w:pPr>
        <w:tabs>
          <w:tab w:val="num" w:pos="4677"/>
        </w:tabs>
        <w:ind w:left="4677" w:hanging="180"/>
      </w:pPr>
    </w:lvl>
    <w:lvl w:ilvl="6" w:tplc="0409000F">
      <w:start w:val="1"/>
      <w:numFmt w:val="decimal"/>
      <w:lvlText w:val="%7."/>
      <w:lvlJc w:val="left"/>
      <w:pPr>
        <w:tabs>
          <w:tab w:val="num" w:pos="5397"/>
        </w:tabs>
        <w:ind w:left="5397" w:hanging="360"/>
      </w:pPr>
    </w:lvl>
    <w:lvl w:ilvl="7" w:tplc="04090019">
      <w:start w:val="1"/>
      <w:numFmt w:val="lowerLetter"/>
      <w:lvlText w:val="%8."/>
      <w:lvlJc w:val="left"/>
      <w:pPr>
        <w:tabs>
          <w:tab w:val="num" w:pos="6117"/>
        </w:tabs>
        <w:ind w:left="6117" w:hanging="360"/>
      </w:pPr>
    </w:lvl>
    <w:lvl w:ilvl="8" w:tplc="0409001B">
      <w:start w:val="1"/>
      <w:numFmt w:val="lowerRoman"/>
      <w:lvlText w:val="%9."/>
      <w:lvlJc w:val="right"/>
      <w:pPr>
        <w:tabs>
          <w:tab w:val="num" w:pos="6837"/>
        </w:tabs>
        <w:ind w:left="6837" w:hanging="180"/>
      </w:pPr>
    </w:lvl>
  </w:abstractNum>
  <w:abstractNum w:abstractNumId="2">
    <w:nsid w:val="010E2061"/>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35A3E59"/>
    <w:multiLevelType w:val="hybridMultilevel"/>
    <w:tmpl w:val="195C3D22"/>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nsid w:val="03D837F0"/>
    <w:multiLevelType w:val="hybridMultilevel"/>
    <w:tmpl w:val="A7C6FF64"/>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5">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6B91D52"/>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172A0E"/>
    <w:multiLevelType w:val="multilevel"/>
    <w:tmpl w:val="CBFAB938"/>
    <w:lvl w:ilvl="0">
      <w:start w:val="1"/>
      <w:numFmt w:val="decimal"/>
      <w:lvlText w:val="ARTICOLUL %1 - "/>
      <w:lvlJc w:val="left"/>
      <w:pPr>
        <w:tabs>
          <w:tab w:val="num" w:pos="2880"/>
        </w:tabs>
        <w:ind w:left="1800" w:hanging="360"/>
      </w:pPr>
    </w:lvl>
    <w:lvl w:ilvl="1">
      <w:start w:val="1"/>
      <w:numFmt w:val="decimal"/>
      <w:lvlText w:val="(%2)"/>
      <w:lvlJc w:val="left"/>
      <w:pPr>
        <w:tabs>
          <w:tab w:val="num" w:pos="502"/>
        </w:tabs>
        <w:ind w:left="502" w:hanging="360"/>
      </w:pPr>
      <w:rPr>
        <w:b w:val="0"/>
        <w:i w:val="0"/>
      </w:rPr>
    </w:lvl>
    <w:lvl w:ilvl="2">
      <w:start w:val="1"/>
      <w:numFmt w:val="lowerLetter"/>
      <w:lvlText w:val="%3."/>
      <w:lvlJc w:val="left"/>
      <w:pPr>
        <w:tabs>
          <w:tab w:val="num" w:pos="1080"/>
        </w:tabs>
        <w:ind w:left="1080" w:hanging="360"/>
      </w:pPr>
    </w:lvl>
    <w:lvl w:ilvl="3">
      <w:start w:val="1"/>
      <w:numFmt w:val="upperLetter"/>
      <w:lvlRestart w:val="1"/>
      <w:lvlText w:val="%4."/>
      <w:lvlJc w:val="left"/>
      <w:pPr>
        <w:tabs>
          <w:tab w:val="num" w:pos="360"/>
        </w:tabs>
        <w:ind w:left="0" w:firstLine="0"/>
      </w:pPr>
    </w:lvl>
    <w:lvl w:ilvl="4">
      <w:start w:val="1"/>
      <w:numFmt w:val="none"/>
      <w:lvlText w:val=""/>
      <w:lvlJc w:val="left"/>
      <w:pPr>
        <w:tabs>
          <w:tab w:val="num" w:pos="36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07962726"/>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9">
    <w:nsid w:val="07AA3638"/>
    <w:multiLevelType w:val="hybridMultilevel"/>
    <w:tmpl w:val="8A8E1550"/>
    <w:lvl w:ilvl="0" w:tplc="AFF2664A">
      <w:start w:val="1"/>
      <w:numFmt w:val="decimal"/>
      <w:lvlText w:val="(%1)"/>
      <w:lvlJc w:val="left"/>
      <w:pPr>
        <w:ind w:left="786" w:hanging="360"/>
      </w:pPr>
      <w:rPr>
        <w:rFonts w:cs="Arial"/>
      </w:rPr>
    </w:lvl>
    <w:lvl w:ilvl="1" w:tplc="04090019">
      <w:start w:val="1"/>
      <w:numFmt w:val="lowerLetter"/>
      <w:lvlText w:val="%2."/>
      <w:lvlJc w:val="left"/>
      <w:pPr>
        <w:ind w:left="2205" w:hanging="360"/>
      </w:pPr>
    </w:lvl>
    <w:lvl w:ilvl="2" w:tplc="0409001B">
      <w:start w:val="1"/>
      <w:numFmt w:val="lowerRoman"/>
      <w:lvlText w:val="%3."/>
      <w:lvlJc w:val="right"/>
      <w:pPr>
        <w:ind w:left="2925" w:hanging="180"/>
      </w:pPr>
    </w:lvl>
    <w:lvl w:ilvl="3" w:tplc="0409000F">
      <w:start w:val="1"/>
      <w:numFmt w:val="decimal"/>
      <w:lvlText w:val="%4."/>
      <w:lvlJc w:val="left"/>
      <w:pPr>
        <w:ind w:left="3645" w:hanging="360"/>
      </w:pPr>
    </w:lvl>
    <w:lvl w:ilvl="4" w:tplc="04090019">
      <w:start w:val="1"/>
      <w:numFmt w:val="lowerLetter"/>
      <w:lvlText w:val="%5."/>
      <w:lvlJc w:val="left"/>
      <w:pPr>
        <w:ind w:left="4365" w:hanging="360"/>
      </w:pPr>
    </w:lvl>
    <w:lvl w:ilvl="5" w:tplc="0409001B">
      <w:start w:val="1"/>
      <w:numFmt w:val="lowerRoman"/>
      <w:lvlText w:val="%6."/>
      <w:lvlJc w:val="right"/>
      <w:pPr>
        <w:ind w:left="5085" w:hanging="180"/>
      </w:pPr>
    </w:lvl>
    <w:lvl w:ilvl="6" w:tplc="0409000F">
      <w:start w:val="1"/>
      <w:numFmt w:val="decimal"/>
      <w:lvlText w:val="%7."/>
      <w:lvlJc w:val="left"/>
      <w:pPr>
        <w:ind w:left="5805" w:hanging="360"/>
      </w:pPr>
    </w:lvl>
    <w:lvl w:ilvl="7" w:tplc="04090019">
      <w:start w:val="1"/>
      <w:numFmt w:val="lowerLetter"/>
      <w:lvlText w:val="%8."/>
      <w:lvlJc w:val="left"/>
      <w:pPr>
        <w:ind w:left="6525" w:hanging="360"/>
      </w:pPr>
    </w:lvl>
    <w:lvl w:ilvl="8" w:tplc="0409001B">
      <w:start w:val="1"/>
      <w:numFmt w:val="lowerRoman"/>
      <w:lvlText w:val="%9."/>
      <w:lvlJc w:val="right"/>
      <w:pPr>
        <w:ind w:left="7245" w:hanging="180"/>
      </w:pPr>
    </w:lvl>
  </w:abstractNum>
  <w:abstractNum w:abstractNumId="10">
    <w:nsid w:val="07BF5750"/>
    <w:multiLevelType w:val="hybridMultilevel"/>
    <w:tmpl w:val="2920FD18"/>
    <w:lvl w:ilvl="0" w:tplc="CCC8AB3C">
      <w:start w:val="6"/>
      <w:numFmt w:val="upperRoman"/>
      <w:lvlText w:val="%1."/>
      <w:lvlJc w:val="left"/>
      <w:pPr>
        <w:tabs>
          <w:tab w:val="num" w:pos="1080"/>
        </w:tabs>
        <w:ind w:left="1080" w:hanging="72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11">
    <w:nsid w:val="085D11E6"/>
    <w:multiLevelType w:val="hybridMultilevel"/>
    <w:tmpl w:val="DDCEAD90"/>
    <w:lvl w:ilvl="0" w:tplc="04180011">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08861DF6"/>
    <w:multiLevelType w:val="hybridMultilevel"/>
    <w:tmpl w:val="02C20854"/>
    <w:lvl w:ilvl="0" w:tplc="04090005">
      <w:start w:val="1"/>
      <w:numFmt w:val="decimal"/>
      <w:lvlText w:val="(%1)"/>
      <w:lvlJc w:val="left"/>
      <w:pPr>
        <w:tabs>
          <w:tab w:val="num" w:pos="405"/>
        </w:tabs>
        <w:ind w:left="405" w:hanging="360"/>
      </w:pPr>
    </w:lvl>
    <w:lvl w:ilvl="1" w:tplc="FFFFFFFF">
      <w:start w:val="1"/>
      <w:numFmt w:val="bullet"/>
      <w:lvlText w:val=""/>
      <w:lvlJc w:val="left"/>
      <w:pPr>
        <w:tabs>
          <w:tab w:val="num" w:pos="1571"/>
        </w:tabs>
        <w:ind w:left="1571" w:hanging="491"/>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nsid w:val="0901202C"/>
    <w:multiLevelType w:val="hybridMultilevel"/>
    <w:tmpl w:val="A38C9B1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start w:val="1"/>
      <w:numFmt w:val="lowerLetter"/>
      <w:lvlText w:val="%5."/>
      <w:lvlJc w:val="left"/>
      <w:pPr>
        <w:tabs>
          <w:tab w:val="num" w:pos="2925"/>
        </w:tabs>
        <w:ind w:left="2925" w:hanging="360"/>
      </w:pPr>
    </w:lvl>
    <w:lvl w:ilvl="5" w:tplc="0409001B">
      <w:start w:val="1"/>
      <w:numFmt w:val="lowerRoman"/>
      <w:lvlText w:val="%6."/>
      <w:lvlJc w:val="right"/>
      <w:pPr>
        <w:tabs>
          <w:tab w:val="num" w:pos="3645"/>
        </w:tabs>
        <w:ind w:left="3645" w:hanging="180"/>
      </w:pPr>
    </w:lvl>
    <w:lvl w:ilvl="6" w:tplc="0409000F">
      <w:start w:val="1"/>
      <w:numFmt w:val="decimal"/>
      <w:lvlText w:val="%7."/>
      <w:lvlJc w:val="left"/>
      <w:pPr>
        <w:tabs>
          <w:tab w:val="num" w:pos="4365"/>
        </w:tabs>
        <w:ind w:left="4365" w:hanging="360"/>
      </w:pPr>
    </w:lvl>
    <w:lvl w:ilvl="7" w:tplc="04090019">
      <w:start w:val="1"/>
      <w:numFmt w:val="lowerLetter"/>
      <w:lvlText w:val="%8."/>
      <w:lvlJc w:val="left"/>
      <w:pPr>
        <w:tabs>
          <w:tab w:val="num" w:pos="5085"/>
        </w:tabs>
        <w:ind w:left="5085" w:hanging="360"/>
      </w:pPr>
    </w:lvl>
    <w:lvl w:ilvl="8" w:tplc="0409001B">
      <w:start w:val="1"/>
      <w:numFmt w:val="lowerRoman"/>
      <w:lvlText w:val="%9."/>
      <w:lvlJc w:val="right"/>
      <w:pPr>
        <w:tabs>
          <w:tab w:val="num" w:pos="5805"/>
        </w:tabs>
        <w:ind w:left="5805" w:hanging="180"/>
      </w:pPr>
    </w:lvl>
  </w:abstractNum>
  <w:abstractNum w:abstractNumId="14">
    <w:nsid w:val="0A5768F5"/>
    <w:multiLevelType w:val="hybridMultilevel"/>
    <w:tmpl w:val="B5AE4C26"/>
    <w:lvl w:ilvl="0" w:tplc="1944B2AC">
      <w:start w:val="1"/>
      <w:numFmt w:val="decimal"/>
      <w:lvlText w:val="(%1)"/>
      <w:lvlJc w:val="left"/>
      <w:pPr>
        <w:tabs>
          <w:tab w:val="num" w:pos="405"/>
        </w:tabs>
        <w:ind w:left="405"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0DC57A27"/>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00E1D07"/>
    <w:multiLevelType w:val="hybridMultilevel"/>
    <w:tmpl w:val="195C3D22"/>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8">
    <w:nsid w:val="13236BA2"/>
    <w:multiLevelType w:val="hybridMultilevel"/>
    <w:tmpl w:val="ED1C01BC"/>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9">
    <w:nsid w:val="14251377"/>
    <w:multiLevelType w:val="hybridMultilevel"/>
    <w:tmpl w:val="2006D6C4"/>
    <w:lvl w:ilvl="0" w:tplc="0418001B">
      <w:start w:val="1"/>
      <w:numFmt w:val="lowerRoman"/>
      <w:lvlText w:val="%1."/>
      <w:lvlJc w:val="right"/>
      <w:pPr>
        <w:ind w:left="4842"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4D01C45"/>
    <w:multiLevelType w:val="hybridMultilevel"/>
    <w:tmpl w:val="8DD6D950"/>
    <w:lvl w:ilvl="0" w:tplc="9EBAE842">
      <w:start w:val="4"/>
      <w:numFmt w:val="bullet"/>
      <w:lvlText w:val="-"/>
      <w:lvlJc w:val="left"/>
      <w:pPr>
        <w:ind w:left="720" w:hanging="360"/>
      </w:pPr>
      <w:rPr>
        <w:rFonts w:ascii="Calibri" w:eastAsia="Times New Roman" w:hAnsi="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17775A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7F41FEA"/>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3">
    <w:nsid w:val="18F7682C"/>
    <w:multiLevelType w:val="hybridMultilevel"/>
    <w:tmpl w:val="D66C928E"/>
    <w:lvl w:ilvl="0" w:tplc="3CF259E4">
      <w:start w:val="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1B757F12"/>
    <w:multiLevelType w:val="hybridMultilevel"/>
    <w:tmpl w:val="6060A23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25">
    <w:nsid w:val="1D3B260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6">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1EF13FC5"/>
    <w:multiLevelType w:val="hybridMultilevel"/>
    <w:tmpl w:val="68447BD0"/>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8">
    <w:nsid w:val="20CE354B"/>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9">
    <w:nsid w:val="20D246A1"/>
    <w:multiLevelType w:val="multilevel"/>
    <w:tmpl w:val="B3D6C94C"/>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nsid w:val="20F04898"/>
    <w:multiLevelType w:val="hybridMultilevel"/>
    <w:tmpl w:val="7E563936"/>
    <w:lvl w:ilvl="0" w:tplc="1944B2AC">
      <w:start w:val="1"/>
      <w:numFmt w:val="decimal"/>
      <w:lvlText w:val="(%1)"/>
      <w:lvlJc w:val="left"/>
      <w:pPr>
        <w:tabs>
          <w:tab w:val="num" w:pos="405"/>
        </w:tabs>
        <w:ind w:left="405" w:hanging="360"/>
      </w:pPr>
    </w:lvl>
    <w:lvl w:ilvl="1" w:tplc="04090019">
      <w:start w:val="1"/>
      <w:numFmt w:val="lowerLetter"/>
      <w:lvlText w:val="%2."/>
      <w:lvlJc w:val="left"/>
      <w:pPr>
        <w:tabs>
          <w:tab w:val="num" w:pos="1440"/>
        </w:tabs>
        <w:ind w:left="1440" w:hanging="360"/>
      </w:pPr>
    </w:lvl>
    <w:lvl w:ilvl="2" w:tplc="35A454F4">
      <w:start w:val="1"/>
      <w:numFmt w:val="upperRoman"/>
      <w:lvlText w:val="%3."/>
      <w:lvlJc w:val="left"/>
      <w:pPr>
        <w:ind w:left="2700" w:hanging="72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1">
    <w:nsid w:val="21EC0E32"/>
    <w:multiLevelType w:val="hybridMultilevel"/>
    <w:tmpl w:val="231A216E"/>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2">
    <w:nsid w:val="22DD40B4"/>
    <w:multiLevelType w:val="hybridMultilevel"/>
    <w:tmpl w:val="FA66A332"/>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3">
    <w:nsid w:val="23372F83"/>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nsid w:val="25D507B2"/>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70D64C3"/>
    <w:multiLevelType w:val="hybridMultilevel"/>
    <w:tmpl w:val="CC5C7C42"/>
    <w:lvl w:ilvl="0" w:tplc="5CCA31BC">
      <w:start w:val="1"/>
      <w:numFmt w:val="bullet"/>
      <w:lvlText w:val=""/>
      <w:lvlJc w:val="left"/>
      <w:pPr>
        <w:ind w:left="720" w:hanging="360"/>
      </w:pPr>
      <w:rPr>
        <w:rFonts w:ascii="Symbol" w:hAnsi="Symbol" w:hint="default"/>
      </w:rPr>
    </w:lvl>
    <w:lvl w:ilvl="1" w:tplc="04180019">
      <w:start w:val="1"/>
      <w:numFmt w:val="lowerLetter"/>
      <w:lvlText w:val="%2."/>
      <w:lvlJc w:val="left"/>
      <w:pPr>
        <w:ind w:left="1440" w:hanging="360"/>
      </w:pPr>
    </w:lvl>
    <w:lvl w:ilvl="2" w:tplc="8B329612">
      <w:start w:val="1"/>
      <w:numFmt w:val="decimal"/>
      <w:lvlText w:val="(%3)"/>
      <w:lvlJc w:val="left"/>
      <w:pPr>
        <w:ind w:left="2160" w:hanging="180"/>
      </w:pPr>
      <w:rPr>
        <w:rFonts w:hint="default"/>
      </w:r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nsid w:val="277A35AE"/>
    <w:multiLevelType w:val="hybridMultilevel"/>
    <w:tmpl w:val="482AE03E"/>
    <w:lvl w:ilvl="0" w:tplc="8E468E12">
      <w:start w:val="1"/>
      <w:numFmt w:val="low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37">
    <w:nsid w:val="2ABD5A2E"/>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2B04776F"/>
    <w:multiLevelType w:val="hybridMultilevel"/>
    <w:tmpl w:val="72DA8CFA"/>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39">
    <w:nsid w:val="2BB73424"/>
    <w:multiLevelType w:val="hybridMultilevel"/>
    <w:tmpl w:val="0C7E8A52"/>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0">
    <w:nsid w:val="2E2508F1"/>
    <w:multiLevelType w:val="hybridMultilevel"/>
    <w:tmpl w:val="A7C6FF64"/>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1">
    <w:nsid w:val="2E8E32E3"/>
    <w:multiLevelType w:val="hybridMultilevel"/>
    <w:tmpl w:val="E0FA7054"/>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2">
    <w:nsid w:val="31524E05"/>
    <w:multiLevelType w:val="hybridMultilevel"/>
    <w:tmpl w:val="B75E4278"/>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3">
    <w:nsid w:val="31A82CD0"/>
    <w:multiLevelType w:val="hybridMultilevel"/>
    <w:tmpl w:val="B7F6DF02"/>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7">
      <w:start w:val="1"/>
      <w:numFmt w:val="lowerLetter"/>
      <w:lvlText w:val="%3)"/>
      <w:lvlJc w:val="lef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4">
    <w:nsid w:val="31E67231"/>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23E23EA"/>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6">
    <w:nsid w:val="331609F1"/>
    <w:multiLevelType w:val="hybridMultilevel"/>
    <w:tmpl w:val="7E6EB82C"/>
    <w:lvl w:ilvl="0" w:tplc="04090017">
      <w:start w:val="1"/>
      <w:numFmt w:val="lowerLetter"/>
      <w:lvlText w:val="%1)"/>
      <w:lvlJc w:val="left"/>
      <w:pPr>
        <w:ind w:left="1494" w:hanging="360"/>
      </w:p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start w:val="1"/>
      <w:numFmt w:val="lowerLetter"/>
      <w:lvlText w:val="%5."/>
      <w:lvlJc w:val="left"/>
      <w:pPr>
        <w:ind w:left="4374" w:hanging="360"/>
      </w:pPr>
    </w:lvl>
    <w:lvl w:ilvl="5" w:tplc="0409001B">
      <w:start w:val="1"/>
      <w:numFmt w:val="lowerRoman"/>
      <w:lvlText w:val="%6."/>
      <w:lvlJc w:val="right"/>
      <w:pPr>
        <w:ind w:left="5094" w:hanging="180"/>
      </w:pPr>
    </w:lvl>
    <w:lvl w:ilvl="6" w:tplc="0409000F">
      <w:start w:val="1"/>
      <w:numFmt w:val="decimal"/>
      <w:lvlText w:val="%7."/>
      <w:lvlJc w:val="left"/>
      <w:pPr>
        <w:ind w:left="5814" w:hanging="360"/>
      </w:pPr>
    </w:lvl>
    <w:lvl w:ilvl="7" w:tplc="04090019">
      <w:start w:val="1"/>
      <w:numFmt w:val="lowerLetter"/>
      <w:lvlText w:val="%8."/>
      <w:lvlJc w:val="left"/>
      <w:pPr>
        <w:ind w:left="6534" w:hanging="360"/>
      </w:pPr>
    </w:lvl>
    <w:lvl w:ilvl="8" w:tplc="0409001B">
      <w:start w:val="1"/>
      <w:numFmt w:val="lowerRoman"/>
      <w:lvlText w:val="%9."/>
      <w:lvlJc w:val="right"/>
      <w:pPr>
        <w:ind w:left="7254" w:hanging="180"/>
      </w:pPr>
    </w:lvl>
  </w:abstractNum>
  <w:abstractNum w:abstractNumId="47">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35BE049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9">
    <w:nsid w:val="374C2422"/>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1353"/>
        </w:tabs>
        <w:ind w:left="1353"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3A2F49E5"/>
    <w:multiLevelType w:val="hybridMultilevel"/>
    <w:tmpl w:val="27904DBC"/>
    <w:lvl w:ilvl="0" w:tplc="4EC08B5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nsid w:val="3B0B4924"/>
    <w:multiLevelType w:val="multilevel"/>
    <w:tmpl w:val="CBFAB938"/>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pPr>
      <w:rPr>
        <w:rFonts w:cs="Times New Roman" w:hint="default"/>
      </w:rPr>
    </w:lvl>
    <w:lvl w:ilvl="4">
      <w:start w:val="1"/>
      <w:numFmt w:val="none"/>
      <w:lvlText w:val=""/>
      <w:lvlJc w:val="left"/>
      <w:pPr>
        <w:tabs>
          <w:tab w:val="num" w:pos="360"/>
        </w:tabs>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2">
    <w:nsid w:val="3BF72C2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53">
    <w:nsid w:val="3FAD08BB"/>
    <w:multiLevelType w:val="hybridMultilevel"/>
    <w:tmpl w:val="F828D8F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nsid w:val="3FF55C51"/>
    <w:multiLevelType w:val="hybridMultilevel"/>
    <w:tmpl w:val="06B4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nsid w:val="4002591B"/>
    <w:multiLevelType w:val="hybridMultilevel"/>
    <w:tmpl w:val="6D9A107A"/>
    <w:lvl w:ilvl="0" w:tplc="1944B2AC">
      <w:start w:val="1"/>
      <w:numFmt w:val="decimal"/>
      <w:lvlText w:val="(%1)"/>
      <w:lvlJc w:val="left"/>
      <w:pPr>
        <w:ind w:left="1146" w:hanging="360"/>
      </w:pPr>
    </w:lvl>
    <w:lvl w:ilvl="1" w:tplc="04180019">
      <w:start w:val="1"/>
      <w:numFmt w:val="lowerLetter"/>
      <w:lvlText w:val="%2."/>
      <w:lvlJc w:val="left"/>
      <w:pPr>
        <w:ind w:left="1866" w:hanging="360"/>
      </w:pPr>
    </w:lvl>
    <w:lvl w:ilvl="2" w:tplc="0418001B">
      <w:start w:val="1"/>
      <w:numFmt w:val="lowerRoman"/>
      <w:lvlText w:val="%3."/>
      <w:lvlJc w:val="right"/>
      <w:pPr>
        <w:ind w:left="2586" w:hanging="180"/>
      </w:pPr>
    </w:lvl>
    <w:lvl w:ilvl="3" w:tplc="0418000F">
      <w:start w:val="1"/>
      <w:numFmt w:val="decimal"/>
      <w:lvlText w:val="%4."/>
      <w:lvlJc w:val="left"/>
      <w:pPr>
        <w:ind w:left="3306" w:hanging="360"/>
      </w:pPr>
    </w:lvl>
    <w:lvl w:ilvl="4" w:tplc="04180019">
      <w:start w:val="1"/>
      <w:numFmt w:val="lowerLetter"/>
      <w:lvlText w:val="%5."/>
      <w:lvlJc w:val="left"/>
      <w:pPr>
        <w:ind w:left="4026" w:hanging="360"/>
      </w:pPr>
    </w:lvl>
    <w:lvl w:ilvl="5" w:tplc="0418001B">
      <w:start w:val="1"/>
      <w:numFmt w:val="lowerRoman"/>
      <w:lvlText w:val="%6."/>
      <w:lvlJc w:val="right"/>
      <w:pPr>
        <w:ind w:left="4746" w:hanging="180"/>
      </w:pPr>
    </w:lvl>
    <w:lvl w:ilvl="6" w:tplc="0418000F">
      <w:start w:val="1"/>
      <w:numFmt w:val="decimal"/>
      <w:lvlText w:val="%7."/>
      <w:lvlJc w:val="left"/>
      <w:pPr>
        <w:ind w:left="5466" w:hanging="360"/>
      </w:pPr>
    </w:lvl>
    <w:lvl w:ilvl="7" w:tplc="04180019">
      <w:start w:val="1"/>
      <w:numFmt w:val="lowerLetter"/>
      <w:lvlText w:val="%8."/>
      <w:lvlJc w:val="left"/>
      <w:pPr>
        <w:ind w:left="6186" w:hanging="360"/>
      </w:pPr>
    </w:lvl>
    <w:lvl w:ilvl="8" w:tplc="0418001B">
      <w:start w:val="1"/>
      <w:numFmt w:val="lowerRoman"/>
      <w:lvlText w:val="%9."/>
      <w:lvlJc w:val="right"/>
      <w:pPr>
        <w:ind w:left="6906" w:hanging="180"/>
      </w:pPr>
    </w:lvl>
  </w:abstractNum>
  <w:abstractNum w:abstractNumId="56">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7">
    <w:nsid w:val="44720ABF"/>
    <w:multiLevelType w:val="hybridMultilevel"/>
    <w:tmpl w:val="48C8A738"/>
    <w:lvl w:ilvl="0" w:tplc="262AA534">
      <w:start w:val="2"/>
      <w:numFmt w:val="bullet"/>
      <w:lvlText w:val="-"/>
      <w:lvlJc w:val="left"/>
      <w:pPr>
        <w:tabs>
          <w:tab w:val="num" w:pos="720"/>
        </w:tabs>
        <w:ind w:left="720" w:hanging="360"/>
      </w:pPr>
      <w:rPr>
        <w:rFonts w:ascii="Trebuchet MS" w:eastAsia="Times New Roman" w:hAnsi="Trebuchet MS" w:cs="Georgia"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58">
    <w:nsid w:val="44F95622"/>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46E51287"/>
    <w:multiLevelType w:val="multilevel"/>
    <w:tmpl w:val="DEE8180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1">
    <w:nsid w:val="47F54DD4"/>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480368F1"/>
    <w:multiLevelType w:val="hybridMultilevel"/>
    <w:tmpl w:val="4614C94A"/>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3">
    <w:nsid w:val="48A346AC"/>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64">
    <w:nsid w:val="492E2C06"/>
    <w:multiLevelType w:val="hybridMultilevel"/>
    <w:tmpl w:val="7CCC362A"/>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5">
    <w:nsid w:val="4A5A24D4"/>
    <w:multiLevelType w:val="hybridMultilevel"/>
    <w:tmpl w:val="37181368"/>
    <w:lvl w:ilvl="0" w:tplc="1944B2AC">
      <w:start w:val="1"/>
      <w:numFmt w:val="decimal"/>
      <w:lvlText w:val="(%1)"/>
      <w:lvlJc w:val="left"/>
      <w:pPr>
        <w:ind w:left="720" w:hanging="360"/>
      </w:pPr>
      <w:rPr>
        <w:rFonts w:cs="Times New Roman"/>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6">
    <w:nsid w:val="4B5B2FB0"/>
    <w:multiLevelType w:val="hybridMultilevel"/>
    <w:tmpl w:val="7E6EB82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nsid w:val="4BE26F0F"/>
    <w:multiLevelType w:val="hybridMultilevel"/>
    <w:tmpl w:val="3E080910"/>
    <w:lvl w:ilvl="0" w:tplc="1944B2AC">
      <w:start w:val="1"/>
      <w:numFmt w:val="decimal"/>
      <w:lvlText w:val="(%1)"/>
      <w:lvlJc w:val="left"/>
      <w:pPr>
        <w:ind w:left="720" w:hanging="360"/>
      </w:pPr>
      <w:rPr>
        <w:rFonts w:cs="Times New Roman"/>
      </w:rPr>
    </w:lvl>
    <w:lvl w:ilvl="1" w:tplc="BECC1BB8">
      <w:start w:val="1"/>
      <w:numFmt w:val="decimal"/>
      <w:lvlText w:val="(%2)"/>
      <w:lvlJc w:val="left"/>
      <w:pPr>
        <w:ind w:left="1785" w:hanging="705"/>
      </w:pPr>
    </w:lvl>
    <w:lvl w:ilvl="2" w:tplc="1A12A484">
      <w:start w:val="1"/>
      <w:numFmt w:val="bullet"/>
      <w:lvlText w:val="-"/>
      <w:lvlJc w:val="left"/>
      <w:pPr>
        <w:ind w:left="2685" w:hanging="705"/>
      </w:pPr>
      <w:rPr>
        <w:rFonts w:ascii="Arial" w:eastAsia="Calibri" w:hAnsi="Arial" w:cs="Arial"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68">
    <w:nsid w:val="4BE72307"/>
    <w:multiLevelType w:val="hybridMultilevel"/>
    <w:tmpl w:val="7F729CF8"/>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9">
    <w:nsid w:val="4C1B7C04"/>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0">
    <w:nsid w:val="4D9802E5"/>
    <w:multiLevelType w:val="hybridMultilevel"/>
    <w:tmpl w:val="611CEA7E"/>
    <w:lvl w:ilvl="0" w:tplc="C46639B2">
      <w:start w:val="1"/>
      <w:numFmt w:val="decimal"/>
      <w:lvlText w:val="(%1)"/>
      <w:lvlJc w:val="left"/>
      <w:pPr>
        <w:tabs>
          <w:tab w:val="num" w:pos="786"/>
        </w:tabs>
        <w:ind w:left="786" w:hanging="360"/>
      </w:pPr>
      <w:rPr>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71">
    <w:nsid w:val="50A92E89"/>
    <w:multiLevelType w:val="hybridMultilevel"/>
    <w:tmpl w:val="075228DC"/>
    <w:lvl w:ilvl="0" w:tplc="1944B2AC">
      <w:start w:val="1"/>
      <w:numFmt w:val="decimal"/>
      <w:lvlText w:val="(%1)"/>
      <w:lvlJc w:val="left"/>
      <w:pPr>
        <w:ind w:left="360" w:hanging="360"/>
      </w:pPr>
      <w:rPr>
        <w:rFonts w:cs="Times New Roman"/>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72">
    <w:nsid w:val="51667876"/>
    <w:multiLevelType w:val="hybridMultilevel"/>
    <w:tmpl w:val="A92A41AA"/>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73">
    <w:nsid w:val="53193C54"/>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4">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nsid w:val="542724C5"/>
    <w:multiLevelType w:val="hybridMultilevel"/>
    <w:tmpl w:val="02C20854"/>
    <w:lvl w:ilvl="0" w:tplc="04090005">
      <w:start w:val="1"/>
      <w:numFmt w:val="decimal"/>
      <w:lvlText w:val="(%1)"/>
      <w:lvlJc w:val="left"/>
      <w:pPr>
        <w:tabs>
          <w:tab w:val="num" w:pos="405"/>
        </w:tabs>
        <w:ind w:left="405" w:hanging="360"/>
      </w:pPr>
    </w:lvl>
    <w:lvl w:ilvl="1" w:tplc="FFFFFFFF">
      <w:start w:val="1"/>
      <w:numFmt w:val="bullet"/>
      <w:lvlText w:val=""/>
      <w:lvlJc w:val="left"/>
      <w:pPr>
        <w:tabs>
          <w:tab w:val="num" w:pos="1571"/>
        </w:tabs>
        <w:ind w:left="1571" w:hanging="491"/>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6">
    <w:nsid w:val="56553ADE"/>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7">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78">
    <w:nsid w:val="5D085282"/>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79">
    <w:nsid w:val="5F370CCC"/>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0">
    <w:nsid w:val="5F5C159F"/>
    <w:multiLevelType w:val="hybridMultilevel"/>
    <w:tmpl w:val="652CB9BE"/>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81">
    <w:nsid w:val="5FE173B5"/>
    <w:multiLevelType w:val="hybridMultilevel"/>
    <w:tmpl w:val="62782E50"/>
    <w:lvl w:ilvl="0" w:tplc="CEB6CBAE">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2">
    <w:nsid w:val="629652CF"/>
    <w:multiLevelType w:val="hybridMultilevel"/>
    <w:tmpl w:val="D03ABCF0"/>
    <w:lvl w:ilvl="0" w:tplc="C1241CEC">
      <w:start w:val="1"/>
      <w:numFmt w:val="decimal"/>
      <w:lvlText w:val="(%1)"/>
      <w:lvlJc w:val="left"/>
      <w:pPr>
        <w:ind w:left="1080" w:hanging="72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83">
    <w:nsid w:val="63186738"/>
    <w:multiLevelType w:val="hybridMultilevel"/>
    <w:tmpl w:val="1B40A8D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84">
    <w:nsid w:val="66260573"/>
    <w:multiLevelType w:val="hybridMultilevel"/>
    <w:tmpl w:val="72105938"/>
    <w:lvl w:ilvl="0" w:tplc="1944B2AC">
      <w:start w:val="1"/>
      <w:numFmt w:val="decimal"/>
      <w:lvlText w:val="(%1)"/>
      <w:lvlJc w:val="left"/>
      <w:pPr>
        <w:tabs>
          <w:tab w:val="num" w:pos="405"/>
        </w:tabs>
        <w:ind w:left="405" w:hanging="360"/>
      </w:pPr>
    </w:lvl>
    <w:lvl w:ilvl="1" w:tplc="17CAEA66">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5">
    <w:nsid w:val="6828078F"/>
    <w:multiLevelType w:val="hybridMultilevel"/>
    <w:tmpl w:val="A92A41AA"/>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86">
    <w:nsid w:val="69C869C6"/>
    <w:multiLevelType w:val="multilevel"/>
    <w:tmpl w:val="BCE89AD2"/>
    <w:lvl w:ilvl="0">
      <w:start w:val="1"/>
      <w:numFmt w:val="decimal"/>
      <w:isLgl/>
      <w:lvlText w:val="(%1)"/>
      <w:lvlJc w:val="left"/>
      <w:pPr>
        <w:ind w:left="567" w:hanging="567"/>
      </w:pPr>
      <w:rPr>
        <w:rFonts w:ascii="Calibri" w:hAnsi="Calibri" w:hint="default"/>
        <w:color w:val="auto"/>
        <w:sz w:val="22"/>
      </w:rPr>
    </w:lvl>
    <w:lvl w:ilvl="1">
      <w:start w:val="1"/>
      <w:numFmt w:val="lowerLetter"/>
      <w:lvlText w:val="(%2)"/>
      <w:lvlJc w:val="left"/>
      <w:pPr>
        <w:ind w:left="1134" w:hanging="567"/>
      </w:pPr>
      <w:rPr>
        <w:rFonts w:hint="default"/>
      </w:rPr>
    </w:lvl>
    <w:lvl w:ilvl="2">
      <w:start w:val="1"/>
      <w:numFmt w:val="lowerLetter"/>
      <w:lvlText w:val="(%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87">
    <w:nsid w:val="6A700E95"/>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8">
    <w:nsid w:val="6EED3DB9"/>
    <w:multiLevelType w:val="hybridMultilevel"/>
    <w:tmpl w:val="60DE82D6"/>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89">
    <w:nsid w:val="70EC65DD"/>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0">
    <w:nsid w:val="74FE1616"/>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91">
    <w:nsid w:val="761A2515"/>
    <w:multiLevelType w:val="multilevel"/>
    <w:tmpl w:val="E9585878"/>
    <w:lvl w:ilvl="0">
      <w:start w:val="1"/>
      <w:numFmt w:val="decimal"/>
      <w:isLgl/>
      <w:lvlText w:val="Articolul %1"/>
      <w:lvlJc w:val="left"/>
      <w:pPr>
        <w:ind w:left="567" w:hanging="567"/>
      </w:pPr>
      <w:rPr>
        <w:rFonts w:ascii="Calibri" w:hAnsi="Calibri" w:hint="default"/>
        <w:b/>
        <w:i w:val="0"/>
        <w:color w:val="auto"/>
        <w:sz w:val="22"/>
      </w:rPr>
    </w:lvl>
    <w:lvl w:ilvl="1">
      <w:start w:val="1"/>
      <w:numFmt w:val="decimal"/>
      <w:lvlText w:val="(%2)"/>
      <w:lvlJc w:val="left"/>
      <w:pPr>
        <w:ind w:left="1134" w:hanging="567"/>
      </w:pPr>
      <w:rPr>
        <w:rFonts w:ascii="Calibri" w:hAnsi="Calibri" w:hint="default"/>
        <w:sz w:val="22"/>
      </w:rPr>
    </w:lvl>
    <w:lvl w:ilvl="2">
      <w:start w:val="1"/>
      <w:numFmt w:val="lowerLetter"/>
      <w:lvlText w:val="(%3)"/>
      <w:lvlJc w:val="left"/>
      <w:pPr>
        <w:ind w:left="2155" w:hanging="737"/>
      </w:pPr>
      <w:rPr>
        <w:rFonts w:ascii="Calibri" w:hAnsi="Calibri"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92">
    <w:nsid w:val="79BC66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3">
    <w:nsid w:val="79CF4E23"/>
    <w:multiLevelType w:val="hybridMultilevel"/>
    <w:tmpl w:val="C28E41C6"/>
    <w:lvl w:ilvl="0" w:tplc="8B329612">
      <w:start w:val="1"/>
      <w:numFmt w:val="decimal"/>
      <w:lvlText w:val="(%1)"/>
      <w:lvlJc w:val="left"/>
      <w:pPr>
        <w:ind w:left="2160" w:hanging="1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4">
    <w:nsid w:val="7B473658"/>
    <w:multiLevelType w:val="hybridMultilevel"/>
    <w:tmpl w:val="331AB264"/>
    <w:lvl w:ilvl="0" w:tplc="04180001">
      <w:start w:val="1"/>
      <w:numFmt w:val="bullet"/>
      <w:lvlText w:val=""/>
      <w:lvlJc w:val="left"/>
      <w:pPr>
        <w:ind w:left="1125" w:hanging="360"/>
      </w:pPr>
      <w:rPr>
        <w:rFonts w:ascii="Symbol" w:hAnsi="Symbol" w:hint="default"/>
      </w:rPr>
    </w:lvl>
    <w:lvl w:ilvl="1" w:tplc="04180003">
      <w:start w:val="1"/>
      <w:numFmt w:val="bullet"/>
      <w:lvlText w:val="o"/>
      <w:lvlJc w:val="left"/>
      <w:pPr>
        <w:ind w:left="1845" w:hanging="360"/>
      </w:pPr>
      <w:rPr>
        <w:rFonts w:ascii="Courier New" w:hAnsi="Courier New" w:cs="Courier New" w:hint="default"/>
      </w:rPr>
    </w:lvl>
    <w:lvl w:ilvl="2" w:tplc="04180005">
      <w:start w:val="1"/>
      <w:numFmt w:val="bullet"/>
      <w:lvlText w:val=""/>
      <w:lvlJc w:val="left"/>
      <w:pPr>
        <w:ind w:left="2565" w:hanging="360"/>
      </w:pPr>
      <w:rPr>
        <w:rFonts w:ascii="Wingdings" w:hAnsi="Wingdings" w:hint="default"/>
      </w:rPr>
    </w:lvl>
    <w:lvl w:ilvl="3" w:tplc="04180001">
      <w:start w:val="1"/>
      <w:numFmt w:val="bullet"/>
      <w:lvlText w:val=""/>
      <w:lvlJc w:val="left"/>
      <w:pPr>
        <w:ind w:left="3285" w:hanging="360"/>
      </w:pPr>
      <w:rPr>
        <w:rFonts w:ascii="Symbol" w:hAnsi="Symbol" w:hint="default"/>
      </w:rPr>
    </w:lvl>
    <w:lvl w:ilvl="4" w:tplc="04180003">
      <w:start w:val="1"/>
      <w:numFmt w:val="bullet"/>
      <w:lvlText w:val="o"/>
      <w:lvlJc w:val="left"/>
      <w:pPr>
        <w:ind w:left="4005" w:hanging="360"/>
      </w:pPr>
      <w:rPr>
        <w:rFonts w:ascii="Courier New" w:hAnsi="Courier New" w:cs="Courier New" w:hint="default"/>
      </w:rPr>
    </w:lvl>
    <w:lvl w:ilvl="5" w:tplc="04180005">
      <w:start w:val="1"/>
      <w:numFmt w:val="bullet"/>
      <w:lvlText w:val=""/>
      <w:lvlJc w:val="left"/>
      <w:pPr>
        <w:ind w:left="4725" w:hanging="360"/>
      </w:pPr>
      <w:rPr>
        <w:rFonts w:ascii="Wingdings" w:hAnsi="Wingdings" w:hint="default"/>
      </w:rPr>
    </w:lvl>
    <w:lvl w:ilvl="6" w:tplc="04180001">
      <w:start w:val="1"/>
      <w:numFmt w:val="bullet"/>
      <w:lvlText w:val=""/>
      <w:lvlJc w:val="left"/>
      <w:pPr>
        <w:ind w:left="5445" w:hanging="360"/>
      </w:pPr>
      <w:rPr>
        <w:rFonts w:ascii="Symbol" w:hAnsi="Symbol" w:hint="default"/>
      </w:rPr>
    </w:lvl>
    <w:lvl w:ilvl="7" w:tplc="04180003">
      <w:start w:val="1"/>
      <w:numFmt w:val="bullet"/>
      <w:lvlText w:val="o"/>
      <w:lvlJc w:val="left"/>
      <w:pPr>
        <w:ind w:left="6165" w:hanging="360"/>
      </w:pPr>
      <w:rPr>
        <w:rFonts w:ascii="Courier New" w:hAnsi="Courier New" w:cs="Courier New" w:hint="default"/>
      </w:rPr>
    </w:lvl>
    <w:lvl w:ilvl="8" w:tplc="04180005">
      <w:start w:val="1"/>
      <w:numFmt w:val="bullet"/>
      <w:lvlText w:val=""/>
      <w:lvlJc w:val="left"/>
      <w:pPr>
        <w:ind w:left="6885" w:hanging="360"/>
      </w:pPr>
      <w:rPr>
        <w:rFonts w:ascii="Wingdings" w:hAnsi="Wingdings" w:hint="default"/>
      </w:rPr>
    </w:lvl>
  </w:abstractNum>
  <w:abstractNum w:abstractNumId="95">
    <w:nsid w:val="7BF24153"/>
    <w:multiLevelType w:val="hybridMultilevel"/>
    <w:tmpl w:val="DCDC8136"/>
    <w:lvl w:ilvl="0" w:tplc="F3083670">
      <w:start w:val="1"/>
      <w:numFmt w:val="decimal"/>
      <w:lvlText w:val="(%1)"/>
      <w:lvlJc w:val="left"/>
      <w:pPr>
        <w:ind w:left="765" w:hanging="360"/>
      </w:pPr>
    </w:lvl>
    <w:lvl w:ilvl="1" w:tplc="04180019">
      <w:start w:val="1"/>
      <w:numFmt w:val="lowerLetter"/>
      <w:lvlText w:val="%2."/>
      <w:lvlJc w:val="left"/>
      <w:pPr>
        <w:ind w:left="1485" w:hanging="360"/>
      </w:pPr>
    </w:lvl>
    <w:lvl w:ilvl="2" w:tplc="0418001B">
      <w:start w:val="1"/>
      <w:numFmt w:val="lowerRoman"/>
      <w:lvlText w:val="%3."/>
      <w:lvlJc w:val="right"/>
      <w:pPr>
        <w:ind w:left="2205" w:hanging="180"/>
      </w:pPr>
    </w:lvl>
    <w:lvl w:ilvl="3" w:tplc="0418000F">
      <w:start w:val="1"/>
      <w:numFmt w:val="decimal"/>
      <w:lvlText w:val="%4."/>
      <w:lvlJc w:val="left"/>
      <w:pPr>
        <w:ind w:left="2925" w:hanging="360"/>
      </w:pPr>
    </w:lvl>
    <w:lvl w:ilvl="4" w:tplc="04180019">
      <w:start w:val="1"/>
      <w:numFmt w:val="lowerLetter"/>
      <w:lvlText w:val="%5."/>
      <w:lvlJc w:val="left"/>
      <w:pPr>
        <w:ind w:left="3645" w:hanging="360"/>
      </w:pPr>
    </w:lvl>
    <w:lvl w:ilvl="5" w:tplc="0418001B">
      <w:start w:val="1"/>
      <w:numFmt w:val="lowerRoman"/>
      <w:lvlText w:val="%6."/>
      <w:lvlJc w:val="right"/>
      <w:pPr>
        <w:ind w:left="4365" w:hanging="180"/>
      </w:pPr>
    </w:lvl>
    <w:lvl w:ilvl="6" w:tplc="0418000F">
      <w:start w:val="1"/>
      <w:numFmt w:val="decimal"/>
      <w:lvlText w:val="%7."/>
      <w:lvlJc w:val="left"/>
      <w:pPr>
        <w:ind w:left="5085" w:hanging="360"/>
      </w:pPr>
    </w:lvl>
    <w:lvl w:ilvl="7" w:tplc="04180019">
      <w:start w:val="1"/>
      <w:numFmt w:val="lowerLetter"/>
      <w:lvlText w:val="%8."/>
      <w:lvlJc w:val="left"/>
      <w:pPr>
        <w:ind w:left="5805" w:hanging="360"/>
      </w:pPr>
    </w:lvl>
    <w:lvl w:ilvl="8" w:tplc="0418001B">
      <w:start w:val="1"/>
      <w:numFmt w:val="lowerRoman"/>
      <w:lvlText w:val="%9."/>
      <w:lvlJc w:val="right"/>
      <w:pPr>
        <w:ind w:left="6525" w:hanging="180"/>
      </w:pPr>
    </w:lvl>
  </w:abstractNum>
  <w:abstractNum w:abstractNumId="96">
    <w:nsid w:val="7E375819"/>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7">
    <w:nsid w:val="7FD84F88"/>
    <w:multiLevelType w:val="hybridMultilevel"/>
    <w:tmpl w:val="FFE47878"/>
    <w:lvl w:ilvl="0" w:tplc="1944B2AC">
      <w:start w:val="1"/>
      <w:numFmt w:val="decimal"/>
      <w:lvlText w:val="(%1)"/>
      <w:lvlJc w:val="left"/>
      <w:pPr>
        <w:ind w:left="360" w:hanging="360"/>
      </w:pPr>
      <w:rPr>
        <w:rFonts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98">
    <w:nsid w:val="7FF707DD"/>
    <w:multiLevelType w:val="hybridMultilevel"/>
    <w:tmpl w:val="FA5E8FE6"/>
    <w:lvl w:ilvl="0" w:tplc="A9022B8C">
      <w:start w:val="1"/>
      <w:numFmt w:val="upperRoman"/>
      <w:lvlText w:val="%1."/>
      <w:lvlJc w:val="left"/>
      <w:pPr>
        <w:ind w:left="862" w:hanging="720"/>
      </w:pPr>
      <w:rPr>
        <w:rFonts w:cs="Arial"/>
        <w:b/>
      </w:rPr>
    </w:lvl>
    <w:lvl w:ilvl="1" w:tplc="04180019">
      <w:start w:val="1"/>
      <w:numFmt w:val="lowerLetter"/>
      <w:lvlText w:val="%2."/>
      <w:lvlJc w:val="left"/>
      <w:pPr>
        <w:ind w:left="1222" w:hanging="360"/>
      </w:pPr>
    </w:lvl>
    <w:lvl w:ilvl="2" w:tplc="0418001B">
      <w:start w:val="1"/>
      <w:numFmt w:val="lowerRoman"/>
      <w:lvlText w:val="%3."/>
      <w:lvlJc w:val="right"/>
      <w:pPr>
        <w:ind w:left="1942" w:hanging="180"/>
      </w:pPr>
    </w:lvl>
    <w:lvl w:ilvl="3" w:tplc="0418000F">
      <w:start w:val="1"/>
      <w:numFmt w:val="decimal"/>
      <w:lvlText w:val="%4."/>
      <w:lvlJc w:val="left"/>
      <w:pPr>
        <w:ind w:left="2662" w:hanging="360"/>
      </w:pPr>
    </w:lvl>
    <w:lvl w:ilvl="4" w:tplc="04180019">
      <w:start w:val="1"/>
      <w:numFmt w:val="lowerLetter"/>
      <w:lvlText w:val="%5."/>
      <w:lvlJc w:val="left"/>
      <w:pPr>
        <w:ind w:left="3382" w:hanging="360"/>
      </w:pPr>
    </w:lvl>
    <w:lvl w:ilvl="5" w:tplc="0418001B">
      <w:start w:val="1"/>
      <w:numFmt w:val="lowerRoman"/>
      <w:lvlText w:val="%6."/>
      <w:lvlJc w:val="right"/>
      <w:pPr>
        <w:ind w:left="4102" w:hanging="180"/>
      </w:pPr>
    </w:lvl>
    <w:lvl w:ilvl="6" w:tplc="0418000F">
      <w:start w:val="1"/>
      <w:numFmt w:val="decimal"/>
      <w:lvlText w:val="%7."/>
      <w:lvlJc w:val="left"/>
      <w:pPr>
        <w:ind w:left="4822" w:hanging="360"/>
      </w:pPr>
    </w:lvl>
    <w:lvl w:ilvl="7" w:tplc="04180019">
      <w:start w:val="1"/>
      <w:numFmt w:val="lowerLetter"/>
      <w:lvlText w:val="%8."/>
      <w:lvlJc w:val="left"/>
      <w:pPr>
        <w:ind w:left="5542" w:hanging="360"/>
      </w:pPr>
    </w:lvl>
    <w:lvl w:ilvl="8" w:tplc="0418001B">
      <w:start w:val="1"/>
      <w:numFmt w:val="lowerRoman"/>
      <w:lvlText w:val="%9."/>
      <w:lvlJc w:val="right"/>
      <w:pPr>
        <w:ind w:left="6262" w:hanging="180"/>
      </w:pPr>
    </w:lvl>
  </w:abstractNum>
  <w:num w:numId="1">
    <w:abstractNumId w:val="26"/>
  </w:num>
  <w:num w:numId="2">
    <w:abstractNumId w:val="74"/>
  </w:num>
  <w:num w:numId="3">
    <w:abstractNumId w:val="77"/>
  </w:num>
  <w:num w:numId="4">
    <w:abstractNumId w:val="86"/>
  </w:num>
  <w:num w:numId="5">
    <w:abstractNumId w:val="52"/>
  </w:num>
  <w:num w:numId="6">
    <w:abstractNumId w:val="69"/>
  </w:num>
  <w:num w:numId="7">
    <w:abstractNumId w:val="73"/>
  </w:num>
  <w:num w:numId="8">
    <w:abstractNumId w:val="8"/>
  </w:num>
  <w:num w:numId="9">
    <w:abstractNumId w:val="48"/>
  </w:num>
  <w:num w:numId="10">
    <w:abstractNumId w:val="91"/>
  </w:num>
  <w:num w:numId="11">
    <w:abstractNumId w:val="78"/>
  </w:num>
  <w:num w:numId="12">
    <w:abstractNumId w:val="90"/>
  </w:num>
  <w:num w:numId="13">
    <w:abstractNumId w:val="63"/>
  </w:num>
  <w:num w:numId="14">
    <w:abstractNumId w:val="25"/>
  </w:num>
  <w:num w:numId="1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7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4"/>
  </w:num>
  <w:num w:numId="7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94"/>
  </w:num>
  <w:num w:numId="7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7"/>
  </w:num>
  <w:num w:numId="81">
    <w:abstractNumId w:val="29"/>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6"/>
  </w:num>
  <w:num w:numId="89">
    <w:abstractNumId w:val="23"/>
  </w:num>
  <w:num w:numId="90">
    <w:abstractNumId w:val="54"/>
  </w:num>
  <w:num w:numId="91">
    <w:abstractNumId w:val="83"/>
  </w:num>
  <w:num w:numId="92">
    <w:abstractNumId w:val="35"/>
  </w:num>
  <w:num w:numId="93">
    <w:abstractNumId w:val="60"/>
  </w:num>
  <w:num w:numId="94">
    <w:abstractNumId w:val="59"/>
    <w:lvlOverride w:ilvl="0">
      <w:lvl w:ilvl="0">
        <w:start w:val="1"/>
        <w:numFmt w:val="decimal"/>
        <w:isLgl/>
        <w:lvlText w:val="Articolul %1"/>
        <w:lvlJc w:val="left"/>
        <w:pPr>
          <w:ind w:left="1134" w:hanging="1134"/>
        </w:pPr>
        <w:rPr>
          <w:rFonts w:ascii="Calibri" w:hAnsi="Calibri" w:hint="default"/>
          <w:b/>
          <w:i w:val="0"/>
          <w:color w:val="auto"/>
          <w:sz w:val="20"/>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5">
    <w:abstractNumId w:val="7"/>
  </w:num>
  <w:num w:numId="96">
    <w:abstractNumId w:val="11"/>
  </w:num>
  <w:num w:numId="97">
    <w:abstractNumId w:val="26"/>
  </w:num>
  <w:num w:numId="98">
    <w:abstractNumId w:val="3"/>
  </w:num>
  <w:num w:numId="99">
    <w:abstractNumId w:val="43"/>
  </w:num>
  <w:num w:numId="100">
    <w:abstractNumId w:val="93"/>
  </w:num>
  <w:num w:numId="101">
    <w:abstractNumId w:val="15"/>
  </w:num>
  <w:num w:numId="102">
    <w:abstractNumId w:val="53"/>
  </w:num>
  <w:num w:numId="1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51"/>
  </w:num>
  <w:num w:numId="105">
    <w:abstractNumId w:val="19"/>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D6"/>
    <w:rsid w:val="00000F19"/>
    <w:rsid w:val="00003013"/>
    <w:rsid w:val="00011DF1"/>
    <w:rsid w:val="00020C99"/>
    <w:rsid w:val="00026802"/>
    <w:rsid w:val="00027A93"/>
    <w:rsid w:val="00031A3A"/>
    <w:rsid w:val="00035FF1"/>
    <w:rsid w:val="00036EAF"/>
    <w:rsid w:val="00040D5F"/>
    <w:rsid w:val="00041E09"/>
    <w:rsid w:val="00044E77"/>
    <w:rsid w:val="00045F02"/>
    <w:rsid w:val="000460F5"/>
    <w:rsid w:val="00050597"/>
    <w:rsid w:val="0005082D"/>
    <w:rsid w:val="00050C62"/>
    <w:rsid w:val="0005125F"/>
    <w:rsid w:val="00054A15"/>
    <w:rsid w:val="0005595F"/>
    <w:rsid w:val="000605A7"/>
    <w:rsid w:val="000738BD"/>
    <w:rsid w:val="000778E8"/>
    <w:rsid w:val="00085698"/>
    <w:rsid w:val="000900C1"/>
    <w:rsid w:val="0009040A"/>
    <w:rsid w:val="0009174B"/>
    <w:rsid w:val="00091F2D"/>
    <w:rsid w:val="00092DC6"/>
    <w:rsid w:val="000948C8"/>
    <w:rsid w:val="00097C70"/>
    <w:rsid w:val="000A29D6"/>
    <w:rsid w:val="000A3F2B"/>
    <w:rsid w:val="000B184A"/>
    <w:rsid w:val="000B300C"/>
    <w:rsid w:val="000B3833"/>
    <w:rsid w:val="000C65B8"/>
    <w:rsid w:val="000D0298"/>
    <w:rsid w:val="000D07DA"/>
    <w:rsid w:val="000D0872"/>
    <w:rsid w:val="000D1435"/>
    <w:rsid w:val="000E2ADD"/>
    <w:rsid w:val="000E4A6F"/>
    <w:rsid w:val="000E5DC5"/>
    <w:rsid w:val="000F4D16"/>
    <w:rsid w:val="000F75FF"/>
    <w:rsid w:val="00105940"/>
    <w:rsid w:val="001128E6"/>
    <w:rsid w:val="00114230"/>
    <w:rsid w:val="001146A8"/>
    <w:rsid w:val="00116E88"/>
    <w:rsid w:val="00116F7C"/>
    <w:rsid w:val="001173D8"/>
    <w:rsid w:val="00117B1D"/>
    <w:rsid w:val="00117F10"/>
    <w:rsid w:val="001304B7"/>
    <w:rsid w:val="00131082"/>
    <w:rsid w:val="00131452"/>
    <w:rsid w:val="001327C2"/>
    <w:rsid w:val="00143C18"/>
    <w:rsid w:val="0014491C"/>
    <w:rsid w:val="001461BD"/>
    <w:rsid w:val="0014774A"/>
    <w:rsid w:val="00152EFC"/>
    <w:rsid w:val="001571E5"/>
    <w:rsid w:val="001616D3"/>
    <w:rsid w:val="00162D79"/>
    <w:rsid w:val="00164023"/>
    <w:rsid w:val="00165C05"/>
    <w:rsid w:val="00165EE6"/>
    <w:rsid w:val="0017484B"/>
    <w:rsid w:val="001758D2"/>
    <w:rsid w:val="0018535F"/>
    <w:rsid w:val="00185A09"/>
    <w:rsid w:val="001861EC"/>
    <w:rsid w:val="00191D03"/>
    <w:rsid w:val="00193BD1"/>
    <w:rsid w:val="00196209"/>
    <w:rsid w:val="0019706B"/>
    <w:rsid w:val="001A030B"/>
    <w:rsid w:val="001A69C7"/>
    <w:rsid w:val="001B004C"/>
    <w:rsid w:val="001B335B"/>
    <w:rsid w:val="001B3F68"/>
    <w:rsid w:val="001B5024"/>
    <w:rsid w:val="001B5425"/>
    <w:rsid w:val="001B54E8"/>
    <w:rsid w:val="001B61BF"/>
    <w:rsid w:val="001B6B43"/>
    <w:rsid w:val="001B70FE"/>
    <w:rsid w:val="001C28B0"/>
    <w:rsid w:val="001C5C31"/>
    <w:rsid w:val="001C635D"/>
    <w:rsid w:val="001D3036"/>
    <w:rsid w:val="001D3427"/>
    <w:rsid w:val="001D499B"/>
    <w:rsid w:val="001D5EEB"/>
    <w:rsid w:val="001E3730"/>
    <w:rsid w:val="001E619F"/>
    <w:rsid w:val="001F2AD0"/>
    <w:rsid w:val="001F4EF4"/>
    <w:rsid w:val="00204138"/>
    <w:rsid w:val="00207247"/>
    <w:rsid w:val="00211AE9"/>
    <w:rsid w:val="00215408"/>
    <w:rsid w:val="00215A8B"/>
    <w:rsid w:val="00215E5A"/>
    <w:rsid w:val="00216C99"/>
    <w:rsid w:val="00224F9A"/>
    <w:rsid w:val="0023788A"/>
    <w:rsid w:val="002404D3"/>
    <w:rsid w:val="00240FF7"/>
    <w:rsid w:val="00242102"/>
    <w:rsid w:val="0024229F"/>
    <w:rsid w:val="0024576D"/>
    <w:rsid w:val="00245ECD"/>
    <w:rsid w:val="002512C8"/>
    <w:rsid w:val="0025253B"/>
    <w:rsid w:val="00263832"/>
    <w:rsid w:val="00263DFF"/>
    <w:rsid w:val="00267FF3"/>
    <w:rsid w:val="00270087"/>
    <w:rsid w:val="002709D4"/>
    <w:rsid w:val="00271ADB"/>
    <w:rsid w:val="002737C7"/>
    <w:rsid w:val="0027404F"/>
    <w:rsid w:val="00274113"/>
    <w:rsid w:val="002745DD"/>
    <w:rsid w:val="0027641E"/>
    <w:rsid w:val="00281457"/>
    <w:rsid w:val="00281765"/>
    <w:rsid w:val="00281AE2"/>
    <w:rsid w:val="00282E70"/>
    <w:rsid w:val="00292724"/>
    <w:rsid w:val="00296AB4"/>
    <w:rsid w:val="00296F2C"/>
    <w:rsid w:val="00297FA0"/>
    <w:rsid w:val="002A2D69"/>
    <w:rsid w:val="002B2264"/>
    <w:rsid w:val="002B262A"/>
    <w:rsid w:val="002B28EF"/>
    <w:rsid w:val="002B4EF7"/>
    <w:rsid w:val="002C19FF"/>
    <w:rsid w:val="002C2D72"/>
    <w:rsid w:val="002C52E6"/>
    <w:rsid w:val="002D14BA"/>
    <w:rsid w:val="002D35C3"/>
    <w:rsid w:val="002D3D7D"/>
    <w:rsid w:val="002E6F38"/>
    <w:rsid w:val="002F51EE"/>
    <w:rsid w:val="00301B0E"/>
    <w:rsid w:val="00304CE8"/>
    <w:rsid w:val="00305DE7"/>
    <w:rsid w:val="00307673"/>
    <w:rsid w:val="00313BDC"/>
    <w:rsid w:val="00313DEF"/>
    <w:rsid w:val="0031745B"/>
    <w:rsid w:val="00327A3D"/>
    <w:rsid w:val="00331297"/>
    <w:rsid w:val="00332695"/>
    <w:rsid w:val="00333BBB"/>
    <w:rsid w:val="00335C41"/>
    <w:rsid w:val="00337412"/>
    <w:rsid w:val="003403B6"/>
    <w:rsid w:val="00341E66"/>
    <w:rsid w:val="00344A7C"/>
    <w:rsid w:val="00346552"/>
    <w:rsid w:val="003613BE"/>
    <w:rsid w:val="0036294D"/>
    <w:rsid w:val="00363691"/>
    <w:rsid w:val="00364E43"/>
    <w:rsid w:val="003721B2"/>
    <w:rsid w:val="003735A3"/>
    <w:rsid w:val="003761C5"/>
    <w:rsid w:val="00380E3B"/>
    <w:rsid w:val="00381320"/>
    <w:rsid w:val="003821D4"/>
    <w:rsid w:val="00386611"/>
    <w:rsid w:val="003921B3"/>
    <w:rsid w:val="00397407"/>
    <w:rsid w:val="003A12D7"/>
    <w:rsid w:val="003A23A1"/>
    <w:rsid w:val="003A2799"/>
    <w:rsid w:val="003A3D28"/>
    <w:rsid w:val="003A71BD"/>
    <w:rsid w:val="003A7D44"/>
    <w:rsid w:val="003B1352"/>
    <w:rsid w:val="003C1B3C"/>
    <w:rsid w:val="003C399C"/>
    <w:rsid w:val="003C5D89"/>
    <w:rsid w:val="003D0932"/>
    <w:rsid w:val="003D27F3"/>
    <w:rsid w:val="003D3116"/>
    <w:rsid w:val="003D4B6A"/>
    <w:rsid w:val="003D5006"/>
    <w:rsid w:val="003E0A7E"/>
    <w:rsid w:val="003E1225"/>
    <w:rsid w:val="003E21F0"/>
    <w:rsid w:val="003F20F1"/>
    <w:rsid w:val="003F5FC1"/>
    <w:rsid w:val="0040052E"/>
    <w:rsid w:val="00403291"/>
    <w:rsid w:val="00403CA6"/>
    <w:rsid w:val="00411A4F"/>
    <w:rsid w:val="00414137"/>
    <w:rsid w:val="00414862"/>
    <w:rsid w:val="004157BB"/>
    <w:rsid w:val="0041788C"/>
    <w:rsid w:val="00417C81"/>
    <w:rsid w:val="00423E5E"/>
    <w:rsid w:val="00425210"/>
    <w:rsid w:val="0042549F"/>
    <w:rsid w:val="004262FB"/>
    <w:rsid w:val="00430A0A"/>
    <w:rsid w:val="00433FA7"/>
    <w:rsid w:val="00436F2D"/>
    <w:rsid w:val="00436FA0"/>
    <w:rsid w:val="00440A7C"/>
    <w:rsid w:val="004411CD"/>
    <w:rsid w:val="00441308"/>
    <w:rsid w:val="004429A5"/>
    <w:rsid w:val="00450E7E"/>
    <w:rsid w:val="0045250C"/>
    <w:rsid w:val="00457EAB"/>
    <w:rsid w:val="00461F4C"/>
    <w:rsid w:val="00467910"/>
    <w:rsid w:val="00470FA0"/>
    <w:rsid w:val="00474C56"/>
    <w:rsid w:val="0047541B"/>
    <w:rsid w:val="00481637"/>
    <w:rsid w:val="00482DDD"/>
    <w:rsid w:val="004860EE"/>
    <w:rsid w:val="00490371"/>
    <w:rsid w:val="0049178E"/>
    <w:rsid w:val="004A03DA"/>
    <w:rsid w:val="004A1A2F"/>
    <w:rsid w:val="004A1C5B"/>
    <w:rsid w:val="004A4B6E"/>
    <w:rsid w:val="004A628A"/>
    <w:rsid w:val="004B69C2"/>
    <w:rsid w:val="004C28B2"/>
    <w:rsid w:val="004D5D6E"/>
    <w:rsid w:val="004E0A68"/>
    <w:rsid w:val="004E0D9A"/>
    <w:rsid w:val="004E3A58"/>
    <w:rsid w:val="004E470C"/>
    <w:rsid w:val="004E6C57"/>
    <w:rsid w:val="004F086F"/>
    <w:rsid w:val="004F1693"/>
    <w:rsid w:val="004F3A29"/>
    <w:rsid w:val="0050078B"/>
    <w:rsid w:val="00506BD6"/>
    <w:rsid w:val="0050722C"/>
    <w:rsid w:val="00510B77"/>
    <w:rsid w:val="00510D4D"/>
    <w:rsid w:val="005132DE"/>
    <w:rsid w:val="0051531D"/>
    <w:rsid w:val="00516938"/>
    <w:rsid w:val="00520315"/>
    <w:rsid w:val="00520781"/>
    <w:rsid w:val="005210B3"/>
    <w:rsid w:val="00522B66"/>
    <w:rsid w:val="00523354"/>
    <w:rsid w:val="00524FF6"/>
    <w:rsid w:val="00530422"/>
    <w:rsid w:val="005346FC"/>
    <w:rsid w:val="0053693D"/>
    <w:rsid w:val="00536AE7"/>
    <w:rsid w:val="00545F40"/>
    <w:rsid w:val="00546992"/>
    <w:rsid w:val="00546D63"/>
    <w:rsid w:val="00550D53"/>
    <w:rsid w:val="005530F9"/>
    <w:rsid w:val="0055668E"/>
    <w:rsid w:val="005610C5"/>
    <w:rsid w:val="00561E08"/>
    <w:rsid w:val="00564669"/>
    <w:rsid w:val="00565001"/>
    <w:rsid w:val="005748A0"/>
    <w:rsid w:val="00574936"/>
    <w:rsid w:val="00580890"/>
    <w:rsid w:val="00584356"/>
    <w:rsid w:val="00586147"/>
    <w:rsid w:val="00586335"/>
    <w:rsid w:val="00596897"/>
    <w:rsid w:val="005A1205"/>
    <w:rsid w:val="005A646E"/>
    <w:rsid w:val="005A74C0"/>
    <w:rsid w:val="005A7A67"/>
    <w:rsid w:val="005B46B7"/>
    <w:rsid w:val="005B4B02"/>
    <w:rsid w:val="005B4F3C"/>
    <w:rsid w:val="005B73D0"/>
    <w:rsid w:val="005B74EA"/>
    <w:rsid w:val="005C03E3"/>
    <w:rsid w:val="005C044E"/>
    <w:rsid w:val="005C33BE"/>
    <w:rsid w:val="005C4CA3"/>
    <w:rsid w:val="005C7A18"/>
    <w:rsid w:val="005C7A50"/>
    <w:rsid w:val="005D03A8"/>
    <w:rsid w:val="005D193E"/>
    <w:rsid w:val="005D371F"/>
    <w:rsid w:val="005D3F69"/>
    <w:rsid w:val="005D7EAB"/>
    <w:rsid w:val="005E0580"/>
    <w:rsid w:val="005E120E"/>
    <w:rsid w:val="005E2986"/>
    <w:rsid w:val="005E3C1A"/>
    <w:rsid w:val="005E4051"/>
    <w:rsid w:val="005E49E9"/>
    <w:rsid w:val="005E4F6B"/>
    <w:rsid w:val="005F159D"/>
    <w:rsid w:val="00601ABC"/>
    <w:rsid w:val="00611491"/>
    <w:rsid w:val="00612444"/>
    <w:rsid w:val="0061244E"/>
    <w:rsid w:val="00613296"/>
    <w:rsid w:val="00615AB4"/>
    <w:rsid w:val="00620452"/>
    <w:rsid w:val="0062122F"/>
    <w:rsid w:val="00621923"/>
    <w:rsid w:val="006256E9"/>
    <w:rsid w:val="006362C7"/>
    <w:rsid w:val="00646090"/>
    <w:rsid w:val="00657D54"/>
    <w:rsid w:val="006619AB"/>
    <w:rsid w:val="006624E6"/>
    <w:rsid w:val="00662F84"/>
    <w:rsid w:val="00664825"/>
    <w:rsid w:val="006671C5"/>
    <w:rsid w:val="00667748"/>
    <w:rsid w:val="0067089F"/>
    <w:rsid w:val="006709D8"/>
    <w:rsid w:val="00672855"/>
    <w:rsid w:val="00675F49"/>
    <w:rsid w:val="0068255B"/>
    <w:rsid w:val="00687468"/>
    <w:rsid w:val="006909B5"/>
    <w:rsid w:val="00690B51"/>
    <w:rsid w:val="00694609"/>
    <w:rsid w:val="006949C1"/>
    <w:rsid w:val="006967DA"/>
    <w:rsid w:val="00697FFA"/>
    <w:rsid w:val="006A173F"/>
    <w:rsid w:val="006A213D"/>
    <w:rsid w:val="006A49BE"/>
    <w:rsid w:val="006A6B02"/>
    <w:rsid w:val="006B0F4A"/>
    <w:rsid w:val="006B4130"/>
    <w:rsid w:val="006B515A"/>
    <w:rsid w:val="006B5ACB"/>
    <w:rsid w:val="006B5E83"/>
    <w:rsid w:val="006C0261"/>
    <w:rsid w:val="006C2955"/>
    <w:rsid w:val="006C2A8B"/>
    <w:rsid w:val="006C30A5"/>
    <w:rsid w:val="006C417A"/>
    <w:rsid w:val="006C6565"/>
    <w:rsid w:val="006C770A"/>
    <w:rsid w:val="006D03B6"/>
    <w:rsid w:val="006D3C9D"/>
    <w:rsid w:val="006E598D"/>
    <w:rsid w:val="006E5BC8"/>
    <w:rsid w:val="006E6414"/>
    <w:rsid w:val="006E7E1D"/>
    <w:rsid w:val="006F6AAC"/>
    <w:rsid w:val="006F7827"/>
    <w:rsid w:val="007050C8"/>
    <w:rsid w:val="007117E3"/>
    <w:rsid w:val="007133C0"/>
    <w:rsid w:val="00716AA6"/>
    <w:rsid w:val="00716D05"/>
    <w:rsid w:val="007202FD"/>
    <w:rsid w:val="00722927"/>
    <w:rsid w:val="007236E2"/>
    <w:rsid w:val="00730189"/>
    <w:rsid w:val="00736156"/>
    <w:rsid w:val="0073626B"/>
    <w:rsid w:val="00736AC5"/>
    <w:rsid w:val="007445E6"/>
    <w:rsid w:val="00746A41"/>
    <w:rsid w:val="007502BB"/>
    <w:rsid w:val="00754B65"/>
    <w:rsid w:val="00757202"/>
    <w:rsid w:val="00757D72"/>
    <w:rsid w:val="00761B93"/>
    <w:rsid w:val="00763EC8"/>
    <w:rsid w:val="00767068"/>
    <w:rsid w:val="00770507"/>
    <w:rsid w:val="00772C5E"/>
    <w:rsid w:val="00772CE7"/>
    <w:rsid w:val="00773864"/>
    <w:rsid w:val="00774416"/>
    <w:rsid w:val="00780BE2"/>
    <w:rsid w:val="00781277"/>
    <w:rsid w:val="007819F3"/>
    <w:rsid w:val="00781BCC"/>
    <w:rsid w:val="00784488"/>
    <w:rsid w:val="00784F49"/>
    <w:rsid w:val="00785B5A"/>
    <w:rsid w:val="0079069B"/>
    <w:rsid w:val="00792FA3"/>
    <w:rsid w:val="00795865"/>
    <w:rsid w:val="007958BF"/>
    <w:rsid w:val="007B37EF"/>
    <w:rsid w:val="007B559B"/>
    <w:rsid w:val="007C09CC"/>
    <w:rsid w:val="007C594E"/>
    <w:rsid w:val="007C5F6A"/>
    <w:rsid w:val="007C630A"/>
    <w:rsid w:val="007D09F4"/>
    <w:rsid w:val="007D15AF"/>
    <w:rsid w:val="007D2DD9"/>
    <w:rsid w:val="007D4FAC"/>
    <w:rsid w:val="007E3AD5"/>
    <w:rsid w:val="007E6E72"/>
    <w:rsid w:val="007F1A0D"/>
    <w:rsid w:val="007F37FD"/>
    <w:rsid w:val="007F4C44"/>
    <w:rsid w:val="00801B61"/>
    <w:rsid w:val="008044E5"/>
    <w:rsid w:val="00807B40"/>
    <w:rsid w:val="008126F1"/>
    <w:rsid w:val="00816418"/>
    <w:rsid w:val="0081642F"/>
    <w:rsid w:val="008200D9"/>
    <w:rsid w:val="00820421"/>
    <w:rsid w:val="0082110B"/>
    <w:rsid w:val="008259AC"/>
    <w:rsid w:val="008259F0"/>
    <w:rsid w:val="00827C2A"/>
    <w:rsid w:val="0083169E"/>
    <w:rsid w:val="00832D58"/>
    <w:rsid w:val="008373FB"/>
    <w:rsid w:val="00837675"/>
    <w:rsid w:val="00840216"/>
    <w:rsid w:val="00840411"/>
    <w:rsid w:val="00846399"/>
    <w:rsid w:val="00851221"/>
    <w:rsid w:val="008520C0"/>
    <w:rsid w:val="0085330A"/>
    <w:rsid w:val="008622A7"/>
    <w:rsid w:val="0086336E"/>
    <w:rsid w:val="008642BF"/>
    <w:rsid w:val="00865E3E"/>
    <w:rsid w:val="008769F7"/>
    <w:rsid w:val="0088224E"/>
    <w:rsid w:val="0088428C"/>
    <w:rsid w:val="008916F8"/>
    <w:rsid w:val="0089699A"/>
    <w:rsid w:val="008A0002"/>
    <w:rsid w:val="008A0E9A"/>
    <w:rsid w:val="008A7D70"/>
    <w:rsid w:val="008B13B9"/>
    <w:rsid w:val="008C2B41"/>
    <w:rsid w:val="008C3C3D"/>
    <w:rsid w:val="008C45E1"/>
    <w:rsid w:val="008C4DC9"/>
    <w:rsid w:val="008C62E9"/>
    <w:rsid w:val="008C702E"/>
    <w:rsid w:val="008D13F2"/>
    <w:rsid w:val="008D3320"/>
    <w:rsid w:val="008D55D1"/>
    <w:rsid w:val="008D7A8F"/>
    <w:rsid w:val="008E60A0"/>
    <w:rsid w:val="008F0E99"/>
    <w:rsid w:val="008F3721"/>
    <w:rsid w:val="008F3826"/>
    <w:rsid w:val="008F4AA0"/>
    <w:rsid w:val="008F4ED7"/>
    <w:rsid w:val="009003A0"/>
    <w:rsid w:val="00904D4E"/>
    <w:rsid w:val="00905643"/>
    <w:rsid w:val="00910C0E"/>
    <w:rsid w:val="00915FA9"/>
    <w:rsid w:val="00922322"/>
    <w:rsid w:val="00933E4C"/>
    <w:rsid w:val="00934DCC"/>
    <w:rsid w:val="009379D0"/>
    <w:rsid w:val="00943119"/>
    <w:rsid w:val="00943CD5"/>
    <w:rsid w:val="009462EA"/>
    <w:rsid w:val="009477FF"/>
    <w:rsid w:val="00947D3B"/>
    <w:rsid w:val="009516E9"/>
    <w:rsid w:val="009535C9"/>
    <w:rsid w:val="009548D1"/>
    <w:rsid w:val="00962544"/>
    <w:rsid w:val="00966029"/>
    <w:rsid w:val="009733F6"/>
    <w:rsid w:val="00974365"/>
    <w:rsid w:val="009743D4"/>
    <w:rsid w:val="009754A2"/>
    <w:rsid w:val="00977151"/>
    <w:rsid w:val="009779A7"/>
    <w:rsid w:val="0098039D"/>
    <w:rsid w:val="00981FCC"/>
    <w:rsid w:val="00987C24"/>
    <w:rsid w:val="00990703"/>
    <w:rsid w:val="00990E13"/>
    <w:rsid w:val="00995299"/>
    <w:rsid w:val="009A04BB"/>
    <w:rsid w:val="009A2010"/>
    <w:rsid w:val="009A2A03"/>
    <w:rsid w:val="009A5EDA"/>
    <w:rsid w:val="009A61F3"/>
    <w:rsid w:val="009B3F78"/>
    <w:rsid w:val="009B5858"/>
    <w:rsid w:val="009B60CA"/>
    <w:rsid w:val="009C049B"/>
    <w:rsid w:val="009C0B53"/>
    <w:rsid w:val="009C2353"/>
    <w:rsid w:val="009C2390"/>
    <w:rsid w:val="009C35EC"/>
    <w:rsid w:val="009C5D5C"/>
    <w:rsid w:val="009C6B0E"/>
    <w:rsid w:val="009C6D97"/>
    <w:rsid w:val="009D00D4"/>
    <w:rsid w:val="009D7649"/>
    <w:rsid w:val="009E39E6"/>
    <w:rsid w:val="009E3BAB"/>
    <w:rsid w:val="009E3FD8"/>
    <w:rsid w:val="009E4848"/>
    <w:rsid w:val="009E5D3B"/>
    <w:rsid w:val="009F1660"/>
    <w:rsid w:val="009F1A57"/>
    <w:rsid w:val="009F3873"/>
    <w:rsid w:val="009F398F"/>
    <w:rsid w:val="009F5BCF"/>
    <w:rsid w:val="00A003A2"/>
    <w:rsid w:val="00A149C7"/>
    <w:rsid w:val="00A16930"/>
    <w:rsid w:val="00A17F2A"/>
    <w:rsid w:val="00A21670"/>
    <w:rsid w:val="00A26ECA"/>
    <w:rsid w:val="00A32A09"/>
    <w:rsid w:val="00A34C41"/>
    <w:rsid w:val="00A41ACE"/>
    <w:rsid w:val="00A4316F"/>
    <w:rsid w:val="00A45F83"/>
    <w:rsid w:val="00A46857"/>
    <w:rsid w:val="00A46CB2"/>
    <w:rsid w:val="00A479A6"/>
    <w:rsid w:val="00A61093"/>
    <w:rsid w:val="00A618A1"/>
    <w:rsid w:val="00A63402"/>
    <w:rsid w:val="00A6396A"/>
    <w:rsid w:val="00A65D33"/>
    <w:rsid w:val="00A661A5"/>
    <w:rsid w:val="00A66419"/>
    <w:rsid w:val="00A66AA9"/>
    <w:rsid w:val="00A712AE"/>
    <w:rsid w:val="00A71994"/>
    <w:rsid w:val="00A7330A"/>
    <w:rsid w:val="00A8190C"/>
    <w:rsid w:val="00A84F23"/>
    <w:rsid w:val="00A86C40"/>
    <w:rsid w:val="00A87642"/>
    <w:rsid w:val="00A955A3"/>
    <w:rsid w:val="00A9707F"/>
    <w:rsid w:val="00AA0689"/>
    <w:rsid w:val="00AA100E"/>
    <w:rsid w:val="00AA27FC"/>
    <w:rsid w:val="00AA3068"/>
    <w:rsid w:val="00AA3772"/>
    <w:rsid w:val="00AA5B92"/>
    <w:rsid w:val="00AB322A"/>
    <w:rsid w:val="00AC0B15"/>
    <w:rsid w:val="00AC736C"/>
    <w:rsid w:val="00AD173B"/>
    <w:rsid w:val="00AD502A"/>
    <w:rsid w:val="00AD6093"/>
    <w:rsid w:val="00AE11B6"/>
    <w:rsid w:val="00AE358A"/>
    <w:rsid w:val="00AE3F5A"/>
    <w:rsid w:val="00AE54DB"/>
    <w:rsid w:val="00AF364C"/>
    <w:rsid w:val="00AF6DB9"/>
    <w:rsid w:val="00AF79C2"/>
    <w:rsid w:val="00B0229F"/>
    <w:rsid w:val="00B02756"/>
    <w:rsid w:val="00B0336D"/>
    <w:rsid w:val="00B05B9D"/>
    <w:rsid w:val="00B0636D"/>
    <w:rsid w:val="00B07D13"/>
    <w:rsid w:val="00B121AF"/>
    <w:rsid w:val="00B14144"/>
    <w:rsid w:val="00B20793"/>
    <w:rsid w:val="00B211B0"/>
    <w:rsid w:val="00B216E1"/>
    <w:rsid w:val="00B232A2"/>
    <w:rsid w:val="00B23E2C"/>
    <w:rsid w:val="00B32B4E"/>
    <w:rsid w:val="00B33E29"/>
    <w:rsid w:val="00B4099B"/>
    <w:rsid w:val="00B42279"/>
    <w:rsid w:val="00B43F25"/>
    <w:rsid w:val="00B449C5"/>
    <w:rsid w:val="00B53734"/>
    <w:rsid w:val="00B54480"/>
    <w:rsid w:val="00B5552E"/>
    <w:rsid w:val="00B5596A"/>
    <w:rsid w:val="00B612E1"/>
    <w:rsid w:val="00B61ECB"/>
    <w:rsid w:val="00B622AB"/>
    <w:rsid w:val="00B63109"/>
    <w:rsid w:val="00B65538"/>
    <w:rsid w:val="00B678A0"/>
    <w:rsid w:val="00B70350"/>
    <w:rsid w:val="00B713DA"/>
    <w:rsid w:val="00B718A6"/>
    <w:rsid w:val="00B72CD0"/>
    <w:rsid w:val="00B76137"/>
    <w:rsid w:val="00B82B67"/>
    <w:rsid w:val="00B83C73"/>
    <w:rsid w:val="00B83F60"/>
    <w:rsid w:val="00B84CCE"/>
    <w:rsid w:val="00B86FEB"/>
    <w:rsid w:val="00B91CAF"/>
    <w:rsid w:val="00B93130"/>
    <w:rsid w:val="00B95A21"/>
    <w:rsid w:val="00B9785A"/>
    <w:rsid w:val="00BA13BA"/>
    <w:rsid w:val="00BA17D0"/>
    <w:rsid w:val="00BA2420"/>
    <w:rsid w:val="00BA369C"/>
    <w:rsid w:val="00BB567D"/>
    <w:rsid w:val="00BB5832"/>
    <w:rsid w:val="00BC6D75"/>
    <w:rsid w:val="00BC79F4"/>
    <w:rsid w:val="00BD2828"/>
    <w:rsid w:val="00BD32C1"/>
    <w:rsid w:val="00BD6B80"/>
    <w:rsid w:val="00BE292D"/>
    <w:rsid w:val="00BE2E2B"/>
    <w:rsid w:val="00BF3353"/>
    <w:rsid w:val="00BF4390"/>
    <w:rsid w:val="00C05486"/>
    <w:rsid w:val="00C059BF"/>
    <w:rsid w:val="00C05F9F"/>
    <w:rsid w:val="00C07F0F"/>
    <w:rsid w:val="00C119B0"/>
    <w:rsid w:val="00C12297"/>
    <w:rsid w:val="00C14808"/>
    <w:rsid w:val="00C2114F"/>
    <w:rsid w:val="00C22774"/>
    <w:rsid w:val="00C26CE3"/>
    <w:rsid w:val="00C30DC8"/>
    <w:rsid w:val="00C31494"/>
    <w:rsid w:val="00C3201E"/>
    <w:rsid w:val="00C33CC1"/>
    <w:rsid w:val="00C342A0"/>
    <w:rsid w:val="00C40EA4"/>
    <w:rsid w:val="00C437D1"/>
    <w:rsid w:val="00C455AC"/>
    <w:rsid w:val="00C4599D"/>
    <w:rsid w:val="00C513BA"/>
    <w:rsid w:val="00C547F9"/>
    <w:rsid w:val="00C557B8"/>
    <w:rsid w:val="00C63919"/>
    <w:rsid w:val="00C660B0"/>
    <w:rsid w:val="00C721D0"/>
    <w:rsid w:val="00C80629"/>
    <w:rsid w:val="00C80FFA"/>
    <w:rsid w:val="00C81C4D"/>
    <w:rsid w:val="00C86388"/>
    <w:rsid w:val="00C8734C"/>
    <w:rsid w:val="00C9184E"/>
    <w:rsid w:val="00C97D98"/>
    <w:rsid w:val="00CA20C0"/>
    <w:rsid w:val="00CA3D48"/>
    <w:rsid w:val="00CB037B"/>
    <w:rsid w:val="00CB4A9C"/>
    <w:rsid w:val="00CB5EF9"/>
    <w:rsid w:val="00CB6067"/>
    <w:rsid w:val="00CC08C7"/>
    <w:rsid w:val="00CC0EE5"/>
    <w:rsid w:val="00CC2F32"/>
    <w:rsid w:val="00CC479D"/>
    <w:rsid w:val="00CC4E4A"/>
    <w:rsid w:val="00CC692E"/>
    <w:rsid w:val="00CC6A33"/>
    <w:rsid w:val="00CC766B"/>
    <w:rsid w:val="00CC7C3B"/>
    <w:rsid w:val="00CD0433"/>
    <w:rsid w:val="00CD1027"/>
    <w:rsid w:val="00CD1DC9"/>
    <w:rsid w:val="00CD6536"/>
    <w:rsid w:val="00CE1688"/>
    <w:rsid w:val="00CE5E02"/>
    <w:rsid w:val="00CF0627"/>
    <w:rsid w:val="00D00278"/>
    <w:rsid w:val="00D10D5E"/>
    <w:rsid w:val="00D10EB4"/>
    <w:rsid w:val="00D1117A"/>
    <w:rsid w:val="00D1658A"/>
    <w:rsid w:val="00D34EFC"/>
    <w:rsid w:val="00D40361"/>
    <w:rsid w:val="00D42DB9"/>
    <w:rsid w:val="00D45D74"/>
    <w:rsid w:val="00D539A8"/>
    <w:rsid w:val="00D53EC8"/>
    <w:rsid w:val="00D65AED"/>
    <w:rsid w:val="00D6791D"/>
    <w:rsid w:val="00D7072F"/>
    <w:rsid w:val="00D7588F"/>
    <w:rsid w:val="00D86B24"/>
    <w:rsid w:val="00D878B7"/>
    <w:rsid w:val="00D9361D"/>
    <w:rsid w:val="00D94774"/>
    <w:rsid w:val="00DA2202"/>
    <w:rsid w:val="00DA4590"/>
    <w:rsid w:val="00DB1361"/>
    <w:rsid w:val="00DB5B6C"/>
    <w:rsid w:val="00DB771D"/>
    <w:rsid w:val="00DB7CB1"/>
    <w:rsid w:val="00DC1792"/>
    <w:rsid w:val="00DC23F4"/>
    <w:rsid w:val="00DC526F"/>
    <w:rsid w:val="00DD036C"/>
    <w:rsid w:val="00DD0BA5"/>
    <w:rsid w:val="00DD247E"/>
    <w:rsid w:val="00DD29F2"/>
    <w:rsid w:val="00DD745A"/>
    <w:rsid w:val="00DD7EBF"/>
    <w:rsid w:val="00DE4CB0"/>
    <w:rsid w:val="00DE5824"/>
    <w:rsid w:val="00DE728F"/>
    <w:rsid w:val="00DE7871"/>
    <w:rsid w:val="00DF3ED1"/>
    <w:rsid w:val="00DF48A5"/>
    <w:rsid w:val="00E00BF4"/>
    <w:rsid w:val="00E01F31"/>
    <w:rsid w:val="00E046E6"/>
    <w:rsid w:val="00E06C21"/>
    <w:rsid w:val="00E15169"/>
    <w:rsid w:val="00E20DE7"/>
    <w:rsid w:val="00E23407"/>
    <w:rsid w:val="00E241DC"/>
    <w:rsid w:val="00E31500"/>
    <w:rsid w:val="00E33449"/>
    <w:rsid w:val="00E369DA"/>
    <w:rsid w:val="00E378B9"/>
    <w:rsid w:val="00E37973"/>
    <w:rsid w:val="00E40274"/>
    <w:rsid w:val="00E41651"/>
    <w:rsid w:val="00E41807"/>
    <w:rsid w:val="00E4685D"/>
    <w:rsid w:val="00E47EF9"/>
    <w:rsid w:val="00E47F7B"/>
    <w:rsid w:val="00E50A05"/>
    <w:rsid w:val="00E51B7A"/>
    <w:rsid w:val="00E71556"/>
    <w:rsid w:val="00E75A4D"/>
    <w:rsid w:val="00E83130"/>
    <w:rsid w:val="00E849E2"/>
    <w:rsid w:val="00E90943"/>
    <w:rsid w:val="00E920F6"/>
    <w:rsid w:val="00EA197F"/>
    <w:rsid w:val="00EA514D"/>
    <w:rsid w:val="00EB068D"/>
    <w:rsid w:val="00EB1103"/>
    <w:rsid w:val="00EB1669"/>
    <w:rsid w:val="00EB4D56"/>
    <w:rsid w:val="00EB55C0"/>
    <w:rsid w:val="00EC0534"/>
    <w:rsid w:val="00EC088C"/>
    <w:rsid w:val="00EC1A00"/>
    <w:rsid w:val="00EC2C42"/>
    <w:rsid w:val="00EC3222"/>
    <w:rsid w:val="00ED11F3"/>
    <w:rsid w:val="00ED34D3"/>
    <w:rsid w:val="00EE33F6"/>
    <w:rsid w:val="00EF6591"/>
    <w:rsid w:val="00EF6789"/>
    <w:rsid w:val="00F03E2C"/>
    <w:rsid w:val="00F075D7"/>
    <w:rsid w:val="00F10A2F"/>
    <w:rsid w:val="00F16035"/>
    <w:rsid w:val="00F2126A"/>
    <w:rsid w:val="00F2527A"/>
    <w:rsid w:val="00F35ED9"/>
    <w:rsid w:val="00F41884"/>
    <w:rsid w:val="00F4263C"/>
    <w:rsid w:val="00F539E6"/>
    <w:rsid w:val="00F56DBC"/>
    <w:rsid w:val="00F641D5"/>
    <w:rsid w:val="00F65ADC"/>
    <w:rsid w:val="00F75CD8"/>
    <w:rsid w:val="00F80B2D"/>
    <w:rsid w:val="00F821BE"/>
    <w:rsid w:val="00F86781"/>
    <w:rsid w:val="00F876F5"/>
    <w:rsid w:val="00F90BC5"/>
    <w:rsid w:val="00F93D5E"/>
    <w:rsid w:val="00F940E1"/>
    <w:rsid w:val="00FA2597"/>
    <w:rsid w:val="00FA49DF"/>
    <w:rsid w:val="00FA758F"/>
    <w:rsid w:val="00FB6908"/>
    <w:rsid w:val="00FC06D6"/>
    <w:rsid w:val="00FC11EF"/>
    <w:rsid w:val="00FC27D6"/>
    <w:rsid w:val="00FC3AA2"/>
    <w:rsid w:val="00FD0D59"/>
    <w:rsid w:val="00FD69EE"/>
    <w:rsid w:val="00FE0F42"/>
    <w:rsid w:val="00FE422F"/>
    <w:rsid w:val="00FE443C"/>
    <w:rsid w:val="00FF201C"/>
    <w:rsid w:val="00FF329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7B2F895-73CB-40E9-BE2D-FFC39443A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49C5"/>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nhideWhenUsed/>
    <w:qFormat/>
    <w:rsid w:val="006B5E83"/>
    <w:pPr>
      <w:numPr>
        <w:ilvl w:val="1"/>
        <w:numId w:val="1"/>
      </w:numPr>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2,Heading 1 Char Char Char1 Char2,Heading 1 Char1 Char1 Char Char Char1,Heading 1 Char Char Char1 Char Char Char1,Heading 1 Char Char1 Char1,Heading 1 Char1 Char1 Char1 Char1,Heading 1 Char Char Char1 Char1 Char1"/>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jc w:val="left"/>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Normal bullet 2,body 2,List1,Forth level,Listă paragraf"/>
    <w:basedOn w:val="Normal"/>
    <w:link w:val="ListParagraphChar"/>
    <w:uiPriority w:val="34"/>
    <w:qFormat/>
    <w:rsid w:val="006B5E83"/>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body 2 Char,List1 Char,Forth level Char,Listă paragraf Char,List Paragraph1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f"/>
    <w:basedOn w:val="Normal"/>
    <w:link w:val="FootnoteTextChar"/>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6B5E83"/>
    <w:rPr>
      <w:vertAlign w:val="superscript"/>
    </w:rPr>
  </w:style>
  <w:style w:type="paragraph" w:customStyle="1" w:styleId="Default">
    <w:name w:val="Default"/>
    <w:uiPriority w:val="99"/>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Ind w:w="0" w:type="dxa"/>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CellMar>
        <w:top w:w="0" w:type="dxa"/>
        <w:left w:w="108" w:type="dxa"/>
        <w:bottom w:w="0" w:type="dxa"/>
        <w:right w:w="108" w:type="dxa"/>
      </w:tblCellMar>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uiPriority w:val="99"/>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iPriority w:val="99"/>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uiPriority w:val="99"/>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99"/>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f Char"/>
    <w:basedOn w:val="DefaultParagraphFont"/>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iPriority w:val="99"/>
    <w:semiHidden/>
    <w:unhideWhenUsed/>
    <w:rsid w:val="00B65538"/>
    <w:pPr>
      <w:spacing w:after="120"/>
      <w:ind w:left="283"/>
    </w:pPr>
  </w:style>
  <w:style w:type="character" w:customStyle="1" w:styleId="BodyTextIndentChar">
    <w:name w:val="Body Text Indent Char"/>
    <w:basedOn w:val="DefaultParagraphFont"/>
    <w:link w:val="BodyTextIndent"/>
    <w:uiPriority w:val="99"/>
    <w:semiHidden/>
    <w:rsid w:val="00B65538"/>
    <w:rPr>
      <w:rFonts w:eastAsia="Times New Roman"/>
      <w:iCs/>
      <w:noProof/>
      <w:szCs w:val="24"/>
      <w:lang w:eastAsia="sk-SK"/>
    </w:rPr>
  </w:style>
  <w:style w:type="paragraph" w:customStyle="1" w:styleId="NoteHead">
    <w:name w:val="NoteHead"/>
    <w:basedOn w:val="Normal"/>
    <w:next w:val="Normal"/>
    <w:uiPriority w:val="99"/>
    <w:rsid w:val="00B65538"/>
    <w:pPr>
      <w:widowControl/>
      <w:autoSpaceDE/>
      <w:autoSpaceDN/>
      <w:adjustRightInd/>
      <w:spacing w:before="720" w:after="720"/>
      <w:jc w:val="center"/>
    </w:pPr>
    <w:rPr>
      <w:rFonts w:ascii="Arial" w:hAnsi="Arial" w:cs="Times New Roman"/>
      <w:b/>
      <w:iCs w:val="0"/>
      <w:smallCaps/>
      <w:noProof w:val="0"/>
      <w:sz w:val="20"/>
      <w:szCs w:val="20"/>
      <w:lang w:val="en-GB" w:eastAsia="en-GB"/>
    </w:rPr>
  </w:style>
  <w:style w:type="paragraph" w:customStyle="1" w:styleId="Headingform">
    <w:name w:val="Heading form"/>
    <w:basedOn w:val="Heading2"/>
    <w:autoRedefine/>
    <w:uiPriority w:val="99"/>
    <w:rsid w:val="00B65538"/>
    <w:pPr>
      <w:keepNext w:val="0"/>
      <w:keepLines w:val="0"/>
      <w:widowControl/>
      <w:numPr>
        <w:ilvl w:val="0"/>
        <w:numId w:val="0"/>
      </w:numPr>
      <w:autoSpaceDE/>
      <w:autoSpaceDN/>
      <w:adjustRightInd/>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uiPriority w:val="99"/>
    <w:rsid w:val="00B65538"/>
    <w:pPr>
      <w:keepNext w:val="0"/>
      <w:keepLines w:val="0"/>
      <w:pageBreakBefore/>
      <w:widowControl/>
      <w:tabs>
        <w:tab w:val="left" w:pos="1701"/>
        <w:tab w:val="left" w:pos="2552"/>
      </w:tabs>
      <w:autoSpaceDE/>
      <w:autoSpaceDN/>
      <w:adjustRightInd/>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widowControl/>
      <w:tabs>
        <w:tab w:val="num" w:pos="502"/>
      </w:tabs>
      <w:autoSpaceDE/>
      <w:autoSpaceDN/>
      <w:adjustRightInd/>
      <w:spacing w:before="120" w:after="120"/>
      <w:ind w:left="502" w:hanging="360"/>
    </w:pPr>
    <w:rPr>
      <w:rFonts w:ascii="Trebuchet MS" w:hAnsi="Trebuchet MS" w:cs="Times New Roman"/>
      <w:iCs w:val="0"/>
      <w:noProof w:val="0"/>
      <w:sz w:val="20"/>
      <w:lang w:eastAsia="en-US"/>
    </w:rPr>
  </w:style>
  <w:style w:type="character" w:styleId="FollowedHyperlink">
    <w:name w:val="FollowedHyperlink"/>
    <w:semiHidden/>
    <w:unhideWhenUsed/>
    <w:rsid w:val="00417C81"/>
    <w:rPr>
      <w:color w:val="800080"/>
      <w:u w:val="single"/>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ocked/>
    <w:rsid w:val="00417C81"/>
    <w:rPr>
      <w:rFonts w:ascii="Times New Roman" w:eastAsia="Times New Roman" w:hAnsi="Times New Roman" w:cs="Times New Roman"/>
      <w:b/>
      <w:bCs/>
      <w:sz w:val="24"/>
      <w:szCs w:val="24"/>
      <w:lang w:eastAsia="en-US"/>
    </w:rPr>
  </w:style>
  <w:style w:type="paragraph" w:styleId="TOC4">
    <w:name w:val="toc 4"/>
    <w:basedOn w:val="Normal"/>
    <w:next w:val="Normal"/>
    <w:autoRedefine/>
    <w:uiPriority w:val="39"/>
    <w:semiHidden/>
    <w:unhideWhenUsed/>
    <w:rsid w:val="00417C81"/>
    <w:pPr>
      <w:widowControl/>
      <w:autoSpaceDE/>
      <w:autoSpaceDN/>
      <w:adjustRightInd/>
      <w:ind w:left="720"/>
      <w:jc w:val="left"/>
    </w:pPr>
    <w:rPr>
      <w:rFonts w:ascii="Times New Roman" w:hAnsi="Times New Roman" w:cs="Times New Roman"/>
      <w:iCs w:val="0"/>
      <w:noProof w:val="0"/>
      <w:sz w:val="24"/>
      <w:lang w:eastAsia="en-US"/>
    </w:rPr>
  </w:style>
  <w:style w:type="paragraph" w:styleId="TOC5">
    <w:name w:val="toc 5"/>
    <w:basedOn w:val="Normal"/>
    <w:next w:val="Normal"/>
    <w:autoRedefine/>
    <w:uiPriority w:val="39"/>
    <w:semiHidden/>
    <w:unhideWhenUsed/>
    <w:rsid w:val="00417C81"/>
    <w:pPr>
      <w:widowControl/>
      <w:autoSpaceDE/>
      <w:autoSpaceDN/>
      <w:adjustRightInd/>
      <w:ind w:left="960"/>
      <w:jc w:val="left"/>
    </w:pPr>
    <w:rPr>
      <w:rFonts w:ascii="Times New Roman" w:hAnsi="Times New Roman" w:cs="Times New Roman"/>
      <w:iCs w:val="0"/>
      <w:noProof w:val="0"/>
      <w:sz w:val="24"/>
      <w:lang w:eastAsia="en-US"/>
    </w:rPr>
  </w:style>
  <w:style w:type="paragraph" w:styleId="TOC6">
    <w:name w:val="toc 6"/>
    <w:basedOn w:val="Normal"/>
    <w:next w:val="Normal"/>
    <w:autoRedefine/>
    <w:uiPriority w:val="39"/>
    <w:semiHidden/>
    <w:unhideWhenUsed/>
    <w:rsid w:val="00417C81"/>
    <w:pPr>
      <w:widowControl/>
      <w:autoSpaceDE/>
      <w:autoSpaceDN/>
      <w:adjustRightInd/>
      <w:ind w:left="1200"/>
      <w:jc w:val="left"/>
    </w:pPr>
    <w:rPr>
      <w:rFonts w:ascii="Times New Roman" w:hAnsi="Times New Roman" w:cs="Times New Roman"/>
      <w:iCs w:val="0"/>
      <w:noProof w:val="0"/>
      <w:sz w:val="24"/>
      <w:lang w:eastAsia="en-US"/>
    </w:rPr>
  </w:style>
  <w:style w:type="paragraph" w:styleId="TOC7">
    <w:name w:val="toc 7"/>
    <w:basedOn w:val="Normal"/>
    <w:next w:val="Normal"/>
    <w:autoRedefine/>
    <w:uiPriority w:val="39"/>
    <w:semiHidden/>
    <w:unhideWhenUsed/>
    <w:rsid w:val="00417C81"/>
    <w:pPr>
      <w:widowControl/>
      <w:autoSpaceDE/>
      <w:autoSpaceDN/>
      <w:adjustRightInd/>
      <w:ind w:left="1440"/>
      <w:jc w:val="left"/>
    </w:pPr>
    <w:rPr>
      <w:rFonts w:ascii="Times New Roman" w:hAnsi="Times New Roman" w:cs="Times New Roman"/>
      <w:iCs w:val="0"/>
      <w:noProof w:val="0"/>
      <w:sz w:val="24"/>
      <w:lang w:eastAsia="en-US"/>
    </w:rPr>
  </w:style>
  <w:style w:type="paragraph" w:styleId="TOC8">
    <w:name w:val="toc 8"/>
    <w:basedOn w:val="Normal"/>
    <w:next w:val="Normal"/>
    <w:autoRedefine/>
    <w:uiPriority w:val="39"/>
    <w:semiHidden/>
    <w:unhideWhenUsed/>
    <w:rsid w:val="00417C81"/>
    <w:pPr>
      <w:widowControl/>
      <w:autoSpaceDE/>
      <w:autoSpaceDN/>
      <w:adjustRightInd/>
      <w:ind w:left="1680"/>
      <w:jc w:val="left"/>
    </w:pPr>
    <w:rPr>
      <w:rFonts w:ascii="Times New Roman" w:hAnsi="Times New Roman" w:cs="Times New Roman"/>
      <w:iCs w:val="0"/>
      <w:noProof w:val="0"/>
      <w:sz w:val="24"/>
      <w:lang w:eastAsia="en-US"/>
    </w:rPr>
  </w:style>
  <w:style w:type="paragraph" w:styleId="TOC9">
    <w:name w:val="toc 9"/>
    <w:basedOn w:val="Normal"/>
    <w:next w:val="Normal"/>
    <w:autoRedefine/>
    <w:uiPriority w:val="39"/>
    <w:semiHidden/>
    <w:unhideWhenUsed/>
    <w:rsid w:val="00417C81"/>
    <w:pPr>
      <w:widowControl/>
      <w:autoSpaceDE/>
      <w:autoSpaceDN/>
      <w:adjustRightInd/>
      <w:ind w:left="1920"/>
      <w:jc w:val="left"/>
    </w:pPr>
    <w:rPr>
      <w:rFonts w:ascii="Times New Roman" w:hAnsi="Times New Roman" w:cs="Times New Roman"/>
      <w:iCs w:val="0"/>
      <w:noProof w:val="0"/>
      <w:sz w:val="24"/>
      <w:lang w:eastAsia="en-US"/>
    </w:rPr>
  </w:style>
  <w:style w:type="paragraph" w:styleId="EnvelopeAddress">
    <w:name w:val="envelope address"/>
    <w:basedOn w:val="Normal"/>
    <w:uiPriority w:val="99"/>
    <w:semiHidden/>
    <w:unhideWhenUsed/>
    <w:rsid w:val="00417C81"/>
    <w:pPr>
      <w:framePr w:w="7920" w:h="1980" w:hSpace="180" w:wrap="auto" w:hAnchor="page" w:xAlign="center" w:yAlign="bottom"/>
      <w:widowControl/>
      <w:autoSpaceDE/>
      <w:autoSpaceDN/>
      <w:adjustRightInd/>
    </w:pPr>
    <w:rPr>
      <w:rFonts w:ascii="Arial" w:hAnsi="Arial" w:cs="Times New Roman"/>
      <w:iCs w:val="0"/>
      <w:noProof w:val="0"/>
      <w:sz w:val="20"/>
      <w:szCs w:val="20"/>
      <w:lang w:val="en-GB" w:eastAsia="en-GB"/>
    </w:rPr>
  </w:style>
  <w:style w:type="paragraph" w:styleId="List">
    <w:name w:val="List"/>
    <w:basedOn w:val="Normal"/>
    <w:uiPriority w:val="99"/>
    <w:semiHidden/>
    <w:unhideWhenUsed/>
    <w:rsid w:val="00417C81"/>
    <w:pPr>
      <w:widowControl/>
      <w:autoSpaceDE/>
      <w:autoSpaceDN/>
      <w:adjustRightInd/>
      <w:spacing w:after="240"/>
      <w:ind w:left="283" w:hanging="283"/>
    </w:pPr>
    <w:rPr>
      <w:rFonts w:ascii="Arial" w:hAnsi="Arial" w:cs="Times New Roman"/>
      <w:iCs w:val="0"/>
      <w:noProof w:val="0"/>
      <w:sz w:val="20"/>
      <w:szCs w:val="20"/>
      <w:lang w:val="en-GB" w:eastAsia="en-GB"/>
    </w:rPr>
  </w:style>
  <w:style w:type="paragraph" w:styleId="ListBullet">
    <w:name w:val="List Bullet"/>
    <w:basedOn w:val="Normal"/>
    <w:uiPriority w:val="99"/>
    <w:semiHidden/>
    <w:unhideWhenUsed/>
    <w:rsid w:val="00417C81"/>
    <w:pPr>
      <w:widowControl/>
      <w:tabs>
        <w:tab w:val="num" w:pos="360"/>
      </w:tabs>
      <w:autoSpaceDE/>
      <w:autoSpaceDN/>
      <w:adjustRightInd/>
      <w:spacing w:after="240"/>
    </w:pPr>
    <w:rPr>
      <w:rFonts w:ascii="Times New Roman" w:hAnsi="Times New Roman" w:cs="Times New Roman"/>
      <w:iCs w:val="0"/>
      <w:noProof w:val="0"/>
      <w:sz w:val="24"/>
      <w:szCs w:val="20"/>
      <w:lang w:val="en-GB" w:eastAsia="en-US"/>
    </w:rPr>
  </w:style>
  <w:style w:type="paragraph" w:styleId="ListNumber">
    <w:name w:val="List Number"/>
    <w:basedOn w:val="Normal"/>
    <w:uiPriority w:val="99"/>
    <w:semiHidden/>
    <w:unhideWhenUsed/>
    <w:rsid w:val="00417C81"/>
    <w:pPr>
      <w:widowControl/>
      <w:tabs>
        <w:tab w:val="num" w:pos="851"/>
      </w:tabs>
      <w:autoSpaceDE/>
      <w:autoSpaceDN/>
      <w:adjustRightInd/>
      <w:spacing w:after="240"/>
      <w:ind w:left="851" w:hanging="709"/>
    </w:pPr>
    <w:rPr>
      <w:rFonts w:ascii="Times New Roman" w:hAnsi="Times New Roman" w:cs="Times New Roman"/>
      <w:iCs w:val="0"/>
      <w:noProof w:val="0"/>
      <w:sz w:val="24"/>
      <w:szCs w:val="20"/>
      <w:lang w:val="en-GB" w:eastAsia="en-US"/>
    </w:rPr>
  </w:style>
  <w:style w:type="paragraph" w:styleId="ListNumber2">
    <w:name w:val="List Number 2"/>
    <w:basedOn w:val="Normal"/>
    <w:uiPriority w:val="99"/>
    <w:semiHidden/>
    <w:unhideWhenUsed/>
    <w:rsid w:val="00417C81"/>
    <w:pPr>
      <w:widowControl/>
      <w:autoSpaceDE/>
      <w:autoSpaceDN/>
      <w:adjustRightInd/>
      <w:spacing w:after="290" w:line="290" w:lineRule="atLeast"/>
      <w:jc w:val="left"/>
    </w:pPr>
    <w:rPr>
      <w:rFonts w:ascii="Times New Roman" w:hAnsi="Times New Roman" w:cs="Times New Roman"/>
      <w:iCs w:val="0"/>
      <w:noProof w:val="0"/>
      <w:sz w:val="24"/>
      <w:szCs w:val="20"/>
      <w:lang w:val="en-GB" w:eastAsia="en-US"/>
    </w:rPr>
  </w:style>
  <w:style w:type="paragraph" w:styleId="ListNumber3">
    <w:name w:val="List Number 3"/>
    <w:basedOn w:val="Normal"/>
    <w:uiPriority w:val="99"/>
    <w:semiHidden/>
    <w:unhideWhenUsed/>
    <w:rsid w:val="00417C81"/>
    <w:pPr>
      <w:widowControl/>
      <w:autoSpaceDE/>
      <w:autoSpaceDN/>
      <w:adjustRightInd/>
      <w:spacing w:after="290" w:line="290" w:lineRule="atLeast"/>
      <w:jc w:val="left"/>
    </w:pPr>
    <w:rPr>
      <w:rFonts w:ascii="Times New Roman" w:hAnsi="Times New Roman" w:cs="Times New Roman"/>
      <w:iCs w:val="0"/>
      <w:noProof w:val="0"/>
      <w:sz w:val="24"/>
      <w:szCs w:val="20"/>
      <w:lang w:val="en-GB" w:eastAsia="en-US"/>
    </w:rPr>
  </w:style>
  <w:style w:type="paragraph" w:styleId="ListNumber4">
    <w:name w:val="List Number 4"/>
    <w:basedOn w:val="Normal"/>
    <w:uiPriority w:val="99"/>
    <w:semiHidden/>
    <w:unhideWhenUsed/>
    <w:rsid w:val="00417C81"/>
    <w:pPr>
      <w:widowControl/>
      <w:autoSpaceDE/>
      <w:autoSpaceDN/>
      <w:adjustRightInd/>
      <w:spacing w:after="290" w:line="290" w:lineRule="atLeast"/>
      <w:jc w:val="left"/>
    </w:pPr>
    <w:rPr>
      <w:rFonts w:ascii="Times New Roman" w:hAnsi="Times New Roman" w:cs="Times New Roman"/>
      <w:iCs w:val="0"/>
      <w:noProof w:val="0"/>
      <w:sz w:val="24"/>
      <w:szCs w:val="20"/>
      <w:lang w:val="en-GB" w:eastAsia="en-US"/>
    </w:rPr>
  </w:style>
  <w:style w:type="paragraph" w:styleId="ListNumber5">
    <w:name w:val="List Number 5"/>
    <w:basedOn w:val="Normal"/>
    <w:uiPriority w:val="99"/>
    <w:semiHidden/>
    <w:unhideWhenUsed/>
    <w:rsid w:val="00417C81"/>
    <w:pPr>
      <w:widowControl/>
      <w:autoSpaceDE/>
      <w:autoSpaceDN/>
      <w:adjustRightInd/>
      <w:spacing w:after="290" w:line="290" w:lineRule="atLeast"/>
      <w:jc w:val="left"/>
    </w:pPr>
    <w:rPr>
      <w:rFonts w:ascii="Times New Roman" w:hAnsi="Times New Roman" w:cs="Times New Roman"/>
      <w:iCs w:val="0"/>
      <w:noProof w:val="0"/>
      <w:sz w:val="24"/>
      <w:szCs w:val="20"/>
      <w:lang w:val="en-GB" w:eastAsia="en-US"/>
    </w:rPr>
  </w:style>
  <w:style w:type="paragraph" w:styleId="BodyText2">
    <w:name w:val="Body Text 2"/>
    <w:basedOn w:val="Normal"/>
    <w:link w:val="BodyText2Char"/>
    <w:uiPriority w:val="99"/>
    <w:semiHidden/>
    <w:unhideWhenUsed/>
    <w:rsid w:val="00417C81"/>
    <w:pPr>
      <w:widowControl/>
      <w:autoSpaceDE/>
      <w:autoSpaceDN/>
      <w:adjustRightInd/>
      <w:jc w:val="left"/>
    </w:pPr>
    <w:rPr>
      <w:rFonts w:ascii="Times New Roman" w:hAnsi="Times New Roman" w:cs="Times New Roman"/>
      <w:iCs w:val="0"/>
      <w:noProof w:val="0"/>
      <w:lang w:eastAsia="en-US"/>
    </w:rPr>
  </w:style>
  <w:style w:type="character" w:customStyle="1" w:styleId="BodyText2Char">
    <w:name w:val="Body Text 2 Char"/>
    <w:basedOn w:val="DefaultParagraphFont"/>
    <w:link w:val="BodyText2"/>
    <w:uiPriority w:val="99"/>
    <w:semiHidden/>
    <w:rsid w:val="00417C81"/>
    <w:rPr>
      <w:rFonts w:ascii="Times New Roman" w:eastAsia="Times New Roman" w:hAnsi="Times New Roman" w:cs="Times New Roman"/>
      <w:szCs w:val="24"/>
      <w:lang w:eastAsia="en-US"/>
    </w:rPr>
  </w:style>
  <w:style w:type="paragraph" w:styleId="BodyTextIndent2">
    <w:name w:val="Body Text Indent 2"/>
    <w:basedOn w:val="Normal"/>
    <w:link w:val="BodyTextIndent2Char"/>
    <w:uiPriority w:val="99"/>
    <w:semiHidden/>
    <w:unhideWhenUsed/>
    <w:rsid w:val="00417C81"/>
    <w:pPr>
      <w:widowControl/>
      <w:autoSpaceDE/>
      <w:autoSpaceDN/>
      <w:adjustRightInd/>
      <w:ind w:left="360"/>
    </w:pPr>
    <w:rPr>
      <w:rFonts w:ascii="Times New Roman" w:hAnsi="Times New Roman" w:cs="Times New Roman"/>
      <w:iCs w:val="0"/>
      <w:noProof w:val="0"/>
      <w:sz w:val="20"/>
      <w:szCs w:val="20"/>
      <w:lang w:eastAsia="en-US"/>
    </w:rPr>
  </w:style>
  <w:style w:type="character" w:customStyle="1" w:styleId="BodyTextIndent2Char">
    <w:name w:val="Body Text Indent 2 Char"/>
    <w:basedOn w:val="DefaultParagraphFont"/>
    <w:link w:val="BodyTextIndent2"/>
    <w:uiPriority w:val="99"/>
    <w:semiHidden/>
    <w:rsid w:val="00417C81"/>
    <w:rPr>
      <w:rFonts w:ascii="Times New Roman" w:eastAsia="Times New Roman" w:hAnsi="Times New Roman" w:cs="Times New Roman"/>
      <w:sz w:val="20"/>
      <w:szCs w:val="20"/>
      <w:lang w:eastAsia="en-US"/>
    </w:rPr>
  </w:style>
  <w:style w:type="paragraph" w:styleId="BodyTextIndent3">
    <w:name w:val="Body Text Indent 3"/>
    <w:basedOn w:val="Normal"/>
    <w:link w:val="BodyTextIndent3Char"/>
    <w:uiPriority w:val="99"/>
    <w:semiHidden/>
    <w:unhideWhenUsed/>
    <w:rsid w:val="00417C81"/>
    <w:pPr>
      <w:widowControl/>
      <w:autoSpaceDE/>
      <w:autoSpaceDN/>
      <w:adjustRightInd/>
      <w:ind w:left="180"/>
      <w:jc w:val="left"/>
    </w:pPr>
    <w:rPr>
      <w:rFonts w:ascii="Times New Roman" w:hAnsi="Times New Roman" w:cs="Times New Roman"/>
      <w:iCs w:val="0"/>
      <w:noProof w:val="0"/>
      <w:sz w:val="20"/>
      <w:lang w:eastAsia="en-US"/>
    </w:rPr>
  </w:style>
  <w:style w:type="character" w:customStyle="1" w:styleId="BodyTextIndent3Char">
    <w:name w:val="Body Text Indent 3 Char"/>
    <w:basedOn w:val="DefaultParagraphFont"/>
    <w:link w:val="BodyTextIndent3"/>
    <w:uiPriority w:val="99"/>
    <w:semiHidden/>
    <w:rsid w:val="00417C81"/>
    <w:rPr>
      <w:rFonts w:ascii="Times New Roman" w:eastAsia="Times New Roman" w:hAnsi="Times New Roman" w:cs="Times New Roman"/>
      <w:sz w:val="20"/>
      <w:szCs w:val="24"/>
      <w:lang w:eastAsia="en-US"/>
    </w:rPr>
  </w:style>
  <w:style w:type="paragraph" w:customStyle="1" w:styleId="Volume">
    <w:name w:val="Volume"/>
    <w:basedOn w:val="Normal"/>
    <w:next w:val="Normal"/>
    <w:uiPriority w:val="99"/>
    <w:semiHidden/>
    <w:rsid w:val="00417C81"/>
    <w:pPr>
      <w:pageBreakBefore/>
      <w:autoSpaceDE/>
      <w:autoSpaceDN/>
      <w:adjustRightInd/>
      <w:snapToGrid w:val="0"/>
      <w:spacing w:before="360" w:line="360" w:lineRule="exact"/>
      <w:jc w:val="center"/>
    </w:pPr>
    <w:rPr>
      <w:rFonts w:ascii="Arial" w:hAnsi="Arial" w:cs="Times New Roman"/>
      <w:b/>
      <w:iCs w:val="0"/>
      <w:noProof w:val="0"/>
      <w:sz w:val="36"/>
      <w:szCs w:val="20"/>
      <w:lang w:val="cs-CZ" w:eastAsia="en-US"/>
    </w:rPr>
  </w:style>
  <w:style w:type="paragraph" w:customStyle="1" w:styleId="Blockquote">
    <w:name w:val="Blockquote"/>
    <w:basedOn w:val="Normal"/>
    <w:uiPriority w:val="99"/>
    <w:semiHidden/>
    <w:rsid w:val="00417C81"/>
    <w:pPr>
      <w:autoSpaceDE/>
      <w:autoSpaceDN/>
      <w:adjustRightInd/>
      <w:snapToGrid w:val="0"/>
      <w:spacing w:before="100" w:after="100"/>
      <w:ind w:left="360" w:right="360"/>
      <w:jc w:val="left"/>
    </w:pPr>
    <w:rPr>
      <w:rFonts w:ascii="Times New Roman" w:hAnsi="Times New Roman" w:cs="Times New Roman"/>
      <w:iCs w:val="0"/>
      <w:noProof w:val="0"/>
      <w:sz w:val="24"/>
      <w:szCs w:val="20"/>
      <w:lang w:val="en-US" w:eastAsia="en-US"/>
    </w:rPr>
  </w:style>
  <w:style w:type="paragraph" w:customStyle="1" w:styleId="ListNumberLevel2">
    <w:name w:val="List Number (Level 2)"/>
    <w:basedOn w:val="Normal"/>
    <w:uiPriority w:val="99"/>
    <w:semiHidden/>
    <w:rsid w:val="00417C81"/>
    <w:pPr>
      <w:widowControl/>
      <w:tabs>
        <w:tab w:val="num" w:pos="1417"/>
      </w:tabs>
      <w:autoSpaceDE/>
      <w:autoSpaceDN/>
      <w:adjustRightInd/>
      <w:spacing w:after="240"/>
      <w:ind w:left="1417" w:hanging="708"/>
    </w:pPr>
    <w:rPr>
      <w:rFonts w:ascii="Times New Roman" w:hAnsi="Times New Roman" w:cs="Times New Roman"/>
      <w:iCs w:val="0"/>
      <w:noProof w:val="0"/>
      <w:sz w:val="24"/>
      <w:szCs w:val="20"/>
      <w:lang w:val="en-GB" w:eastAsia="en-US"/>
    </w:rPr>
  </w:style>
  <w:style w:type="paragraph" w:customStyle="1" w:styleId="ListNumberLevel3">
    <w:name w:val="List Number (Level 3)"/>
    <w:basedOn w:val="Normal"/>
    <w:uiPriority w:val="99"/>
    <w:semiHidden/>
    <w:rsid w:val="00417C81"/>
    <w:pPr>
      <w:widowControl/>
      <w:tabs>
        <w:tab w:val="num" w:pos="2126"/>
      </w:tabs>
      <w:autoSpaceDE/>
      <w:autoSpaceDN/>
      <w:adjustRightInd/>
      <w:spacing w:after="240"/>
      <w:ind w:left="2126" w:hanging="709"/>
    </w:pPr>
    <w:rPr>
      <w:rFonts w:ascii="Times New Roman" w:hAnsi="Times New Roman" w:cs="Times New Roman"/>
      <w:iCs w:val="0"/>
      <w:noProof w:val="0"/>
      <w:sz w:val="24"/>
      <w:szCs w:val="20"/>
      <w:lang w:val="en-GB" w:eastAsia="en-US"/>
    </w:rPr>
  </w:style>
  <w:style w:type="paragraph" w:customStyle="1" w:styleId="ListNumberLevel4">
    <w:name w:val="List Number (Level 4)"/>
    <w:basedOn w:val="Normal"/>
    <w:uiPriority w:val="99"/>
    <w:semiHidden/>
    <w:rsid w:val="00417C81"/>
    <w:pPr>
      <w:widowControl/>
      <w:tabs>
        <w:tab w:val="num" w:pos="2835"/>
      </w:tabs>
      <w:autoSpaceDE/>
      <w:autoSpaceDN/>
      <w:adjustRightInd/>
      <w:spacing w:after="240"/>
      <w:ind w:left="2835" w:hanging="709"/>
    </w:pPr>
    <w:rPr>
      <w:rFonts w:ascii="Times New Roman" w:hAnsi="Times New Roman" w:cs="Times New Roman"/>
      <w:iCs w:val="0"/>
      <w:noProof w:val="0"/>
      <w:sz w:val="24"/>
      <w:szCs w:val="20"/>
      <w:lang w:val="en-GB" w:eastAsia="en-US"/>
    </w:rPr>
  </w:style>
  <w:style w:type="paragraph" w:customStyle="1" w:styleId="normaltableau">
    <w:name w:val="normal_tableau"/>
    <w:basedOn w:val="Normal"/>
    <w:uiPriority w:val="99"/>
    <w:semiHidden/>
    <w:rsid w:val="00417C81"/>
    <w:pPr>
      <w:widowControl/>
      <w:autoSpaceDE/>
      <w:autoSpaceDN/>
      <w:adjustRightInd/>
      <w:spacing w:before="120" w:after="120"/>
    </w:pPr>
    <w:rPr>
      <w:rFonts w:ascii="Optima" w:hAnsi="Optima" w:cs="Times New Roman"/>
      <w:iCs w:val="0"/>
      <w:noProof w:val="0"/>
      <w:szCs w:val="20"/>
      <w:lang w:val="en-GB" w:eastAsia="en-GB"/>
    </w:rPr>
  </w:style>
  <w:style w:type="paragraph" w:customStyle="1" w:styleId="Text2">
    <w:name w:val="Text 2"/>
    <w:basedOn w:val="Normal"/>
    <w:uiPriority w:val="99"/>
    <w:semiHidden/>
    <w:rsid w:val="00417C81"/>
    <w:pPr>
      <w:widowControl/>
      <w:tabs>
        <w:tab w:val="left" w:pos="2161"/>
      </w:tabs>
      <w:autoSpaceDE/>
      <w:autoSpaceDN/>
      <w:adjustRightInd/>
      <w:spacing w:after="240"/>
      <w:ind w:left="1202"/>
    </w:pPr>
    <w:rPr>
      <w:rFonts w:ascii="Arial" w:hAnsi="Arial" w:cs="Times New Roman"/>
      <w:iCs w:val="0"/>
      <w:noProof w:val="0"/>
      <w:sz w:val="20"/>
      <w:szCs w:val="20"/>
      <w:lang w:val="en-GB" w:eastAsia="en-GB"/>
    </w:rPr>
  </w:style>
  <w:style w:type="paragraph" w:customStyle="1" w:styleId="Text3">
    <w:name w:val="Text 3"/>
    <w:basedOn w:val="Normal"/>
    <w:uiPriority w:val="99"/>
    <w:semiHidden/>
    <w:rsid w:val="00417C81"/>
    <w:pPr>
      <w:widowControl/>
      <w:tabs>
        <w:tab w:val="left" w:pos="2302"/>
      </w:tabs>
      <w:autoSpaceDE/>
      <w:autoSpaceDN/>
      <w:adjustRightInd/>
      <w:spacing w:after="240"/>
      <w:ind w:left="1202"/>
    </w:pPr>
    <w:rPr>
      <w:rFonts w:ascii="Arial" w:hAnsi="Arial" w:cs="Times New Roman"/>
      <w:iCs w:val="0"/>
      <w:noProof w:val="0"/>
      <w:sz w:val="20"/>
      <w:szCs w:val="20"/>
      <w:lang w:val="en-GB" w:eastAsia="en-GB"/>
    </w:rPr>
  </w:style>
  <w:style w:type="paragraph" w:customStyle="1" w:styleId="Text4">
    <w:name w:val="Text 4"/>
    <w:basedOn w:val="Normal"/>
    <w:uiPriority w:val="99"/>
    <w:semiHidden/>
    <w:rsid w:val="00417C81"/>
    <w:pPr>
      <w:widowControl/>
      <w:tabs>
        <w:tab w:val="left" w:pos="2302"/>
      </w:tabs>
      <w:autoSpaceDE/>
      <w:autoSpaceDN/>
      <w:adjustRightInd/>
      <w:spacing w:after="240"/>
      <w:ind w:left="1202"/>
    </w:pPr>
    <w:rPr>
      <w:rFonts w:ascii="Arial" w:hAnsi="Arial" w:cs="Times New Roman"/>
      <w:iCs w:val="0"/>
      <w:noProof w:val="0"/>
      <w:sz w:val="20"/>
      <w:szCs w:val="20"/>
      <w:lang w:val="en-GB" w:eastAsia="en-GB"/>
    </w:rPr>
  </w:style>
  <w:style w:type="paragraph" w:customStyle="1" w:styleId="Text1">
    <w:name w:val="Text 1"/>
    <w:basedOn w:val="Normal"/>
    <w:uiPriority w:val="99"/>
    <w:semiHidden/>
    <w:rsid w:val="00417C81"/>
    <w:pPr>
      <w:widowControl/>
      <w:autoSpaceDE/>
      <w:autoSpaceDN/>
      <w:adjustRightInd/>
      <w:spacing w:after="240"/>
      <w:ind w:left="482"/>
    </w:pPr>
    <w:rPr>
      <w:rFonts w:ascii="Arial" w:hAnsi="Arial" w:cs="Times New Roman"/>
      <w:iCs w:val="0"/>
      <w:noProof w:val="0"/>
      <w:sz w:val="20"/>
      <w:szCs w:val="20"/>
      <w:lang w:val="en-GB" w:eastAsia="en-GB"/>
    </w:rPr>
  </w:style>
  <w:style w:type="paragraph" w:customStyle="1" w:styleId="ListDash">
    <w:name w:val="List Dash"/>
    <w:basedOn w:val="Normal"/>
    <w:uiPriority w:val="99"/>
    <w:semiHidden/>
    <w:rsid w:val="00417C81"/>
    <w:pPr>
      <w:widowControl/>
      <w:tabs>
        <w:tab w:val="num" w:pos="360"/>
      </w:tabs>
      <w:autoSpaceDE/>
      <w:autoSpaceDN/>
      <w:adjustRightInd/>
      <w:spacing w:after="240"/>
    </w:pPr>
    <w:rPr>
      <w:rFonts w:ascii="Times New Roman" w:hAnsi="Times New Roman" w:cs="Times New Roman"/>
      <w:iCs w:val="0"/>
      <w:noProof w:val="0"/>
      <w:sz w:val="24"/>
      <w:szCs w:val="20"/>
      <w:lang w:val="en-GB" w:eastAsia="en-US"/>
    </w:rPr>
  </w:style>
  <w:style w:type="paragraph" w:customStyle="1" w:styleId="ListDash1">
    <w:name w:val="List Dash 1"/>
    <w:basedOn w:val="Text1"/>
    <w:uiPriority w:val="99"/>
    <w:semiHidden/>
    <w:rsid w:val="00417C81"/>
    <w:pPr>
      <w:tabs>
        <w:tab w:val="num" w:pos="360"/>
      </w:tabs>
      <w:ind w:left="0"/>
    </w:pPr>
    <w:rPr>
      <w:rFonts w:ascii="Times New Roman" w:hAnsi="Times New Roman"/>
      <w:sz w:val="24"/>
      <w:lang w:eastAsia="en-US"/>
    </w:rPr>
  </w:style>
  <w:style w:type="paragraph" w:customStyle="1" w:styleId="ListDash2">
    <w:name w:val="List Dash 2"/>
    <w:basedOn w:val="Text2"/>
    <w:uiPriority w:val="99"/>
    <w:semiHidden/>
    <w:rsid w:val="00417C81"/>
    <w:pPr>
      <w:tabs>
        <w:tab w:val="clear" w:pos="2161"/>
        <w:tab w:val="num" w:pos="360"/>
      </w:tabs>
      <w:ind w:left="0"/>
    </w:pPr>
    <w:rPr>
      <w:rFonts w:ascii="Times New Roman" w:hAnsi="Times New Roman"/>
      <w:sz w:val="24"/>
      <w:lang w:eastAsia="en-US"/>
    </w:rPr>
  </w:style>
  <w:style w:type="paragraph" w:customStyle="1" w:styleId="ListDash3">
    <w:name w:val="List Dash 3"/>
    <w:basedOn w:val="Text3"/>
    <w:uiPriority w:val="99"/>
    <w:semiHidden/>
    <w:rsid w:val="00417C81"/>
    <w:pPr>
      <w:tabs>
        <w:tab w:val="clear" w:pos="2302"/>
        <w:tab w:val="num" w:pos="360"/>
      </w:tabs>
      <w:ind w:left="0"/>
    </w:pPr>
    <w:rPr>
      <w:rFonts w:ascii="Times New Roman" w:hAnsi="Times New Roman"/>
      <w:sz w:val="24"/>
      <w:lang w:eastAsia="en-US"/>
    </w:rPr>
  </w:style>
  <w:style w:type="paragraph" w:customStyle="1" w:styleId="ListDash4">
    <w:name w:val="List Dash 4"/>
    <w:basedOn w:val="Text4"/>
    <w:uiPriority w:val="99"/>
    <w:semiHidden/>
    <w:rsid w:val="00417C81"/>
    <w:pPr>
      <w:tabs>
        <w:tab w:val="clear" w:pos="2302"/>
        <w:tab w:val="num" w:pos="360"/>
      </w:tabs>
      <w:ind w:left="0"/>
    </w:pPr>
    <w:rPr>
      <w:rFonts w:ascii="Times New Roman" w:hAnsi="Times New Roman"/>
      <w:sz w:val="24"/>
      <w:lang w:eastAsia="en-US"/>
    </w:rPr>
  </w:style>
  <w:style w:type="paragraph" w:customStyle="1" w:styleId="bulletX">
    <w:name w:val="bulletX"/>
    <w:basedOn w:val="Normal"/>
    <w:uiPriority w:val="99"/>
    <w:semiHidden/>
    <w:rsid w:val="00417C81"/>
    <w:pPr>
      <w:widowControl/>
      <w:tabs>
        <w:tab w:val="num" w:pos="720"/>
      </w:tabs>
      <w:ind w:left="720" w:hanging="360"/>
    </w:pPr>
    <w:rPr>
      <w:rFonts w:ascii="Arial,Bold" w:hAnsi="Arial,Bold" w:cs="Arial"/>
      <w:iCs w:val="0"/>
      <w:noProof w:val="0"/>
      <w:lang w:eastAsia="en-US"/>
    </w:rPr>
  </w:style>
  <w:style w:type="paragraph" w:customStyle="1" w:styleId="NumPar3">
    <w:name w:val="NumPar 3"/>
    <w:basedOn w:val="Heading3"/>
    <w:next w:val="Text3"/>
    <w:uiPriority w:val="99"/>
    <w:semiHidden/>
    <w:rsid w:val="00417C81"/>
    <w:pPr>
      <w:keepNext w:val="0"/>
      <w:keepLines w:val="0"/>
      <w:widowControl/>
      <w:numPr>
        <w:ilvl w:val="0"/>
      </w:numPr>
      <w:autoSpaceDE/>
      <w:autoSpaceDN/>
      <w:adjustRightInd/>
      <w:spacing w:before="120" w:after="120"/>
      <w:outlineLvl w:val="9"/>
    </w:pPr>
    <w:rPr>
      <w:rFonts w:ascii="Times New Roman" w:eastAsia="Times New Roman" w:hAnsi="Times New Roman" w:cs="Times New Roman"/>
      <w:noProof w:val="0"/>
      <w:sz w:val="22"/>
      <w:szCs w:val="22"/>
      <w:lang w:val="en-GB" w:eastAsia="en-GB"/>
    </w:rPr>
  </w:style>
  <w:style w:type="paragraph" w:customStyle="1" w:styleId="Subject">
    <w:name w:val="Subject"/>
    <w:basedOn w:val="Normal"/>
    <w:next w:val="Normal"/>
    <w:uiPriority w:val="99"/>
    <w:semiHidden/>
    <w:rsid w:val="00417C81"/>
    <w:pPr>
      <w:widowControl/>
      <w:autoSpaceDE/>
      <w:autoSpaceDN/>
      <w:adjustRightInd/>
      <w:spacing w:after="480"/>
      <w:ind w:left="1191" w:hanging="1191"/>
      <w:jc w:val="left"/>
    </w:pPr>
    <w:rPr>
      <w:rFonts w:ascii="Arial" w:hAnsi="Arial" w:cs="Times New Roman"/>
      <w:b/>
      <w:iCs w:val="0"/>
      <w:noProof w:val="0"/>
      <w:sz w:val="20"/>
      <w:szCs w:val="20"/>
      <w:lang w:val="en-GB" w:eastAsia="en-GB"/>
    </w:rPr>
  </w:style>
  <w:style w:type="paragraph" w:customStyle="1" w:styleId="BodySingle">
    <w:name w:val="Body Single"/>
    <w:basedOn w:val="BodyText"/>
    <w:uiPriority w:val="99"/>
    <w:semiHidden/>
    <w:rsid w:val="00417C81"/>
    <w:pPr>
      <w:widowControl/>
      <w:autoSpaceDE/>
      <w:autoSpaceDN/>
      <w:adjustRightInd/>
      <w:spacing w:line="290" w:lineRule="atLeast"/>
      <w:jc w:val="left"/>
    </w:pPr>
    <w:rPr>
      <w:rFonts w:asciiTheme="minorHAnsi" w:eastAsiaTheme="minorHAnsi" w:hAnsiTheme="minorHAnsi"/>
      <w:iCs w:val="0"/>
      <w:noProof w:val="0"/>
      <w:lang w:val="en-GB" w:eastAsia="en-US"/>
    </w:rPr>
  </w:style>
  <w:style w:type="paragraph" w:customStyle="1" w:styleId="SubiectComentariu">
    <w:name w:val="Subiect Comentariu"/>
    <w:basedOn w:val="CommentText"/>
    <w:next w:val="CommentText"/>
    <w:uiPriority w:val="99"/>
    <w:semiHidden/>
    <w:rsid w:val="00417C81"/>
    <w:pPr>
      <w:widowControl/>
      <w:autoSpaceDE/>
      <w:autoSpaceDN/>
      <w:adjustRightInd/>
      <w:spacing w:after="0"/>
      <w:jc w:val="left"/>
    </w:pPr>
    <w:rPr>
      <w:rFonts w:ascii="Trebuchet MS" w:hAnsi="Trebuchet MS" w:cs="Times New Roman"/>
      <w:b/>
      <w:bCs/>
      <w:iCs w:val="0"/>
      <w:noProof w:val="0"/>
      <w:lang w:val="ro-RO" w:eastAsia="ro-RO"/>
    </w:rPr>
  </w:style>
  <w:style w:type="paragraph" w:customStyle="1" w:styleId="Head1-Art">
    <w:name w:val="Head1-Art"/>
    <w:basedOn w:val="Normal"/>
    <w:rsid w:val="00417C81"/>
    <w:pPr>
      <w:widowControl/>
      <w:autoSpaceDE/>
      <w:autoSpaceDN/>
      <w:adjustRightInd/>
      <w:spacing w:before="120" w:after="120"/>
      <w:ind w:left="567" w:hanging="567"/>
    </w:pPr>
    <w:rPr>
      <w:rFonts w:ascii="Trebuchet MS" w:hAnsi="Trebuchet MS" w:cs="Times New Roman"/>
      <w:b/>
      <w:bCs/>
      <w:iCs w:val="0"/>
      <w:caps/>
      <w:noProof w:val="0"/>
      <w:sz w:val="20"/>
      <w:lang w:eastAsia="en-US"/>
    </w:rPr>
  </w:style>
  <w:style w:type="paragraph" w:customStyle="1" w:styleId="Head3-Bullet">
    <w:name w:val="Head3-Bullet"/>
    <w:basedOn w:val="Head2-Alin"/>
    <w:rsid w:val="00417C81"/>
    <w:pPr>
      <w:tabs>
        <w:tab w:val="clear" w:pos="502"/>
      </w:tabs>
      <w:ind w:left="2155" w:hanging="737"/>
    </w:pPr>
  </w:style>
  <w:style w:type="paragraph" w:customStyle="1" w:styleId="Head4-Subsect">
    <w:name w:val="Head4-Subsect"/>
    <w:basedOn w:val="Head3-Bullet"/>
    <w:rsid w:val="00417C81"/>
    <w:pPr>
      <w:numPr>
        <w:ilvl w:val="3"/>
      </w:numPr>
      <w:ind w:left="2155" w:hanging="737"/>
    </w:pPr>
    <w:rPr>
      <w:b/>
      <w:bCs/>
    </w:rPr>
  </w:style>
  <w:style w:type="paragraph" w:customStyle="1" w:styleId="Head5-Subsect">
    <w:name w:val="Head5-Subsect"/>
    <w:basedOn w:val="Head4-Subsect"/>
    <w:rsid w:val="00417C81"/>
    <w:pPr>
      <w:numPr>
        <w:ilvl w:val="4"/>
      </w:numPr>
      <w:ind w:left="2155" w:hanging="737"/>
    </w:pPr>
  </w:style>
  <w:style w:type="paragraph" w:customStyle="1" w:styleId="xl61">
    <w:name w:val="xl61"/>
    <w:basedOn w:val="Normal"/>
    <w:uiPriority w:val="99"/>
    <w:semiHidden/>
    <w:rsid w:val="00417C81"/>
    <w:pPr>
      <w:widowControl/>
      <w:pBdr>
        <w:left w:val="single" w:sz="8" w:space="0" w:color="auto"/>
      </w:pBdr>
      <w:autoSpaceDE/>
      <w:autoSpaceDN/>
      <w:adjustRightInd/>
      <w:spacing w:before="100" w:beforeAutospacing="1" w:after="100" w:afterAutospacing="1"/>
    </w:pPr>
    <w:rPr>
      <w:rFonts w:ascii="Arial" w:hAnsi="Arial" w:cs="Arial"/>
      <w:iCs w:val="0"/>
      <w:noProof w:val="0"/>
      <w:sz w:val="20"/>
      <w:szCs w:val="20"/>
      <w:lang w:eastAsia="fr-FR"/>
    </w:rPr>
  </w:style>
  <w:style w:type="paragraph" w:customStyle="1" w:styleId="Address">
    <w:name w:val="Address"/>
    <w:basedOn w:val="Normal"/>
    <w:uiPriority w:val="99"/>
    <w:semiHidden/>
    <w:rsid w:val="00417C81"/>
    <w:pPr>
      <w:widowControl/>
      <w:autoSpaceDE/>
      <w:autoSpaceDN/>
      <w:adjustRightInd/>
      <w:spacing w:before="120" w:after="120"/>
      <w:jc w:val="left"/>
    </w:pPr>
    <w:rPr>
      <w:rFonts w:ascii="Trebuchet MS" w:hAnsi="Trebuchet MS" w:cs="Times New Roman"/>
      <w:iCs w:val="0"/>
      <w:noProof w:val="0"/>
      <w:sz w:val="20"/>
      <w:szCs w:val="20"/>
      <w:lang w:eastAsia="fr-FR"/>
    </w:rPr>
  </w:style>
  <w:style w:type="paragraph" w:customStyle="1" w:styleId="Normal1">
    <w:name w:val="Normal1"/>
    <w:basedOn w:val="Normal"/>
    <w:uiPriority w:val="99"/>
    <w:semiHidden/>
    <w:rsid w:val="00417C81"/>
    <w:pPr>
      <w:widowControl/>
      <w:autoSpaceDE/>
      <w:autoSpaceDN/>
      <w:adjustRightInd/>
      <w:spacing w:before="60" w:after="60"/>
    </w:pPr>
    <w:rPr>
      <w:rFonts w:ascii="Trebuchet MS" w:hAnsi="Trebuchet MS" w:cs="Times New Roman"/>
      <w:iCs w:val="0"/>
      <w:noProof w:val="0"/>
      <w:sz w:val="20"/>
      <w:lang w:eastAsia="en-US"/>
    </w:rPr>
  </w:style>
  <w:style w:type="paragraph" w:customStyle="1" w:styleId="CM2">
    <w:name w:val="CM2"/>
    <w:basedOn w:val="Default"/>
    <w:next w:val="Default"/>
    <w:uiPriority w:val="99"/>
    <w:semiHidden/>
    <w:rsid w:val="00417C81"/>
    <w:pPr>
      <w:widowControl w:val="0"/>
      <w:spacing w:before="120" w:after="120" w:line="238" w:lineRule="atLeast"/>
      <w:jc w:val="both"/>
    </w:pPr>
    <w:rPr>
      <w:rFonts w:ascii="Verdana,Bold" w:eastAsia="Times New Roman" w:hAnsi="Verdana,Bold" w:cs="Times New Roman"/>
      <w:color w:val="auto"/>
      <w:lang w:eastAsia="ro-RO"/>
    </w:rPr>
  </w:style>
  <w:style w:type="paragraph" w:customStyle="1" w:styleId="CM10">
    <w:name w:val="CM10"/>
    <w:basedOn w:val="Default"/>
    <w:next w:val="Default"/>
    <w:uiPriority w:val="99"/>
    <w:semiHidden/>
    <w:rsid w:val="00417C81"/>
    <w:pPr>
      <w:widowControl w:val="0"/>
      <w:spacing w:before="120" w:after="118" w:line="240" w:lineRule="auto"/>
      <w:jc w:val="both"/>
    </w:pPr>
    <w:rPr>
      <w:rFonts w:ascii="Verdana,Bold" w:eastAsia="Times New Roman" w:hAnsi="Verdana,Bold" w:cs="Times New Roman"/>
      <w:color w:val="auto"/>
      <w:lang w:eastAsia="ro-RO"/>
    </w:rPr>
  </w:style>
  <w:style w:type="paragraph" w:customStyle="1" w:styleId="CM4">
    <w:name w:val="CM4"/>
    <w:basedOn w:val="Default"/>
    <w:next w:val="Default"/>
    <w:uiPriority w:val="99"/>
    <w:semiHidden/>
    <w:rsid w:val="00417C81"/>
    <w:pPr>
      <w:widowControl w:val="0"/>
      <w:spacing w:before="120" w:after="120" w:line="238" w:lineRule="atLeast"/>
      <w:jc w:val="both"/>
    </w:pPr>
    <w:rPr>
      <w:rFonts w:ascii="Verdana,Bold" w:eastAsia="Times New Roman" w:hAnsi="Verdana,Bold" w:cs="Times New Roman"/>
      <w:color w:val="auto"/>
      <w:lang w:eastAsia="ro-RO"/>
    </w:rPr>
  </w:style>
  <w:style w:type="character" w:customStyle="1" w:styleId="noticetext">
    <w:name w:val="noticetext"/>
    <w:basedOn w:val="DefaultParagraphFont"/>
    <w:rsid w:val="00417C81"/>
  </w:style>
  <w:style w:type="character" w:customStyle="1" w:styleId="rvts7">
    <w:name w:val="rvts7"/>
    <w:rsid w:val="00417C81"/>
  </w:style>
  <w:style w:type="character" w:customStyle="1" w:styleId="rvts6">
    <w:name w:val="rvts6"/>
    <w:rsid w:val="00417C81"/>
  </w:style>
  <w:style w:type="paragraph" w:styleId="ListBullet4">
    <w:name w:val="List Bullet 4"/>
    <w:basedOn w:val="Text4"/>
    <w:uiPriority w:val="99"/>
    <w:semiHidden/>
    <w:unhideWhenUsed/>
    <w:rsid w:val="00417C81"/>
    <w:pPr>
      <w:tabs>
        <w:tab w:val="clear" w:pos="2302"/>
        <w:tab w:val="num" w:pos="360"/>
      </w:tabs>
      <w:ind w:left="0"/>
    </w:pPr>
    <w:rPr>
      <w:rFonts w:ascii="Times New Roman" w:hAnsi="Times New Roman"/>
      <w:sz w:val="24"/>
      <w:lang w:eastAsia="en-US"/>
    </w:rPr>
  </w:style>
  <w:style w:type="paragraph" w:customStyle="1" w:styleId="ListBullet1">
    <w:name w:val="List Bullet 1"/>
    <w:basedOn w:val="Text1"/>
    <w:uiPriority w:val="99"/>
    <w:semiHidden/>
    <w:rsid w:val="00417C81"/>
    <w:pPr>
      <w:tabs>
        <w:tab w:val="num" w:pos="360"/>
      </w:tabs>
      <w:ind w:left="0"/>
    </w:pPr>
    <w:rPr>
      <w:rFonts w:ascii="Times New Roman" w:hAnsi="Times New Roman"/>
      <w:sz w:val="24"/>
      <w:lang w:eastAsia="en-US"/>
    </w:rPr>
  </w:style>
  <w:style w:type="paragraph" w:styleId="ListBullet2">
    <w:name w:val="List Bullet 2"/>
    <w:basedOn w:val="Text2"/>
    <w:uiPriority w:val="99"/>
    <w:semiHidden/>
    <w:unhideWhenUsed/>
    <w:rsid w:val="00417C81"/>
    <w:pPr>
      <w:tabs>
        <w:tab w:val="clear" w:pos="2161"/>
        <w:tab w:val="num" w:pos="360"/>
      </w:tabs>
      <w:ind w:left="0"/>
    </w:pPr>
    <w:rPr>
      <w:rFonts w:ascii="Times New Roman" w:hAnsi="Times New Roman"/>
      <w:sz w:val="24"/>
      <w:lang w:eastAsia="en-US"/>
    </w:rPr>
  </w:style>
  <w:style w:type="paragraph" w:styleId="ListBullet3">
    <w:name w:val="List Bullet 3"/>
    <w:basedOn w:val="Text3"/>
    <w:uiPriority w:val="99"/>
    <w:semiHidden/>
    <w:unhideWhenUsed/>
    <w:rsid w:val="00417C81"/>
    <w:pPr>
      <w:tabs>
        <w:tab w:val="clear" w:pos="2302"/>
        <w:tab w:val="num" w:pos="360"/>
      </w:tabs>
      <w:ind w:left="0"/>
    </w:pPr>
    <w:rPr>
      <w:rFonts w:ascii="Times New Roman" w:hAnsi="Times New Roman"/>
      <w:sz w:val="24"/>
      <w:lang w:eastAsia="en-US"/>
    </w:rPr>
  </w:style>
  <w:style w:type="numbering" w:customStyle="1" w:styleId="ART">
    <w:name w:val="ART."/>
    <w:basedOn w:val="NoList"/>
    <w:uiPriority w:val="99"/>
    <w:rsid w:val="00BB5832"/>
    <w:pPr>
      <w:numPr>
        <w:numId w:val="93"/>
      </w:numPr>
    </w:pPr>
  </w:style>
  <w:style w:type="paragraph" w:customStyle="1" w:styleId="Articol">
    <w:name w:val="Articol"/>
    <w:basedOn w:val="ListParagraph"/>
    <w:link w:val="ArticolChar"/>
    <w:qFormat/>
    <w:rsid w:val="00BB5832"/>
    <w:pPr>
      <w:widowControl/>
      <w:autoSpaceDE/>
      <w:autoSpaceDN/>
      <w:adjustRightInd/>
      <w:spacing w:before="240" w:after="40"/>
      <w:ind w:left="1134" w:hanging="1134"/>
      <w:contextualSpacing w:val="0"/>
    </w:pPr>
    <w:rPr>
      <w:b/>
      <w:sz w:val="20"/>
    </w:rPr>
  </w:style>
  <w:style w:type="paragraph" w:customStyle="1" w:styleId="Alineat">
    <w:name w:val="Alineat"/>
    <w:basedOn w:val="ListParagraph"/>
    <w:link w:val="AlineatChar"/>
    <w:qFormat/>
    <w:rsid w:val="00BB5832"/>
    <w:pPr>
      <w:widowControl/>
      <w:autoSpaceDE/>
      <w:autoSpaceDN/>
      <w:adjustRightInd/>
      <w:spacing w:before="40" w:after="40"/>
      <w:ind w:left="680" w:hanging="396"/>
      <w:contextualSpacing w:val="0"/>
    </w:pPr>
    <w:rPr>
      <w:sz w:val="20"/>
    </w:rPr>
  </w:style>
  <w:style w:type="paragraph" w:customStyle="1" w:styleId="Alineat-lit">
    <w:name w:val="Alineat-lit"/>
    <w:basedOn w:val="Alineat"/>
    <w:qFormat/>
    <w:rsid w:val="00BB5832"/>
    <w:pPr>
      <w:tabs>
        <w:tab w:val="num" w:pos="360"/>
      </w:tabs>
      <w:spacing w:before="0" w:after="0"/>
      <w:ind w:left="2722" w:hanging="737"/>
    </w:pPr>
  </w:style>
  <w:style w:type="character" w:customStyle="1" w:styleId="AlineatChar">
    <w:name w:val="Alineat Char"/>
    <w:basedOn w:val="DefaultParagraphFont"/>
    <w:link w:val="Alineat"/>
    <w:rsid w:val="00BB5832"/>
    <w:rPr>
      <w:rFonts w:eastAsia="Times New Roman"/>
      <w:iCs/>
      <w:noProof/>
      <w:sz w:val="20"/>
      <w:szCs w:val="24"/>
      <w:lang w:eastAsia="sk-SK"/>
    </w:rPr>
  </w:style>
  <w:style w:type="paragraph" w:customStyle="1" w:styleId="Alineat-list">
    <w:name w:val="Alineat-list"/>
    <w:basedOn w:val="Alineat-lit"/>
    <w:qFormat/>
    <w:rsid w:val="00BB5832"/>
    <w:pPr>
      <w:ind w:left="3856"/>
    </w:pPr>
  </w:style>
  <w:style w:type="character" w:customStyle="1" w:styleId="ArticolChar">
    <w:name w:val="Articol Char"/>
    <w:basedOn w:val="DefaultParagraphFont"/>
    <w:link w:val="Articol"/>
    <w:rsid w:val="00F2527A"/>
    <w:rPr>
      <w:rFonts w:eastAsia="Times New Roman"/>
      <w:b/>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278219175">
      <w:bodyDiv w:val="1"/>
      <w:marLeft w:val="0"/>
      <w:marRight w:val="0"/>
      <w:marTop w:val="0"/>
      <w:marBottom w:val="0"/>
      <w:divBdr>
        <w:top w:val="none" w:sz="0" w:space="0" w:color="auto"/>
        <w:left w:val="none" w:sz="0" w:space="0" w:color="auto"/>
        <w:bottom w:val="none" w:sz="0" w:space="0" w:color="auto"/>
        <w:right w:val="none" w:sz="0" w:space="0" w:color="auto"/>
      </w:divBdr>
    </w:div>
    <w:div w:id="479155853">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948782519">
      <w:bodyDiv w:val="1"/>
      <w:marLeft w:val="0"/>
      <w:marRight w:val="0"/>
      <w:marTop w:val="0"/>
      <w:marBottom w:val="0"/>
      <w:divBdr>
        <w:top w:val="none" w:sz="0" w:space="0" w:color="auto"/>
        <w:left w:val="none" w:sz="0" w:space="0" w:color="auto"/>
        <w:bottom w:val="none" w:sz="0" w:space="0" w:color="auto"/>
        <w:right w:val="none" w:sz="0" w:space="0" w:color="auto"/>
      </w:divBdr>
    </w:div>
    <w:div w:id="967901545">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0EF39-02B3-4CFB-9673-E5A82171C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5</Pages>
  <Words>2449</Words>
  <Characters>13964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Brabete</dc:creator>
  <cp:keywords/>
  <dc:description/>
  <cp:lastModifiedBy>Alina Costachescu</cp:lastModifiedBy>
  <cp:revision>12</cp:revision>
  <cp:lastPrinted>2019-12-05T16:00:00Z</cp:lastPrinted>
  <dcterms:created xsi:type="dcterms:W3CDTF">2018-01-11T07:13:00Z</dcterms:created>
  <dcterms:modified xsi:type="dcterms:W3CDTF">2020-10-23T10:40:00Z</dcterms:modified>
</cp:coreProperties>
</file>