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97262" w14:textId="77777777" w:rsidR="00E97A06" w:rsidRPr="00721258" w:rsidRDefault="00E97A06">
      <w:pPr>
        <w:rPr>
          <w:rFonts w:cstheme="minorHAnsi"/>
        </w:rPr>
      </w:pPr>
    </w:p>
    <w:p w14:paraId="1FE749FE" w14:textId="77777777" w:rsidR="000C245D" w:rsidRDefault="000C245D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</w:p>
    <w:p w14:paraId="4E1770BC" w14:textId="77777777" w:rsidR="000C245D" w:rsidRDefault="000C245D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</w:p>
    <w:p w14:paraId="48A4F7DD" w14:textId="744CBE26" w:rsidR="00EA5A75" w:rsidRPr="004B652D" w:rsidRDefault="00EA5A75" w:rsidP="000C245D">
      <w:pPr>
        <w:spacing w:after="0" w:line="240" w:lineRule="auto"/>
        <w:jc w:val="center"/>
        <w:rPr>
          <w:rFonts w:ascii="Trebuchet MS" w:eastAsia="Calibri" w:hAnsi="Trebuchet MS"/>
          <w:b/>
          <w:bCs/>
          <w:color w:val="0070C0"/>
          <w:sz w:val="20"/>
          <w:szCs w:val="20"/>
          <w:lang w:val="ro-RO"/>
        </w:rPr>
      </w:pPr>
      <w:r w:rsidRPr="004B652D">
        <w:rPr>
          <w:rFonts w:ascii="Trebuchet MS" w:eastAsia="Calibri" w:hAnsi="Trebuchet MS"/>
          <w:b/>
          <w:bCs/>
          <w:color w:val="0070C0"/>
          <w:sz w:val="20"/>
          <w:szCs w:val="20"/>
          <w:lang w:val="ro-RO"/>
        </w:rPr>
        <w:t>Autoevaluarea</w:t>
      </w:r>
    </w:p>
    <w:p w14:paraId="3F27C08D" w14:textId="77777777" w:rsidR="000C245D" w:rsidRPr="004B652D" w:rsidRDefault="000C245D" w:rsidP="000C245D">
      <w:pPr>
        <w:spacing w:after="0" w:line="240" w:lineRule="auto"/>
        <w:jc w:val="center"/>
        <w:rPr>
          <w:rFonts w:ascii="Trebuchet MS" w:eastAsia="Calibri" w:hAnsi="Trebuchet MS"/>
          <w:b/>
          <w:bCs/>
          <w:color w:val="0070C0"/>
          <w:sz w:val="20"/>
          <w:szCs w:val="20"/>
          <w:lang w:val="ro-RO"/>
        </w:rPr>
      </w:pPr>
    </w:p>
    <w:p w14:paraId="7BC5C614" w14:textId="77777777" w:rsidR="00EA5A75" w:rsidRPr="004B652D" w:rsidRDefault="00EA5A75" w:rsidP="000C245D">
      <w:pPr>
        <w:spacing w:after="0" w:line="240" w:lineRule="auto"/>
        <w:jc w:val="center"/>
        <w:rPr>
          <w:rFonts w:ascii="Trebuchet MS" w:eastAsia="Calibri" w:hAnsi="Trebuchet MS"/>
          <w:b/>
          <w:bCs/>
          <w:color w:val="0070C0"/>
          <w:sz w:val="20"/>
          <w:szCs w:val="20"/>
          <w:lang w:val="ro-RO"/>
        </w:rPr>
      </w:pPr>
      <w:r w:rsidRPr="004B652D">
        <w:rPr>
          <w:rFonts w:ascii="Trebuchet MS" w:eastAsia="Calibri" w:hAnsi="Trebuchet MS"/>
          <w:b/>
          <w:bCs/>
          <w:color w:val="0070C0"/>
          <w:sz w:val="20"/>
          <w:szCs w:val="20"/>
          <w:lang w:val="ro-RO"/>
        </w:rPr>
        <w:t>privind respectarea principiului de „a nu aduce prejudicii semnificative” (DNSH)</w:t>
      </w:r>
    </w:p>
    <w:p w14:paraId="6D4CFA94" w14:textId="77777777" w:rsidR="00EA5A75" w:rsidRPr="004B652D" w:rsidRDefault="00EA5A75" w:rsidP="000C245D">
      <w:pPr>
        <w:spacing w:after="0" w:line="240" w:lineRule="auto"/>
        <w:jc w:val="center"/>
        <w:rPr>
          <w:rFonts w:ascii="Trebuchet MS" w:eastAsia="Calibri" w:hAnsi="Trebuchet MS"/>
          <w:i/>
          <w:iCs/>
          <w:color w:val="0070C0"/>
          <w:sz w:val="20"/>
          <w:szCs w:val="20"/>
          <w:lang w:val="ro-RO"/>
        </w:rPr>
      </w:pPr>
      <w:r w:rsidRPr="004B652D">
        <w:rPr>
          <w:rFonts w:ascii="Trebuchet MS" w:eastAsia="Calibri" w:hAnsi="Trebuchet MS"/>
          <w:b/>
          <w:bCs/>
          <w:color w:val="0070C0"/>
          <w:sz w:val="20"/>
          <w:szCs w:val="20"/>
          <w:lang w:val="ro-RO"/>
        </w:rPr>
        <w:t xml:space="preserve">pentru proiectul </w:t>
      </w:r>
      <w:r w:rsidRPr="004B652D">
        <w:rPr>
          <w:rFonts w:ascii="Trebuchet MS" w:eastAsia="Calibri" w:hAnsi="Trebuchet MS"/>
          <w:i/>
          <w:iCs/>
          <w:color w:val="0070C0"/>
          <w:sz w:val="20"/>
          <w:szCs w:val="20"/>
          <w:lang w:val="ro-RO"/>
        </w:rPr>
        <w:t>[se va menţiona denumirea]</w:t>
      </w:r>
    </w:p>
    <w:p w14:paraId="3D35EFC9" w14:textId="77777777" w:rsidR="00EA5A75" w:rsidRPr="004B652D" w:rsidRDefault="00EA5A75" w:rsidP="00EA5A75">
      <w:pPr>
        <w:jc w:val="center"/>
        <w:rPr>
          <w:rFonts w:ascii="Trebuchet MS" w:eastAsia="Calibri" w:hAnsi="Trebuchet MS"/>
          <w:b/>
          <w:bCs/>
          <w:color w:val="0070C0"/>
          <w:sz w:val="20"/>
          <w:szCs w:val="20"/>
          <w:lang w:val="ro-RO"/>
        </w:rPr>
      </w:pPr>
    </w:p>
    <w:p w14:paraId="777FB989" w14:textId="77777777" w:rsidR="00EA5A75" w:rsidRPr="00141C5A" w:rsidRDefault="00EA5A75" w:rsidP="000C245D">
      <w:pPr>
        <w:spacing w:before="120" w:after="0" w:line="240" w:lineRule="auto"/>
        <w:jc w:val="both"/>
        <w:rPr>
          <w:rFonts w:ascii="Trebuchet MS" w:eastAsia="Calibri" w:hAnsi="Trebuchet MS"/>
          <w:b/>
          <w:bCs/>
          <w:sz w:val="20"/>
          <w:szCs w:val="20"/>
          <w:lang w:val="ro-RO"/>
        </w:rPr>
      </w:pPr>
    </w:p>
    <w:p w14:paraId="133C712E" w14:textId="77777777" w:rsidR="00EA5A75" w:rsidRPr="00141C5A" w:rsidRDefault="00EA5A75" w:rsidP="000C245D">
      <w:pPr>
        <w:spacing w:before="120" w:after="0" w:line="240" w:lineRule="auto"/>
        <w:jc w:val="both"/>
        <w:rPr>
          <w:rFonts w:ascii="Trebuchet MS" w:eastAsia="Calibri" w:hAnsi="Trebuchet MS"/>
          <w:sz w:val="20"/>
          <w:szCs w:val="20"/>
          <w:lang w:val="ro-RO"/>
        </w:rPr>
      </w:pPr>
    </w:p>
    <w:p w14:paraId="63396D62" w14:textId="77777777" w:rsidR="00EA5A75" w:rsidRPr="004B652D" w:rsidRDefault="00EA5A75" w:rsidP="000C245D">
      <w:pPr>
        <w:spacing w:before="120" w:after="0" w:line="240" w:lineRule="auto"/>
        <w:jc w:val="both"/>
        <w:rPr>
          <w:rFonts w:ascii="Trebuchet MS" w:eastAsia="Calibri" w:hAnsi="Trebuchet MS"/>
          <w:b/>
          <w:bCs/>
          <w:color w:val="0070C0"/>
          <w:u w:val="single"/>
          <w:lang w:val="ro-RO"/>
        </w:rPr>
      </w:pPr>
      <w:r w:rsidRPr="004B652D">
        <w:rPr>
          <w:rFonts w:ascii="Trebuchet MS" w:eastAsia="Calibri" w:hAnsi="Trebuchet MS"/>
          <w:b/>
          <w:bCs/>
          <w:color w:val="0070C0"/>
          <w:u w:val="single"/>
          <w:lang w:val="ro-RO"/>
        </w:rPr>
        <w:t>Descrierea pe scurt a proiectului</w:t>
      </w:r>
    </w:p>
    <w:p w14:paraId="142B3A13" w14:textId="77777777" w:rsidR="00EA5A75" w:rsidRPr="00141C5A" w:rsidRDefault="00EA5A75" w:rsidP="000C245D">
      <w:pPr>
        <w:spacing w:before="120" w:after="0" w:line="240" w:lineRule="auto"/>
        <w:jc w:val="both"/>
        <w:rPr>
          <w:rFonts w:ascii="Trebuchet MS" w:hAnsi="Trebuchet MS"/>
          <w:color w:val="00B0F0"/>
          <w:sz w:val="20"/>
          <w:szCs w:val="20"/>
        </w:rPr>
      </w:pPr>
      <w:r w:rsidRPr="00141C5A">
        <w:rPr>
          <w:rFonts w:ascii="Trebuchet MS" w:eastAsia="Calibri" w:hAnsi="Trebuchet MS"/>
          <w:b/>
          <w:bCs/>
          <w:i/>
          <w:iCs/>
          <w:color w:val="00B0F0"/>
          <w:sz w:val="20"/>
          <w:szCs w:val="20"/>
          <w:lang w:val="ro-RO"/>
        </w:rPr>
        <w:t>[</w:t>
      </w:r>
      <w:r w:rsidRPr="00141C5A">
        <w:rPr>
          <w:rFonts w:ascii="Trebuchet MS" w:eastAsia="Calibri" w:hAnsi="Trebuchet MS"/>
          <w:i/>
          <w:iCs/>
          <w:color w:val="00B0F0"/>
          <w:sz w:val="20"/>
          <w:szCs w:val="20"/>
          <w:lang w:val="ro-RO"/>
        </w:rPr>
        <w:t>Se vor prezenta pe scurt: locaţia proiectului, descrierea investiţiei propuse</w:t>
      </w:r>
      <w:r w:rsidRPr="00141C5A">
        <w:rPr>
          <w:rFonts w:ascii="Trebuchet MS" w:eastAsia="Calibri" w:hAnsi="Trebuchet MS"/>
          <w:b/>
          <w:bCs/>
          <w:i/>
          <w:iCs/>
          <w:color w:val="00B0F0"/>
          <w:sz w:val="20"/>
          <w:szCs w:val="20"/>
          <w:lang w:val="ro-RO"/>
        </w:rPr>
        <w:t xml:space="preserve">, </w:t>
      </w:r>
      <w:r w:rsidRPr="00141C5A">
        <w:rPr>
          <w:rFonts w:ascii="Trebuchet MS" w:eastAsia="Calibri" w:hAnsi="Trebuchet MS"/>
          <w:i/>
          <w:iCs/>
          <w:color w:val="00B0F0"/>
          <w:sz w:val="20"/>
          <w:szCs w:val="20"/>
          <w:lang w:val="ro-RO"/>
        </w:rPr>
        <w:t>capacitatea instalată.</w:t>
      </w:r>
      <w:r w:rsidRPr="00141C5A">
        <w:rPr>
          <w:rFonts w:ascii="Trebuchet MS" w:hAnsi="Trebuchet MS"/>
          <w:color w:val="00B0F0"/>
          <w:sz w:val="20"/>
          <w:szCs w:val="20"/>
        </w:rPr>
        <w:t>]</w:t>
      </w:r>
    </w:p>
    <w:p w14:paraId="595FB993" w14:textId="77777777" w:rsidR="00EA5A75" w:rsidRPr="00141C5A" w:rsidRDefault="00EA5A75" w:rsidP="000C245D">
      <w:pPr>
        <w:spacing w:before="120" w:after="0" w:line="240" w:lineRule="auto"/>
        <w:jc w:val="both"/>
        <w:rPr>
          <w:rFonts w:ascii="Trebuchet MS" w:hAnsi="Trebuchet MS"/>
          <w:color w:val="00B0F0"/>
          <w:sz w:val="20"/>
          <w:szCs w:val="20"/>
        </w:rPr>
      </w:pPr>
    </w:p>
    <w:p w14:paraId="0ACF05D7" w14:textId="77777777" w:rsidR="00EA5A75" w:rsidRPr="00141C5A" w:rsidRDefault="00EA5A75" w:rsidP="000C245D">
      <w:pPr>
        <w:shd w:val="clear" w:color="auto" w:fill="DEEAF6" w:themeFill="accent1" w:themeFillTint="33"/>
        <w:spacing w:before="120" w:after="0" w:line="240" w:lineRule="auto"/>
        <w:jc w:val="both"/>
        <w:rPr>
          <w:rFonts w:ascii="Trebuchet MS" w:eastAsia="Calibri" w:hAnsi="Trebuchet MS"/>
          <w:b/>
          <w:bCs/>
          <w:sz w:val="20"/>
          <w:szCs w:val="20"/>
          <w:u w:val="single"/>
          <w:lang w:val="ro-RO"/>
        </w:rPr>
      </w:pPr>
      <w:r w:rsidRPr="004B652D">
        <w:rPr>
          <w:rFonts w:ascii="Trebuchet MS" w:eastAsia="Calibri" w:hAnsi="Trebuchet MS"/>
          <w:b/>
          <w:bCs/>
          <w:u w:val="single"/>
          <w:lang w:val="ro-RO"/>
        </w:rPr>
        <w:t>-Partea 1 a listei de verificare</w:t>
      </w:r>
      <w:r w:rsidRPr="00141C5A">
        <w:rPr>
          <w:rFonts w:ascii="Trebuchet MS" w:eastAsia="Calibri" w:hAnsi="Trebuchet MS"/>
          <w:b/>
          <w:bCs/>
          <w:sz w:val="20"/>
          <w:szCs w:val="20"/>
          <w:u w:val="single"/>
          <w:lang w:val="ro-RO"/>
        </w:rPr>
        <w:t>-</w:t>
      </w:r>
    </w:p>
    <w:p w14:paraId="431FAFD8" w14:textId="77777777" w:rsidR="00EA5A75" w:rsidRPr="00141C5A" w:rsidRDefault="00EA5A75" w:rsidP="000C245D">
      <w:pPr>
        <w:spacing w:before="120" w:after="0" w:line="240" w:lineRule="auto"/>
        <w:jc w:val="both"/>
        <w:rPr>
          <w:rFonts w:ascii="Trebuchet MS" w:eastAsia="Calibri" w:hAnsi="Trebuchet MS"/>
          <w:b/>
          <w:bCs/>
          <w:sz w:val="20"/>
          <w:szCs w:val="20"/>
          <w:u w:val="single"/>
          <w:lang w:val="ro-RO"/>
        </w:rPr>
      </w:pPr>
    </w:p>
    <w:p w14:paraId="31A9C7CA" w14:textId="77777777" w:rsidR="00EA5A75" w:rsidRPr="00141C5A" w:rsidRDefault="00EA5A75" w:rsidP="000C245D">
      <w:pPr>
        <w:spacing w:before="120" w:after="0" w:line="240" w:lineRule="auto"/>
        <w:jc w:val="both"/>
        <w:rPr>
          <w:rFonts w:ascii="Trebuchet MS" w:eastAsia="Calibri" w:hAnsi="Trebuchet MS"/>
          <w:i/>
          <w:iCs/>
          <w:color w:val="00B0F0"/>
          <w:sz w:val="20"/>
          <w:szCs w:val="20"/>
          <w:lang w:val="ro-RO"/>
        </w:rPr>
      </w:pPr>
      <w:r w:rsidRPr="00141C5A">
        <w:rPr>
          <w:rFonts w:ascii="Trebuchet MS" w:eastAsia="Calibri" w:hAnsi="Trebuchet MS"/>
          <w:i/>
          <w:iCs/>
          <w:color w:val="00B0F0"/>
          <w:sz w:val="20"/>
          <w:szCs w:val="20"/>
          <w:lang w:val="ro-RO"/>
        </w:rPr>
        <w:t xml:space="preserve">[În cadrul părţii 1 a listei, se vor filtra cele șase obiective de mediu pentru a le identifica pe cele care necesită o evaluare de fond (prevăzută în partea a doua a listei). În cazul în care se răspunde cu DA pentru un obiectiv de mediu în </w:t>
      </w:r>
      <w:r w:rsidRPr="00141C5A">
        <w:rPr>
          <w:rFonts w:ascii="Trebuchet MS" w:eastAsia="Calibri" w:hAnsi="Trebuchet MS"/>
          <w:b/>
          <w:bCs/>
          <w:i/>
          <w:iCs/>
          <w:color w:val="00B0F0"/>
          <w:sz w:val="20"/>
          <w:szCs w:val="20"/>
          <w:lang w:val="ro-RO"/>
        </w:rPr>
        <w:t>Partea 1 a listei</w:t>
      </w:r>
      <w:r w:rsidRPr="00141C5A">
        <w:rPr>
          <w:rFonts w:ascii="Trebuchet MS" w:eastAsia="Calibri" w:hAnsi="Trebuchet MS"/>
          <w:i/>
          <w:iCs/>
          <w:color w:val="00B0F0"/>
          <w:sz w:val="20"/>
          <w:szCs w:val="20"/>
          <w:lang w:val="ro-RO"/>
        </w:rPr>
        <w:t xml:space="preserve">, respectivul obiectiv de mediu va parcurge </w:t>
      </w:r>
      <w:r w:rsidRPr="00141C5A">
        <w:rPr>
          <w:rFonts w:ascii="Trebuchet MS" w:eastAsia="Calibri" w:hAnsi="Trebuchet MS"/>
          <w:b/>
          <w:bCs/>
          <w:i/>
          <w:iCs/>
          <w:color w:val="00B0F0"/>
          <w:sz w:val="20"/>
          <w:szCs w:val="20"/>
          <w:lang w:val="ro-RO"/>
        </w:rPr>
        <w:t>evaluarea de fond</w:t>
      </w:r>
      <w:r w:rsidRPr="00141C5A">
        <w:rPr>
          <w:rFonts w:ascii="Trebuchet MS" w:eastAsia="Calibri" w:hAnsi="Trebuchet MS"/>
          <w:i/>
          <w:iCs/>
          <w:color w:val="00B0F0"/>
          <w:sz w:val="20"/>
          <w:szCs w:val="20"/>
          <w:lang w:val="ro-RO"/>
        </w:rPr>
        <w:t xml:space="preserve"> din </w:t>
      </w:r>
      <w:r w:rsidRPr="00141C5A">
        <w:rPr>
          <w:rFonts w:ascii="Trebuchet MS" w:eastAsia="Calibri" w:hAnsi="Trebuchet MS"/>
          <w:b/>
          <w:bCs/>
          <w:i/>
          <w:iCs/>
          <w:color w:val="00B0F0"/>
          <w:sz w:val="20"/>
          <w:szCs w:val="20"/>
          <w:lang w:val="ro-RO"/>
        </w:rPr>
        <w:t>Partea 2 a listei</w:t>
      </w:r>
      <w:r w:rsidRPr="00141C5A">
        <w:rPr>
          <w:rFonts w:ascii="Trebuchet MS" w:eastAsia="Calibri" w:hAnsi="Trebuchet MS"/>
          <w:i/>
          <w:iCs/>
          <w:color w:val="00B0F0"/>
          <w:sz w:val="20"/>
          <w:szCs w:val="20"/>
          <w:lang w:val="ro-RO"/>
        </w:rPr>
        <w:t>. În cazul în care se răspunde cu NU pentru un obiectiv de mediu în Partea 1 a listei, acel obiectiv de mediu nu va mai parcurge evaluarea din Partea 2 a listei de verificare.</w:t>
      </w:r>
    </w:p>
    <w:p w14:paraId="59624D73" w14:textId="77777777" w:rsidR="00EA5A75" w:rsidRPr="00141C5A" w:rsidRDefault="00EA5A75" w:rsidP="000C245D">
      <w:pPr>
        <w:spacing w:before="120" w:after="0" w:line="240" w:lineRule="auto"/>
        <w:jc w:val="both"/>
        <w:rPr>
          <w:rFonts w:ascii="Trebuchet MS" w:hAnsi="Trebuchet MS"/>
          <w:i/>
          <w:iCs/>
          <w:color w:val="00B0F0"/>
          <w:sz w:val="20"/>
          <w:szCs w:val="20"/>
        </w:rPr>
      </w:pPr>
      <w:r w:rsidRPr="00141C5A">
        <w:rPr>
          <w:rFonts w:ascii="Trebuchet MS" w:hAnsi="Trebuchet MS"/>
          <w:b/>
          <w:bCs/>
          <w:i/>
          <w:iCs/>
          <w:color w:val="00B0F0"/>
          <w:sz w:val="20"/>
          <w:szCs w:val="20"/>
        </w:rPr>
        <w:t>Observaţie:</w:t>
      </w:r>
      <w:r w:rsidRPr="00141C5A">
        <w:rPr>
          <w:rFonts w:ascii="Trebuchet MS" w:hAnsi="Trebuchet MS"/>
          <w:i/>
          <w:iCs/>
          <w:color w:val="00B0F0"/>
          <w:sz w:val="20"/>
          <w:szCs w:val="20"/>
        </w:rPr>
        <w:t xml:space="preserve"> În prezenta anexă,</w:t>
      </w:r>
      <w:r w:rsidRPr="00141C5A">
        <w:rPr>
          <w:rFonts w:ascii="Trebuchet MS" w:hAnsi="Trebuchet MS"/>
          <w:b/>
          <w:bCs/>
          <w:i/>
          <w:iCs/>
          <w:color w:val="00B0F0"/>
          <w:sz w:val="20"/>
          <w:szCs w:val="20"/>
        </w:rPr>
        <w:t xml:space="preserve"> </w:t>
      </w:r>
      <w:r w:rsidRPr="00141C5A">
        <w:rPr>
          <w:rFonts w:ascii="Trebuchet MS" w:hAnsi="Trebuchet MS"/>
          <w:i/>
          <w:iCs/>
          <w:color w:val="00B0F0"/>
          <w:sz w:val="20"/>
          <w:szCs w:val="20"/>
        </w:rPr>
        <w:t xml:space="preserve">încadrarea în prima parte sau în cea de-a doua parte a listei de verificare s-a realizat având în vedere analiza DNSH anexată la componentă </w:t>
      </w:r>
      <w:r w:rsidRPr="00141C5A">
        <w:rPr>
          <w:rFonts w:ascii="Trebuchet MS" w:hAnsi="Trebuchet MS"/>
          <w:b/>
          <w:bCs/>
          <w:i/>
          <w:iCs/>
          <w:color w:val="00B0F0"/>
          <w:sz w:val="20"/>
          <w:szCs w:val="20"/>
        </w:rPr>
        <w:t>C6 - Energie</w:t>
      </w:r>
      <w:r w:rsidRPr="00141C5A">
        <w:rPr>
          <w:rFonts w:ascii="Trebuchet MS" w:hAnsi="Trebuchet MS"/>
          <w:i/>
          <w:iCs/>
          <w:color w:val="00B0F0"/>
          <w:sz w:val="20"/>
          <w:szCs w:val="20"/>
        </w:rPr>
        <w:t xml:space="preserve"> a PNRR</w:t>
      </w:r>
      <w:r w:rsidRPr="00141C5A">
        <w:rPr>
          <w:rStyle w:val="FootnoteReference"/>
          <w:rFonts w:ascii="Trebuchet MS" w:hAnsi="Trebuchet MS"/>
          <w:i/>
          <w:iCs/>
          <w:color w:val="00B0F0"/>
          <w:sz w:val="20"/>
          <w:szCs w:val="20"/>
        </w:rPr>
        <w:footnoteReference w:id="1"/>
      </w:r>
      <w:r w:rsidRPr="00141C5A">
        <w:rPr>
          <w:rFonts w:ascii="Trebuchet MS" w:hAnsi="Trebuchet MS"/>
          <w:i/>
          <w:iCs/>
          <w:color w:val="00B0F0"/>
          <w:sz w:val="20"/>
          <w:szCs w:val="20"/>
        </w:rPr>
        <w:t xml:space="preserve"> pentru Investiția I1 - Noi capacități de producție de energie electrică din surse regenerabile, iar solicitanţii de finanţare au posibilitatea de a reîncadra, doar în mod justificat, obiectivele de mediu în cadrul celor 2 liste.]</w:t>
      </w:r>
    </w:p>
    <w:p w14:paraId="2B42100B" w14:textId="42A323DD" w:rsidR="00EA5A75" w:rsidRPr="00141C5A" w:rsidRDefault="00EA5A75" w:rsidP="000C245D">
      <w:pPr>
        <w:spacing w:before="120" w:after="0" w:line="240" w:lineRule="auto"/>
        <w:jc w:val="both"/>
        <w:rPr>
          <w:rFonts w:ascii="Trebuchet MS" w:eastAsia="Calibri" w:hAnsi="Trebuchet MS"/>
          <w:sz w:val="20"/>
          <w:szCs w:val="20"/>
          <w:lang w:val="ro-RO"/>
        </w:rPr>
      </w:pPr>
    </w:p>
    <w:tbl>
      <w:tblPr>
        <w:tblStyle w:val="TableGrid"/>
        <w:tblW w:w="14879" w:type="dxa"/>
        <w:tblLayout w:type="fixed"/>
        <w:tblLook w:val="04A0" w:firstRow="1" w:lastRow="0" w:firstColumn="1" w:lastColumn="0" w:noHBand="0" w:noVBand="1"/>
      </w:tblPr>
      <w:tblGrid>
        <w:gridCol w:w="2515"/>
        <w:gridCol w:w="540"/>
        <w:gridCol w:w="484"/>
        <w:gridCol w:w="11340"/>
      </w:tblGrid>
      <w:tr w:rsidR="00EA5A75" w:rsidRPr="00141C5A" w14:paraId="593A7CA6" w14:textId="77777777" w:rsidTr="00EF7422">
        <w:trPr>
          <w:trHeight w:val="1656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06E329E" w14:textId="77777777" w:rsidR="00EA5A75" w:rsidRPr="00141C5A" w:rsidRDefault="00EA5A75" w:rsidP="004377B7">
            <w:pPr>
              <w:spacing w:after="120"/>
              <w:jc w:val="both"/>
              <w:rPr>
                <w:rFonts w:ascii="Trebuchet MS" w:eastAsia="Calibri" w:hAnsi="Trebuchet MS"/>
                <w:b/>
                <w:bCs/>
                <w:i/>
                <w:sz w:val="20"/>
              </w:rPr>
            </w:pPr>
            <w:r w:rsidRPr="00141C5A">
              <w:rPr>
                <w:rFonts w:ascii="Trebuchet MS" w:eastAsia="Calibri" w:hAnsi="Trebuchet MS"/>
                <w:b/>
                <w:bCs/>
                <w:i/>
                <w:sz w:val="20"/>
              </w:rPr>
              <w:t>Vă rugăm să indicați care dintre obiectivele de mediu de mai jos necesită o evaluare de fond a măsurii conform principiului DNSH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E9888DA" w14:textId="77777777" w:rsidR="00EA5A75" w:rsidRPr="00141C5A" w:rsidRDefault="00EA5A75" w:rsidP="004377B7">
            <w:pPr>
              <w:spacing w:after="120"/>
              <w:jc w:val="both"/>
              <w:rPr>
                <w:rFonts w:ascii="Trebuchet MS" w:eastAsia="Calibri" w:hAnsi="Trebuchet MS"/>
                <w:b/>
                <w:bCs/>
                <w:i/>
                <w:sz w:val="20"/>
              </w:rPr>
            </w:pPr>
            <w:r w:rsidRPr="00141C5A">
              <w:rPr>
                <w:rFonts w:ascii="Trebuchet MS" w:eastAsia="Calibri" w:hAnsi="Trebuchet MS"/>
                <w:b/>
                <w:bCs/>
                <w:sz w:val="20"/>
              </w:rPr>
              <w:t>Da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CC6E889" w14:textId="77777777" w:rsidR="00EA5A75" w:rsidRPr="00141C5A" w:rsidRDefault="00EA5A75" w:rsidP="004377B7">
            <w:pPr>
              <w:spacing w:after="120"/>
              <w:jc w:val="both"/>
              <w:rPr>
                <w:rFonts w:ascii="Trebuchet MS" w:eastAsia="Calibri" w:hAnsi="Trebuchet MS"/>
                <w:b/>
                <w:bCs/>
                <w:i/>
                <w:sz w:val="20"/>
              </w:rPr>
            </w:pPr>
            <w:r w:rsidRPr="00141C5A">
              <w:rPr>
                <w:rFonts w:ascii="Trebuchet MS" w:eastAsia="Calibri" w:hAnsi="Trebuchet MS"/>
                <w:b/>
                <w:bCs/>
                <w:sz w:val="20"/>
              </w:rPr>
              <w:t>Nu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5D3CBB3" w14:textId="77777777" w:rsidR="00EA5A75" w:rsidRPr="00141C5A" w:rsidRDefault="00EA5A75" w:rsidP="004377B7">
            <w:pPr>
              <w:spacing w:after="120"/>
              <w:jc w:val="both"/>
              <w:rPr>
                <w:rFonts w:ascii="Trebuchet MS" w:eastAsia="Calibri" w:hAnsi="Trebuchet MS"/>
                <w:b/>
                <w:bCs/>
                <w:i/>
                <w:sz w:val="20"/>
              </w:rPr>
            </w:pPr>
            <w:r w:rsidRPr="00141C5A">
              <w:rPr>
                <w:rFonts w:ascii="Trebuchet MS" w:eastAsia="Calibri" w:hAnsi="Trebuchet MS"/>
                <w:b/>
                <w:bCs/>
                <w:i/>
                <w:sz w:val="20"/>
              </w:rPr>
              <w:t>Justificare în cazul selectării răspunsului „Nu”</w:t>
            </w:r>
          </w:p>
        </w:tc>
      </w:tr>
      <w:tr w:rsidR="00EA5A75" w:rsidRPr="00141C5A" w14:paraId="3BF77425" w14:textId="77777777" w:rsidTr="00EF7422">
        <w:trPr>
          <w:trHeight w:val="12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CCD86D" w14:textId="77777777" w:rsidR="00EA5A75" w:rsidRPr="00141C5A" w:rsidRDefault="00EA5A75" w:rsidP="004377B7">
            <w:pPr>
              <w:spacing w:after="120"/>
              <w:jc w:val="both"/>
              <w:rPr>
                <w:rFonts w:ascii="Trebuchet MS" w:eastAsia="Calibri" w:hAnsi="Trebuchet MS"/>
                <w:sz w:val="20"/>
              </w:rPr>
            </w:pPr>
            <w:r w:rsidRPr="00141C5A">
              <w:rPr>
                <w:rFonts w:ascii="Trebuchet MS" w:eastAsia="Calibri" w:hAnsi="Trebuchet MS"/>
                <w:sz w:val="20"/>
              </w:rPr>
              <w:lastRenderedPageBreak/>
              <w:t>Atenuarea schimbărilor climatice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97AB8F" w14:textId="77777777" w:rsidR="00EA5A75" w:rsidRPr="00141C5A" w:rsidRDefault="00EA5A75" w:rsidP="004377B7">
            <w:pPr>
              <w:spacing w:after="120"/>
              <w:jc w:val="both"/>
              <w:rPr>
                <w:rFonts w:ascii="Trebuchet MS" w:eastAsia="Calibri" w:hAnsi="Trebuchet MS"/>
                <w:sz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9D5E3F" w14:textId="77777777" w:rsidR="00EA5A75" w:rsidRPr="00141C5A" w:rsidRDefault="00EA5A75" w:rsidP="004377B7">
            <w:pPr>
              <w:spacing w:after="120"/>
              <w:jc w:val="both"/>
              <w:rPr>
                <w:rFonts w:ascii="Trebuchet MS" w:eastAsia="Calibri" w:hAnsi="Trebuchet MS"/>
                <w:sz w:val="20"/>
              </w:rPr>
            </w:pPr>
            <w:r w:rsidRPr="00141C5A">
              <w:rPr>
                <w:rFonts w:ascii="Trebuchet MS" w:eastAsia="Calibri" w:hAnsi="Trebuchet MS"/>
                <w:sz w:val="20"/>
              </w:rPr>
              <w:t>X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86A6B" w14:textId="24BFE004" w:rsidR="00EA5A75" w:rsidRPr="00141C5A" w:rsidRDefault="00EA5A75" w:rsidP="004377B7">
            <w:pPr>
              <w:jc w:val="both"/>
              <w:rPr>
                <w:rFonts w:ascii="Trebuchet MS" w:eastAsiaTheme="minorHAnsi" w:hAnsi="Trebuchet MS"/>
                <w:i/>
                <w:iCs/>
                <w:color w:val="FF0000"/>
                <w:sz w:val="20"/>
                <w:lang w:val="en-GB" w:eastAsia="en-GB"/>
              </w:rPr>
            </w:pP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lang w:val="en-GB" w:eastAsia="en-GB"/>
              </w:rPr>
              <w:t>Cerinţe: Solicitantul va justifica faptul că proiectul/oferta respectă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</w:rPr>
              <w:t xml:space="preserve"> principiul DNSH în ceea ce privește obiectivul privind atenuarea schimbărilor climatice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lang w:val="en-GB" w:eastAsia="en-GB"/>
              </w:rPr>
              <w:t>, contribuind</w:t>
            </w:r>
            <w:r w:rsidRPr="00141C5A">
              <w:rPr>
                <w:rFonts w:ascii="Trebuchet MS" w:eastAsiaTheme="minorHAnsi" w:hAnsi="Trebuchet MS"/>
                <w:i/>
                <w:iCs/>
                <w:color w:val="00B0F0"/>
                <w:sz w:val="20"/>
              </w:rPr>
              <w:t xml:space="preserve"> cu un coeficient de 100% pentru acest obiectiv (a se vedea 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</w:rPr>
              <w:t>Orientările tehnice privind aplicarea principiului de „a nu aduce prejudicii semnificative” (2021/C58/01)</w:t>
            </w:r>
            <w:r w:rsidR="005B4688" w:rsidRPr="00141C5A">
              <w:rPr>
                <w:rFonts w:ascii="Trebuchet MS" w:eastAsiaTheme="minorHAnsi" w:hAnsi="Trebuchet MS"/>
                <w:i/>
                <w:iCs/>
                <w:color w:val="00B0F0"/>
                <w:sz w:val="20"/>
                <w:lang w:val="en-GB" w:eastAsia="en-GB"/>
              </w:rPr>
              <w:t>.</w:t>
            </w:r>
          </w:p>
        </w:tc>
      </w:tr>
      <w:tr w:rsidR="00EA5A75" w:rsidRPr="00141C5A" w14:paraId="7B5D7009" w14:textId="77777777" w:rsidTr="00EF7422">
        <w:trPr>
          <w:trHeight w:val="595"/>
        </w:trPr>
        <w:tc>
          <w:tcPr>
            <w:tcW w:w="2515" w:type="dxa"/>
          </w:tcPr>
          <w:p w14:paraId="1F2F9126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  <w:r w:rsidRPr="00141C5A">
              <w:rPr>
                <w:rFonts w:ascii="Trebuchet MS" w:hAnsi="Trebuchet MS"/>
                <w:sz w:val="20"/>
              </w:rPr>
              <w:t>Adaptarea la schimbările climatice</w:t>
            </w:r>
          </w:p>
        </w:tc>
        <w:tc>
          <w:tcPr>
            <w:tcW w:w="540" w:type="dxa"/>
          </w:tcPr>
          <w:p w14:paraId="7EE0333F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  <w:r w:rsidRPr="00141C5A">
              <w:rPr>
                <w:rFonts w:ascii="Trebuchet MS" w:hAnsi="Trebuchet MS"/>
                <w:sz w:val="20"/>
              </w:rPr>
              <w:t>X</w:t>
            </w:r>
          </w:p>
        </w:tc>
        <w:tc>
          <w:tcPr>
            <w:tcW w:w="484" w:type="dxa"/>
          </w:tcPr>
          <w:p w14:paraId="7A1AECEC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11340" w:type="dxa"/>
          </w:tcPr>
          <w:p w14:paraId="76000F72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</w:p>
        </w:tc>
      </w:tr>
      <w:tr w:rsidR="00EA5A75" w:rsidRPr="00141C5A" w14:paraId="10C3390F" w14:textId="77777777" w:rsidTr="00EF7422">
        <w:trPr>
          <w:trHeight w:val="696"/>
        </w:trPr>
        <w:tc>
          <w:tcPr>
            <w:tcW w:w="2515" w:type="dxa"/>
          </w:tcPr>
          <w:p w14:paraId="4AA01190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  <w:r w:rsidRPr="00141C5A">
              <w:rPr>
                <w:rFonts w:ascii="Trebuchet MS" w:hAnsi="Trebuchet MS"/>
                <w:sz w:val="20"/>
              </w:rPr>
              <w:t>Utilizarea durabilă și protejarea resurselor de apă și a celor marine</w:t>
            </w:r>
          </w:p>
        </w:tc>
        <w:tc>
          <w:tcPr>
            <w:tcW w:w="540" w:type="dxa"/>
          </w:tcPr>
          <w:p w14:paraId="79CEAABC" w14:textId="7CD05D18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</w:p>
          <w:p w14:paraId="0878DDF2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484" w:type="dxa"/>
          </w:tcPr>
          <w:p w14:paraId="1FE732E8" w14:textId="60906571" w:rsidR="00EA5A75" w:rsidRPr="00141C5A" w:rsidRDefault="00514163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  <w:r w:rsidRPr="00141C5A">
              <w:rPr>
                <w:rFonts w:ascii="Trebuchet MS" w:hAnsi="Trebuchet MS"/>
                <w:sz w:val="20"/>
              </w:rPr>
              <w:t>X</w:t>
            </w:r>
          </w:p>
        </w:tc>
        <w:tc>
          <w:tcPr>
            <w:tcW w:w="11340" w:type="dxa"/>
          </w:tcPr>
          <w:p w14:paraId="0398A548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  <w:r w:rsidRPr="00141C5A">
              <w:rPr>
                <w:rFonts w:ascii="Trebuchet MS" w:hAnsi="Trebuchet MS"/>
                <w:sz w:val="20"/>
              </w:rPr>
              <w:t xml:space="preserve"> </w:t>
            </w:r>
          </w:p>
          <w:p w14:paraId="12097B13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</w:p>
        </w:tc>
      </w:tr>
      <w:tr w:rsidR="00EA5A75" w:rsidRPr="00141C5A" w14:paraId="1B4AC9D3" w14:textId="77777777" w:rsidTr="00EF7422">
        <w:trPr>
          <w:trHeight w:val="792"/>
        </w:trPr>
        <w:tc>
          <w:tcPr>
            <w:tcW w:w="2515" w:type="dxa"/>
          </w:tcPr>
          <w:p w14:paraId="2C70ADEC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  <w:r w:rsidRPr="00141C5A">
              <w:rPr>
                <w:rFonts w:ascii="Trebuchet MS" w:hAnsi="Trebuchet MS"/>
                <w:sz w:val="20"/>
              </w:rPr>
              <w:t>Economia circulară, inclusiv prevenirea generării de deșeuri și reciclarea acestora</w:t>
            </w:r>
          </w:p>
        </w:tc>
        <w:tc>
          <w:tcPr>
            <w:tcW w:w="540" w:type="dxa"/>
          </w:tcPr>
          <w:p w14:paraId="79CCF66C" w14:textId="02B4255E" w:rsidR="00EA5A75" w:rsidRPr="00141C5A" w:rsidRDefault="00514163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  <w:r w:rsidRPr="00141C5A">
              <w:rPr>
                <w:rFonts w:ascii="Trebuchet MS" w:hAnsi="Trebuchet MS"/>
                <w:sz w:val="20"/>
              </w:rPr>
              <w:t>X</w:t>
            </w:r>
          </w:p>
        </w:tc>
        <w:tc>
          <w:tcPr>
            <w:tcW w:w="484" w:type="dxa"/>
          </w:tcPr>
          <w:p w14:paraId="47167635" w14:textId="1D5FE3D5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11340" w:type="dxa"/>
          </w:tcPr>
          <w:p w14:paraId="43C1BB86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</w:p>
          <w:p w14:paraId="7A43EF93" w14:textId="77777777" w:rsidR="00EA5A75" w:rsidRPr="00141C5A" w:rsidRDefault="00EA5A75" w:rsidP="004377B7">
            <w:pPr>
              <w:jc w:val="both"/>
              <w:rPr>
                <w:rFonts w:ascii="Trebuchet MS" w:hAnsi="Trebuchet MS"/>
                <w:sz w:val="20"/>
              </w:rPr>
            </w:pPr>
          </w:p>
        </w:tc>
      </w:tr>
      <w:tr w:rsidR="00EA5A75" w:rsidRPr="00141C5A" w14:paraId="37B276D4" w14:textId="77777777" w:rsidTr="00EF7422">
        <w:trPr>
          <w:trHeight w:val="171"/>
        </w:trPr>
        <w:tc>
          <w:tcPr>
            <w:tcW w:w="2515" w:type="dxa"/>
          </w:tcPr>
          <w:p w14:paraId="1F2D5B07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  <w:r w:rsidRPr="00141C5A">
              <w:rPr>
                <w:rFonts w:ascii="Trebuchet MS" w:hAnsi="Trebuchet MS"/>
                <w:sz w:val="20"/>
              </w:rPr>
              <w:t>Prevenirea și controlul poluării aerului, apei sau solului</w:t>
            </w:r>
          </w:p>
        </w:tc>
        <w:tc>
          <w:tcPr>
            <w:tcW w:w="540" w:type="dxa"/>
          </w:tcPr>
          <w:p w14:paraId="2A09D7F0" w14:textId="29B10432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484" w:type="dxa"/>
          </w:tcPr>
          <w:p w14:paraId="56ADD519" w14:textId="06FAB1DB" w:rsidR="00EA5A75" w:rsidRPr="00141C5A" w:rsidRDefault="00514163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  <w:r w:rsidRPr="00141C5A">
              <w:rPr>
                <w:rFonts w:ascii="Trebuchet MS" w:hAnsi="Trebuchet MS"/>
                <w:sz w:val="20"/>
              </w:rPr>
              <w:t>X</w:t>
            </w:r>
          </w:p>
        </w:tc>
        <w:tc>
          <w:tcPr>
            <w:tcW w:w="11340" w:type="dxa"/>
          </w:tcPr>
          <w:p w14:paraId="65D501C9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</w:p>
        </w:tc>
      </w:tr>
      <w:tr w:rsidR="00EA5A75" w:rsidRPr="00141C5A" w14:paraId="78F94E8F" w14:textId="77777777" w:rsidTr="00EF7422">
        <w:tc>
          <w:tcPr>
            <w:tcW w:w="2515" w:type="dxa"/>
          </w:tcPr>
          <w:p w14:paraId="548571B0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  <w:r w:rsidRPr="00141C5A">
              <w:rPr>
                <w:rFonts w:ascii="Trebuchet MS" w:hAnsi="Trebuchet MS"/>
                <w:sz w:val="20"/>
              </w:rPr>
              <w:t>Protecția și refacerea biodiversității și a ecosistemelor</w:t>
            </w:r>
          </w:p>
        </w:tc>
        <w:tc>
          <w:tcPr>
            <w:tcW w:w="540" w:type="dxa"/>
          </w:tcPr>
          <w:p w14:paraId="1E676281" w14:textId="5D1C1AD1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484" w:type="dxa"/>
          </w:tcPr>
          <w:p w14:paraId="7F3AA21C" w14:textId="1A3DA8DB" w:rsidR="00EA5A75" w:rsidRPr="00141C5A" w:rsidRDefault="00514163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  <w:r w:rsidRPr="00141C5A">
              <w:rPr>
                <w:rFonts w:ascii="Trebuchet MS" w:hAnsi="Trebuchet MS"/>
                <w:sz w:val="20"/>
              </w:rPr>
              <w:t>X</w:t>
            </w:r>
          </w:p>
        </w:tc>
        <w:tc>
          <w:tcPr>
            <w:tcW w:w="11340" w:type="dxa"/>
          </w:tcPr>
          <w:p w14:paraId="076A15AB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</w:p>
          <w:p w14:paraId="0BCE0097" w14:textId="77777777" w:rsidR="00EA5A75" w:rsidRPr="00141C5A" w:rsidRDefault="00EA5A75" w:rsidP="004377B7">
            <w:pPr>
              <w:spacing w:after="120"/>
              <w:jc w:val="both"/>
              <w:rPr>
                <w:rFonts w:ascii="Trebuchet MS" w:hAnsi="Trebuchet MS"/>
                <w:sz w:val="20"/>
              </w:rPr>
            </w:pPr>
          </w:p>
        </w:tc>
      </w:tr>
    </w:tbl>
    <w:p w14:paraId="2D9C29F7" w14:textId="77777777" w:rsidR="00265A81" w:rsidRPr="00141C5A" w:rsidRDefault="00265A81" w:rsidP="00EA5A75">
      <w:pPr>
        <w:jc w:val="both"/>
        <w:rPr>
          <w:rFonts w:ascii="Trebuchet MS" w:eastAsia="Calibri" w:hAnsi="Trebuchet MS"/>
          <w:b/>
          <w:bCs/>
          <w:sz w:val="20"/>
          <w:szCs w:val="20"/>
          <w:lang w:val="ro-RO"/>
        </w:rPr>
      </w:pPr>
    </w:p>
    <w:p w14:paraId="1EE9FDDE" w14:textId="77777777" w:rsidR="00EA5A75" w:rsidRPr="004B652D" w:rsidRDefault="00EA5A75" w:rsidP="00EA5A75">
      <w:pPr>
        <w:shd w:val="clear" w:color="auto" w:fill="DEEAF6" w:themeFill="accent1" w:themeFillTint="33"/>
        <w:jc w:val="both"/>
        <w:rPr>
          <w:rFonts w:ascii="Trebuchet MS" w:eastAsia="Calibri" w:hAnsi="Trebuchet MS"/>
          <w:b/>
          <w:bCs/>
          <w:i/>
        </w:rPr>
      </w:pPr>
      <w:r w:rsidRPr="004B652D">
        <w:rPr>
          <w:rFonts w:ascii="Trebuchet MS" w:eastAsia="Calibri" w:hAnsi="Trebuchet MS"/>
          <w:b/>
          <w:bCs/>
          <w:i/>
        </w:rPr>
        <w:t xml:space="preserve">- Partea 2 a listei de verificare – </w:t>
      </w:r>
    </w:p>
    <w:p w14:paraId="18E6D9D7" w14:textId="77777777" w:rsidR="00EA5A75" w:rsidRPr="00141C5A" w:rsidRDefault="00EA5A75" w:rsidP="00EA5A75">
      <w:pPr>
        <w:jc w:val="both"/>
        <w:rPr>
          <w:rFonts w:ascii="Trebuchet MS" w:hAnsi="Trebuchet MS"/>
          <w:i/>
          <w:iCs/>
          <w:color w:val="00B0F0"/>
          <w:sz w:val="20"/>
          <w:szCs w:val="20"/>
        </w:rPr>
      </w:pPr>
      <w:r w:rsidRPr="00141C5A">
        <w:rPr>
          <w:rFonts w:ascii="Trebuchet MS" w:hAnsi="Trebuchet MS"/>
          <w:i/>
          <w:iCs/>
          <w:color w:val="00B0F0"/>
          <w:sz w:val="20"/>
          <w:szCs w:val="20"/>
        </w:rPr>
        <w:t xml:space="preserve">[Solicitantul de finanţare trebuie </w:t>
      </w:r>
      <w:proofErr w:type="gramStart"/>
      <w:r w:rsidRPr="00141C5A">
        <w:rPr>
          <w:rFonts w:ascii="Trebuchet MS" w:hAnsi="Trebuchet MS"/>
          <w:i/>
          <w:iCs/>
          <w:color w:val="00B0F0"/>
          <w:sz w:val="20"/>
          <w:szCs w:val="20"/>
        </w:rPr>
        <w:t>să</w:t>
      </w:r>
      <w:proofErr w:type="gramEnd"/>
      <w:r w:rsidRPr="00141C5A">
        <w:rPr>
          <w:rFonts w:ascii="Trebuchet MS" w:hAnsi="Trebuchet MS"/>
          <w:i/>
          <w:iCs/>
          <w:color w:val="00B0F0"/>
          <w:sz w:val="20"/>
          <w:szCs w:val="20"/>
        </w:rPr>
        <w:t xml:space="preserve"> furnizeze o </w:t>
      </w:r>
      <w:r w:rsidRPr="00141C5A">
        <w:rPr>
          <w:rFonts w:ascii="Trebuchet MS" w:hAnsi="Trebuchet MS"/>
          <w:b/>
          <w:bCs/>
          <w:i/>
          <w:iCs/>
          <w:color w:val="00B0F0"/>
          <w:sz w:val="20"/>
          <w:szCs w:val="20"/>
        </w:rPr>
        <w:t>evaluare de fond</w:t>
      </w:r>
      <w:r w:rsidRPr="00141C5A">
        <w:rPr>
          <w:rFonts w:ascii="Trebuchet MS" w:hAnsi="Trebuchet MS"/>
          <w:i/>
          <w:iCs/>
          <w:color w:val="00B0F0"/>
          <w:sz w:val="20"/>
          <w:szCs w:val="20"/>
        </w:rPr>
        <w:t xml:space="preserve"> a proiectului/ofertei conform principiului DNSH, în cazul obiectivelor de mediu care necesită efectuarea acestei evaluări. </w:t>
      </w:r>
    </w:p>
    <w:p w14:paraId="79929B82" w14:textId="13D0529D" w:rsidR="00265A81" w:rsidRPr="00141C5A" w:rsidRDefault="00EA5A75" w:rsidP="00EA5A75">
      <w:pPr>
        <w:jc w:val="both"/>
        <w:rPr>
          <w:rFonts w:ascii="Trebuchet MS" w:hAnsi="Trebuchet MS"/>
          <w:i/>
          <w:iCs/>
          <w:color w:val="00B0F0"/>
          <w:sz w:val="20"/>
          <w:szCs w:val="20"/>
        </w:rPr>
      </w:pPr>
      <w:r w:rsidRPr="00141C5A">
        <w:rPr>
          <w:rFonts w:ascii="Trebuchet MS" w:hAnsi="Trebuchet MS"/>
          <w:i/>
          <w:iCs/>
          <w:color w:val="00B0F0"/>
          <w:sz w:val="20"/>
          <w:szCs w:val="20"/>
        </w:rPr>
        <w:t xml:space="preserve">Astfel, solicitantul va răspunde la întrebările de mai jos, pentru acele obiective de mediu identificate în partea 1 ca necesitând o evaluare de fond, ţinând seama de </w:t>
      </w:r>
      <w:r w:rsidRPr="00141C5A">
        <w:rPr>
          <w:rFonts w:ascii="Trebuchet MS" w:hAnsi="Trebuchet MS"/>
          <w:b/>
          <w:bCs/>
          <w:i/>
          <w:iCs/>
          <w:color w:val="00B0F0"/>
          <w:sz w:val="20"/>
          <w:szCs w:val="20"/>
        </w:rPr>
        <w:t xml:space="preserve">cerinţele de examinare </w:t>
      </w:r>
      <w:r w:rsidRPr="00141C5A">
        <w:rPr>
          <w:rFonts w:ascii="Trebuchet MS" w:hAnsi="Trebuchet MS"/>
          <w:i/>
          <w:iCs/>
          <w:color w:val="00B0F0"/>
          <w:sz w:val="20"/>
          <w:szCs w:val="20"/>
        </w:rPr>
        <w:t xml:space="preserve"> prevăzute în coloana privind </w:t>
      </w:r>
      <w:r w:rsidRPr="00141C5A">
        <w:rPr>
          <w:rFonts w:ascii="Trebuchet MS" w:hAnsi="Trebuchet MS"/>
          <w:b/>
          <w:bCs/>
          <w:i/>
          <w:iCs/>
          <w:color w:val="00B0F0"/>
          <w:sz w:val="20"/>
          <w:szCs w:val="20"/>
        </w:rPr>
        <w:t>evaluarea de fond</w:t>
      </w:r>
      <w:r w:rsidRPr="00141C5A">
        <w:rPr>
          <w:rFonts w:ascii="Trebuchet MS" w:hAnsi="Trebuchet MS"/>
          <w:i/>
          <w:iCs/>
          <w:color w:val="00B0F0"/>
          <w:sz w:val="20"/>
          <w:szCs w:val="20"/>
        </w:rPr>
        <w:t>, de mai jos, făcând totodată referire la  documentaţia tehnico-economică, avizele şi acordurile obţinute/care vor fi obţinute pentru proiectul/oferta depusă.]</w:t>
      </w:r>
    </w:p>
    <w:p w14:paraId="39FE13A6" w14:textId="77777777" w:rsidR="00265A81" w:rsidRPr="00141C5A" w:rsidRDefault="00265A81" w:rsidP="00265A81">
      <w:pPr>
        <w:spacing w:line="240" w:lineRule="auto"/>
        <w:jc w:val="both"/>
        <w:rPr>
          <w:rFonts w:ascii="Trebuchet MS" w:hAnsi="Trebuchet MS"/>
          <w:i/>
          <w:iCs/>
          <w:color w:val="FF0000"/>
          <w:sz w:val="20"/>
          <w:szCs w:val="20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0"/>
        <w:gridCol w:w="570"/>
        <w:gridCol w:w="11759"/>
      </w:tblGrid>
      <w:tr w:rsidR="00EA5A75" w:rsidRPr="00141C5A" w14:paraId="124AFF8A" w14:textId="77777777" w:rsidTr="00EF7422">
        <w:tc>
          <w:tcPr>
            <w:tcW w:w="2550" w:type="dxa"/>
            <w:shd w:val="clear" w:color="auto" w:fill="DEEAF6" w:themeFill="accent1" w:themeFillTint="33"/>
          </w:tcPr>
          <w:p w14:paraId="6F6DD507" w14:textId="77777777" w:rsidR="00EA5A75" w:rsidRPr="00141C5A" w:rsidRDefault="00EA5A75" w:rsidP="004377B7">
            <w:pPr>
              <w:jc w:val="both"/>
              <w:rPr>
                <w:rFonts w:ascii="Trebuchet MS" w:eastAsia="Calibri" w:hAnsi="Trebuchet MS"/>
                <w:b/>
                <w:bCs/>
                <w:sz w:val="20"/>
                <w:szCs w:val="20"/>
              </w:rPr>
            </w:pPr>
            <w:r w:rsidRPr="00141C5A">
              <w:rPr>
                <w:rFonts w:ascii="Trebuchet MS" w:hAnsi="Trebuchet MS"/>
                <w:b/>
                <w:bCs/>
                <w:sz w:val="20"/>
                <w:szCs w:val="20"/>
              </w:rPr>
              <w:t>Întrebări</w:t>
            </w:r>
          </w:p>
        </w:tc>
        <w:tc>
          <w:tcPr>
            <w:tcW w:w="570" w:type="dxa"/>
            <w:shd w:val="clear" w:color="auto" w:fill="DEEAF6" w:themeFill="accent1" w:themeFillTint="33"/>
          </w:tcPr>
          <w:p w14:paraId="639260EE" w14:textId="77777777" w:rsidR="00EA5A75" w:rsidRPr="00141C5A" w:rsidRDefault="00EA5A75" w:rsidP="004377B7">
            <w:pPr>
              <w:jc w:val="both"/>
              <w:rPr>
                <w:rFonts w:ascii="Trebuchet MS" w:eastAsia="Calibri" w:hAnsi="Trebuchet MS"/>
                <w:b/>
                <w:bCs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b/>
                <w:bCs/>
                <w:sz w:val="20"/>
                <w:szCs w:val="20"/>
              </w:rPr>
              <w:t>Nu</w:t>
            </w:r>
          </w:p>
        </w:tc>
        <w:tc>
          <w:tcPr>
            <w:tcW w:w="11759" w:type="dxa"/>
            <w:shd w:val="clear" w:color="auto" w:fill="DEEAF6" w:themeFill="accent1" w:themeFillTint="33"/>
          </w:tcPr>
          <w:p w14:paraId="019D802D" w14:textId="77777777" w:rsidR="00EA5A75" w:rsidRPr="00141C5A" w:rsidRDefault="00EA5A75" w:rsidP="004377B7">
            <w:pPr>
              <w:jc w:val="both"/>
              <w:rPr>
                <w:rFonts w:ascii="Trebuchet MS" w:eastAsia="Calibri" w:hAnsi="Trebuchet MS"/>
                <w:b/>
                <w:bCs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b/>
                <w:bCs/>
                <w:sz w:val="20"/>
                <w:szCs w:val="20"/>
              </w:rPr>
              <w:t>Evaluarea de fond</w:t>
            </w:r>
          </w:p>
        </w:tc>
      </w:tr>
      <w:tr w:rsidR="00EA5A75" w:rsidRPr="00141C5A" w14:paraId="4C897329" w14:textId="77777777" w:rsidTr="00EF7422">
        <w:trPr>
          <w:trHeight w:val="1970"/>
        </w:trPr>
        <w:tc>
          <w:tcPr>
            <w:tcW w:w="2550" w:type="dxa"/>
            <w:tcBorders>
              <w:top w:val="single" w:sz="4" w:space="0" w:color="auto"/>
              <w:right w:val="single" w:sz="4" w:space="0" w:color="000000"/>
            </w:tcBorders>
          </w:tcPr>
          <w:p w14:paraId="0AF77F68" w14:textId="62450479" w:rsidR="00EA5A75" w:rsidRPr="00141C5A" w:rsidRDefault="00EA5A75" w:rsidP="00514163">
            <w:pPr>
              <w:jc w:val="both"/>
              <w:rPr>
                <w:rFonts w:ascii="Trebuchet MS" w:eastAsia="Calibri" w:hAnsi="Trebuchet MS"/>
                <w:b/>
                <w:bCs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sz w:val="20"/>
                <w:szCs w:val="20"/>
              </w:rPr>
              <w:lastRenderedPageBreak/>
              <w:t>Adaptarea la schimbările climatice: Se preconizează că măsura va duce la creșterea</w:t>
            </w:r>
            <w:r w:rsidR="00514163" w:rsidRPr="00141C5A">
              <w:rPr>
                <w:rFonts w:ascii="Trebuchet MS" w:eastAsia="Calibri" w:hAnsi="Trebuchet MS"/>
                <w:sz w:val="20"/>
                <w:szCs w:val="20"/>
              </w:rPr>
              <w:t xml:space="preserve"> efectului negativ al </w:t>
            </w:r>
            <w:r w:rsidRPr="00141C5A">
              <w:rPr>
                <w:rFonts w:ascii="Trebuchet MS" w:eastAsia="Calibri" w:hAnsi="Trebuchet MS"/>
                <w:sz w:val="20"/>
                <w:szCs w:val="20"/>
              </w:rPr>
              <w:t xml:space="preserve">climatului actual și al climatului viitor preconizat asupra măsurii </w:t>
            </w:r>
            <w:r w:rsidR="00514163" w:rsidRPr="00141C5A">
              <w:rPr>
                <w:rFonts w:ascii="Trebuchet MS" w:eastAsia="Calibri" w:hAnsi="Trebuchet MS"/>
                <w:sz w:val="20"/>
                <w:szCs w:val="20"/>
              </w:rPr>
              <w:t xml:space="preserve">în sine sau asupra persoanelor, </w:t>
            </w:r>
            <w:r w:rsidRPr="00141C5A">
              <w:rPr>
                <w:rFonts w:ascii="Trebuchet MS" w:eastAsia="Calibri" w:hAnsi="Trebuchet MS"/>
                <w:sz w:val="20"/>
                <w:szCs w:val="20"/>
              </w:rPr>
              <w:t>asupra naturii sau asupra activelor?</w:t>
            </w:r>
          </w:p>
        </w:tc>
        <w:tc>
          <w:tcPr>
            <w:tcW w:w="570" w:type="dxa"/>
            <w:tcBorders>
              <w:top w:val="single" w:sz="4" w:space="0" w:color="auto"/>
            </w:tcBorders>
          </w:tcPr>
          <w:p w14:paraId="53DF6D28" w14:textId="77777777" w:rsidR="00EA5A75" w:rsidRPr="00141C5A" w:rsidRDefault="00EA5A75" w:rsidP="004377B7">
            <w:pPr>
              <w:jc w:val="both"/>
              <w:rPr>
                <w:rFonts w:ascii="Trebuchet MS" w:eastAsia="Calibri" w:hAnsi="Trebuchet MS"/>
                <w:b/>
                <w:bCs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759" w:type="dxa"/>
            <w:tcBorders>
              <w:top w:val="single" w:sz="4" w:space="0" w:color="auto"/>
            </w:tcBorders>
          </w:tcPr>
          <w:p w14:paraId="3D6B7019" w14:textId="77777777" w:rsidR="00EA5A75" w:rsidRPr="00141C5A" w:rsidRDefault="00EA5A75" w:rsidP="004377B7">
            <w:pPr>
              <w:jc w:val="both"/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b/>
                <w:bCs/>
                <w:i/>
                <w:iCs/>
                <w:color w:val="00B0F0"/>
                <w:sz w:val="20"/>
                <w:szCs w:val="20"/>
              </w:rPr>
              <w:t>Cerinţe: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 </w:t>
            </w:r>
          </w:p>
          <w:p w14:paraId="0017AB54" w14:textId="77777777" w:rsidR="00EA5A75" w:rsidRPr="00141C5A" w:rsidRDefault="00EA5A75" w:rsidP="004377B7">
            <w:pPr>
              <w:jc w:val="both"/>
              <w:rPr>
                <w:rFonts w:ascii="Trebuchet MS" w:eastAsia="Calibri" w:hAnsi="Trebuchet MS"/>
                <w:b/>
                <w:bCs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În cadrul acestei secţiuni, solicitantul trebuie să justifice şi să probeze, prin raportare la oferta/documentaţia depusă (SF, avize, alte documente relevante), faptul că s-a realizat o </w:t>
            </w:r>
            <w:r w:rsidRPr="00141C5A">
              <w:rPr>
                <w:rFonts w:ascii="Trebuchet MS" w:eastAsia="Calibri" w:hAnsi="Trebuchet MS"/>
                <w:b/>
                <w:bCs/>
                <w:i/>
                <w:iCs/>
                <w:color w:val="00B0F0"/>
                <w:sz w:val="20"/>
                <w:szCs w:val="20"/>
              </w:rPr>
              <w:t>evaluare a riscurilor climatice și a altor vulnerabilități identificate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 și că se </w:t>
            </w:r>
            <w:r w:rsidRPr="00141C5A">
              <w:rPr>
                <w:rFonts w:ascii="Trebuchet MS" w:eastAsia="Calibri" w:hAnsi="Trebuchet MS"/>
                <w:b/>
                <w:bCs/>
                <w:i/>
                <w:iCs/>
                <w:color w:val="00B0F0"/>
                <w:sz w:val="20"/>
                <w:szCs w:val="20"/>
              </w:rPr>
              <w:t>va pune în aplicare orice soluție de adaptare necesară în cazul investiţiilor propuse.</w:t>
            </w:r>
          </w:p>
          <w:p w14:paraId="525AC8FC" w14:textId="2F9C2092" w:rsidR="00EA5A75" w:rsidRPr="00141C5A" w:rsidRDefault="00EA5A75" w:rsidP="004377B7">
            <w:pPr>
              <w:jc w:val="both"/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b/>
                <w:bCs/>
                <w:i/>
                <w:iCs/>
                <w:color w:val="00B0F0"/>
                <w:sz w:val="20"/>
                <w:szCs w:val="20"/>
              </w:rPr>
              <w:t xml:space="preserve">I. 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În primul rând, se va justifica faptul că s-a realizat o</w:t>
            </w:r>
            <w:r w:rsidRPr="00141C5A">
              <w:rPr>
                <w:rFonts w:ascii="Trebuchet MS" w:eastAsia="Calibri" w:hAnsi="Trebuchet MS"/>
                <w:b/>
                <w:bCs/>
                <w:i/>
                <w:iCs/>
                <w:color w:val="00B0F0"/>
                <w:sz w:val="20"/>
                <w:szCs w:val="20"/>
              </w:rPr>
              <w:t xml:space="preserve"> evaluare a riscurilor climatice și a vulnerabilității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, utiliz</w:t>
            </w:r>
            <w:r w:rsidRPr="00141C5A">
              <w:rPr>
                <w:rFonts w:ascii="Calibri" w:eastAsia="Calibri" w:hAnsi="Calibri" w:cs="Calibri"/>
                <w:i/>
                <w:iCs/>
                <w:color w:val="00B0F0"/>
                <w:sz w:val="20"/>
                <w:szCs w:val="20"/>
              </w:rPr>
              <w:t>ȃ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nd proiec</w:t>
            </w:r>
            <w:r w:rsidRPr="00141C5A">
              <w:rPr>
                <w:rFonts w:ascii="Trebuchet MS" w:eastAsia="Calibri" w:hAnsi="Trebuchet MS" w:cs="Trebuchet MS"/>
                <w:i/>
                <w:iCs/>
                <w:color w:val="00B0F0"/>
                <w:sz w:val="20"/>
                <w:szCs w:val="20"/>
              </w:rPr>
              <w:t>ț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ii climatice </w:t>
            </w:r>
            <w:r w:rsidRPr="00141C5A">
              <w:rPr>
                <w:rFonts w:ascii="Trebuchet MS" w:eastAsia="Calibri" w:hAnsi="Trebuchet MS" w:cs="Trebuchet MS"/>
                <w:i/>
                <w:iCs/>
                <w:color w:val="00B0F0"/>
                <w:sz w:val="20"/>
                <w:szCs w:val="20"/>
              </w:rPr>
              <w:t>î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n cadrul unei serii de scenarii viitoare, în concordanţă cu durata de viață preconizată </w:t>
            </w:r>
            <w:r w:rsidR="00205326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a construcțiilor/instalațiilor (10-30 ani).</w:t>
            </w:r>
          </w:p>
          <w:p w14:paraId="6773B05C" w14:textId="77777777" w:rsidR="00EA5A75" w:rsidRPr="00141C5A" w:rsidRDefault="00EA5A75" w:rsidP="004377B7">
            <w:pPr>
              <w:jc w:val="both"/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b/>
                <w:bCs/>
                <w:i/>
                <w:iCs/>
                <w:color w:val="00B0F0"/>
                <w:sz w:val="20"/>
                <w:szCs w:val="20"/>
              </w:rPr>
              <w:t xml:space="preserve">Etapele 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privind evaluarea riscurilor climatice și a vulnerabilității sunt următoarele:</w:t>
            </w:r>
          </w:p>
          <w:p w14:paraId="5B67BB40" w14:textId="77777777" w:rsidR="00EA5A75" w:rsidRPr="00141C5A" w:rsidRDefault="00EA5A75" w:rsidP="004377B7">
            <w:pPr>
              <w:jc w:val="both"/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1. În principal pe baza riscurilor 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  <w:t xml:space="preserve">enumerate în 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Apendicele A: Clasificarea pericolelor legate de climă la Regulamentul delegat (UE) al Comisiei [C (2021) 2800/3], </w:t>
            </w:r>
            <w:r w:rsidRPr="00141C5A">
              <w:rPr>
                <w:rFonts w:ascii="Trebuchet MS" w:eastAsia="Calibri" w:hAnsi="Trebuchet MS"/>
                <w:b/>
                <w:bCs/>
                <w:i/>
                <w:iCs/>
                <w:color w:val="00B0F0"/>
                <w:sz w:val="20"/>
                <w:szCs w:val="20"/>
                <w:u w:val="single"/>
              </w:rPr>
              <w:t xml:space="preserve">se vor </w:t>
            </w:r>
            <w:r w:rsidRPr="00141C5A">
              <w:rPr>
                <w:rFonts w:ascii="Trebuchet MS" w:hAnsi="Trebuchet MS"/>
                <w:b/>
                <w:bCs/>
                <w:i/>
                <w:iCs/>
                <w:color w:val="00B0F0"/>
                <w:sz w:val="20"/>
                <w:szCs w:val="20"/>
                <w:u w:val="single"/>
                <w:shd w:val="clear" w:color="auto" w:fill="FFFFFF"/>
              </w:rPr>
              <w:t>identifica acele riscuri climatice care pot afecta performanţa activității economice pe durata sa de viață preconizată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  <w:t>.</w:t>
            </w:r>
          </w:p>
          <w:p w14:paraId="1BEF764B" w14:textId="77777777" w:rsidR="00EA5A75" w:rsidRPr="00141C5A" w:rsidRDefault="00EA5A75" w:rsidP="004377B7">
            <w:pPr>
              <w:jc w:val="both"/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2. Î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  <w:t xml:space="preserve">n cazul în care evaluarea activității, de la punctul 1, arată că aceasta este expusă unuia sau mai multor riscuri climatice fizice, se realizează </w:t>
            </w:r>
            <w:r w:rsidRPr="00141C5A">
              <w:rPr>
                <w:rFonts w:ascii="Trebuchet MS" w:hAnsi="Trebuchet MS"/>
                <w:b/>
                <w:bCs/>
                <w:i/>
                <w:iCs/>
                <w:color w:val="00B0F0"/>
                <w:sz w:val="20"/>
                <w:szCs w:val="20"/>
                <w:u w:val="single"/>
                <w:shd w:val="clear" w:color="auto" w:fill="FFFFFF"/>
              </w:rPr>
              <w:t>o evaluare a riscurilor climatice și a vulnerabilității pentru a se determina dacă riscurile climatice fizice sunt semnificative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  <w:t xml:space="preserve"> pentru activitatea economică respectivă.</w:t>
            </w:r>
          </w:p>
          <w:p w14:paraId="43F12D10" w14:textId="77777777" w:rsidR="00EA5A75" w:rsidRPr="00141C5A" w:rsidRDefault="00EA5A75" w:rsidP="004377B7">
            <w:pPr>
              <w:jc w:val="both"/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</w:pP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  <w:t xml:space="preserve">Această evaluare a riscurilor climatice și a vulnerabilității trebuie să fie proporțională cu dimensiunea activității și cu durata de viață preconizată </w:t>
            </w:r>
            <w:proofErr w:type="gramStart"/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  <w:t>a</w:t>
            </w:r>
            <w:proofErr w:type="gramEnd"/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  <w:t xml:space="preserve"> acesteia. </w:t>
            </w:r>
            <w:proofErr w:type="gramStart"/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  <w:t xml:space="preserve">Având </w:t>
            </w:r>
            <w:r w:rsidRPr="00141C5A">
              <w:rPr>
                <w:rFonts w:ascii="Calibri" w:hAnsi="Calibri" w:cs="Calibri"/>
                <w:i/>
                <w:iCs/>
                <w:color w:val="00B0F0"/>
                <w:sz w:val="20"/>
                <w:szCs w:val="20"/>
                <w:shd w:val="clear" w:color="auto" w:fill="FFFFFF"/>
              </w:rPr>
              <w:t>ȋ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  <w:t>n vedere că durată de viață estimată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 xml:space="preserve"> 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  <w:t xml:space="preserve">a construcțiilor/instalațiilor este mai mare de 10 ani,  evaluarea </w:t>
            </w:r>
            <w:r w:rsidRPr="00141C5A">
              <w:rPr>
                <w:rFonts w:ascii="Trebuchet MS" w:hAnsi="Trebuchet MS"/>
                <w:b/>
                <w:bCs/>
                <w:i/>
                <w:iCs/>
                <w:color w:val="00B0F0"/>
                <w:sz w:val="20"/>
                <w:szCs w:val="20"/>
                <w:u w:val="single"/>
                <w:shd w:val="clear" w:color="auto" w:fill="FFFFFF"/>
              </w:rPr>
              <w:t xml:space="preserve">riscurilor climatice și a vulnerabilității 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  <w:t xml:space="preserve">se realizează utilizând </w:t>
            </w:r>
            <w:r w:rsidRPr="00141C5A">
              <w:rPr>
                <w:rFonts w:ascii="Trebuchet MS" w:hAnsi="Trebuchet MS"/>
                <w:b/>
                <w:bCs/>
                <w:i/>
                <w:iCs/>
                <w:color w:val="00B0F0"/>
                <w:sz w:val="20"/>
                <w:szCs w:val="20"/>
                <w:shd w:val="clear" w:color="auto" w:fill="FFFFFF"/>
              </w:rPr>
              <w:t>proiecții climatice de ultimă generație și la cea mai înaltă rezoluție disponibilă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  <w:t xml:space="preserve">, pentru gama existentă de </w:t>
            </w:r>
            <w:r w:rsidRPr="00141C5A">
              <w:rPr>
                <w:rFonts w:ascii="Trebuchet MS" w:hAnsi="Trebuchet MS"/>
                <w:b/>
                <w:bCs/>
                <w:i/>
                <w:iCs/>
                <w:color w:val="00B0F0"/>
                <w:sz w:val="20"/>
                <w:szCs w:val="20"/>
                <w:u w:val="single"/>
                <w:shd w:val="clear" w:color="auto" w:fill="FFFFFF"/>
              </w:rPr>
              <w:t>scenarii pentru viitor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  <w:shd w:val="clear" w:color="auto" w:fill="FFFFFF"/>
              </w:rPr>
              <w:t> care este compatibilă cu durata de viață preconizată a activității.</w:t>
            </w:r>
            <w:proofErr w:type="gramEnd"/>
          </w:p>
          <w:p w14:paraId="01F55693" w14:textId="63E25A03" w:rsidR="00EA5A75" w:rsidRPr="00141C5A" w:rsidRDefault="00EA5A75" w:rsidP="004377B7">
            <w:pPr>
              <w:jc w:val="both"/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II. 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>Concluziile evaluării</w:t>
            </w:r>
            <w:r w:rsidRPr="00141C5A">
              <w:rPr>
                <w:rFonts w:ascii="Trebuchet MS" w:eastAsia="Calibri" w:hAnsi="Trebuchet MS"/>
                <w:b/>
                <w:bCs/>
                <w:i/>
                <w:iCs/>
                <w:color w:val="00B0F0"/>
                <w:sz w:val="20"/>
                <w:szCs w:val="20"/>
              </w:rPr>
              <w:t xml:space="preserve"> riscurilor climatice și a vulnerabilității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 xml:space="preserve"> trebuie să fie incluse în </w:t>
            </w:r>
            <w:r w:rsidRPr="00141C5A">
              <w:rPr>
                <w:rFonts w:ascii="Trebuchet MS" w:hAnsi="Trebuchet MS"/>
                <w:b/>
                <w:bCs/>
                <w:i/>
                <w:iCs/>
                <w:color w:val="00B0F0"/>
                <w:sz w:val="20"/>
                <w:szCs w:val="20"/>
              </w:rPr>
              <w:t>modul de concepere a proiectului de investiţii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 xml:space="preserve">, în documentaţie 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fiind prevăzute 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 xml:space="preserve">soluții de adaptare pentru a reduce riscurile fizice materiale legate de climă, aspect care trebuie argumentat de </w:t>
            </w:r>
            <w:proofErr w:type="gramStart"/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>solicitant .</w:t>
            </w:r>
            <w:proofErr w:type="gramEnd"/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 xml:space="preserve"> Spre exemplu, 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în cadrul documentaţiei tehnico-economice, sunt prevăzute măsuri speciale pentru creşterea rezistenţei componentelor constructive ale investiţiilor la schimbările climatice şi la alte vulnerabilităţi</w:t>
            </w:r>
            <w:r w:rsidR="00EB1A62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>, utilizarea</w:t>
            </w:r>
            <w:r w:rsidR="00EB1A62" w:rsidRPr="00EB1A62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 xml:space="preserve"> de materiale, termosisteme și echipamente cu impact scăzut asupra mediului pe întreaga durată de viață,</w:t>
            </w:r>
            <w:r w:rsidR="00EB1A62">
              <w:t xml:space="preserve"> </w:t>
            </w:r>
            <w:r w:rsidR="00EB1A62" w:rsidRPr="00EB1A62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>utilizarea de sisteme de management a clădurilor care diminuează utilizarea, consumul și optimizează operarea în condiții de confort și siguranță maxime</w:t>
            </w:r>
            <w:r w:rsidR="00EB1A62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>.</w:t>
            </w:r>
          </w:p>
          <w:p w14:paraId="735E37B6" w14:textId="77777777" w:rsidR="00EA5A75" w:rsidRPr="00141C5A" w:rsidRDefault="00EA5A75" w:rsidP="004377B7">
            <w:pPr>
              <w:jc w:val="both"/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În ceea ce priveşte soluţiile de adaptare, se au </w:t>
            </w:r>
            <w:r w:rsidRPr="00141C5A">
              <w:rPr>
                <w:rFonts w:ascii="Calibri" w:eastAsia="Calibri" w:hAnsi="Calibri" w:cs="Calibri"/>
                <w:i/>
                <w:iCs/>
                <w:color w:val="00B0F0"/>
                <w:sz w:val="20"/>
                <w:szCs w:val="20"/>
              </w:rPr>
              <w:t>ȋ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n vedere urm</w:t>
            </w:r>
            <w:r w:rsidRPr="00141C5A">
              <w:rPr>
                <w:rFonts w:ascii="Trebuchet MS" w:eastAsia="Calibri" w:hAnsi="Trebuchet MS" w:cs="Trebuchet MS"/>
                <w:i/>
                <w:iCs/>
                <w:color w:val="00B0F0"/>
                <w:sz w:val="20"/>
                <w:szCs w:val="20"/>
              </w:rPr>
              <w:t>ă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toarele etape:</w:t>
            </w:r>
          </w:p>
          <w:p w14:paraId="445AFA5F" w14:textId="7CF9DF76" w:rsidR="00EA5A75" w:rsidRPr="00141C5A" w:rsidRDefault="00EA5A75" w:rsidP="00EA5A7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rebuchet MS" w:eastAsia="Calibri" w:hAnsi="Trebuchet MS" w:cs="Times New Roman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hAnsi="Trebuchet MS" w:cs="Times New Roman"/>
                <w:i/>
                <w:iCs/>
                <w:color w:val="00B0F0"/>
                <w:sz w:val="20"/>
                <w:szCs w:val="20"/>
                <w:shd w:val="clear" w:color="auto" w:fill="FFFFFF"/>
              </w:rPr>
              <w:t xml:space="preserve">Punerea în aplicare a soluțiilor fizice și nefizice („soluții de adaptare”) identificate, care reduc în mod substanțial cele mai importante </w:t>
            </w:r>
            <w:r w:rsidRPr="00141C5A">
              <w:rPr>
                <w:rFonts w:ascii="Trebuchet MS" w:hAnsi="Trebuchet MS" w:cs="Times New Roman"/>
                <w:b/>
                <w:bCs/>
                <w:i/>
                <w:iCs/>
                <w:color w:val="00B0F0"/>
                <w:sz w:val="20"/>
                <w:szCs w:val="20"/>
                <w:shd w:val="clear" w:color="auto" w:fill="FFFFFF"/>
              </w:rPr>
              <w:t>riscuri climatice fizice semnificative</w:t>
            </w:r>
            <w:r w:rsidRPr="00141C5A">
              <w:rPr>
                <w:rFonts w:ascii="Trebuchet MS" w:hAnsi="Trebuchet MS" w:cs="Times New Roman"/>
                <w:i/>
                <w:iCs/>
                <w:color w:val="00B0F0"/>
                <w:sz w:val="20"/>
                <w:szCs w:val="20"/>
                <w:shd w:val="clear" w:color="auto" w:fill="FFFFFF"/>
              </w:rPr>
              <w:t xml:space="preserve"> pentru activitatea economică respectivă.</w:t>
            </w:r>
          </w:p>
          <w:p w14:paraId="18FEB837" w14:textId="3B8B3A17" w:rsidR="0008266E" w:rsidRPr="00141C5A" w:rsidRDefault="0008266E" w:rsidP="0008266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rebuchet MS" w:eastAsia="Calibri" w:hAnsi="Trebuchet MS" w:cs="Times New Roman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 w:cs="Times New Roman"/>
                <w:i/>
                <w:iCs/>
                <w:color w:val="00B0F0"/>
                <w:sz w:val="20"/>
                <w:szCs w:val="20"/>
              </w:rPr>
              <w:t>Realizarea unei evaluări a soluțiilor de adaptare care pot reduce riscul climatic fizic identificat</w:t>
            </w:r>
          </w:p>
          <w:p w14:paraId="7143D6ED" w14:textId="76A03B2D" w:rsidR="00EA5A75" w:rsidRPr="00141C5A" w:rsidRDefault="00EA5A75" w:rsidP="00EB1A6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rebuchet MS" w:eastAsia="Calibri" w:hAnsi="Trebuchet MS" w:cs="Times New Roman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 w:cs="Times New Roman"/>
                <w:i/>
                <w:iCs/>
                <w:color w:val="00B0F0"/>
                <w:sz w:val="20"/>
                <w:szCs w:val="20"/>
              </w:rPr>
              <w:lastRenderedPageBreak/>
              <w:t xml:space="preserve">Solicitantul trebuie să mai justifice/confirme faptul că soluțiile de adaptare puse </w:t>
            </w:r>
            <w:r w:rsidRPr="00141C5A">
              <w:rPr>
                <w:rFonts w:ascii="Calibri" w:eastAsia="Calibri" w:hAnsi="Calibri" w:cs="Calibri"/>
                <w:i/>
                <w:iCs/>
                <w:color w:val="00B0F0"/>
                <w:sz w:val="20"/>
                <w:szCs w:val="20"/>
              </w:rPr>
              <w:t>ȋ</w:t>
            </w:r>
            <w:r w:rsidRPr="00141C5A">
              <w:rPr>
                <w:rFonts w:ascii="Trebuchet MS" w:eastAsia="Calibri" w:hAnsi="Trebuchet MS" w:cs="Times New Roman"/>
                <w:i/>
                <w:iCs/>
                <w:color w:val="00B0F0"/>
                <w:sz w:val="20"/>
                <w:szCs w:val="20"/>
              </w:rPr>
              <w:t>n aplicare pentru prezentul proiect/ofert</w:t>
            </w:r>
            <w:r w:rsidRPr="00141C5A">
              <w:rPr>
                <w:rFonts w:ascii="Trebuchet MS" w:eastAsia="Calibri" w:hAnsi="Trebuchet MS" w:cs="Trebuchet MS"/>
                <w:i/>
                <w:iCs/>
                <w:color w:val="00B0F0"/>
                <w:sz w:val="20"/>
                <w:szCs w:val="20"/>
              </w:rPr>
              <w:t>ă</w:t>
            </w:r>
            <w:r w:rsidRPr="00141C5A">
              <w:rPr>
                <w:rFonts w:ascii="Trebuchet MS" w:eastAsia="Calibri" w:hAnsi="Trebuchet MS" w:cs="Times New Roman"/>
                <w:i/>
                <w:iCs/>
                <w:color w:val="00B0F0"/>
                <w:sz w:val="20"/>
                <w:szCs w:val="20"/>
              </w:rPr>
              <w:t xml:space="preserve"> </w:t>
            </w:r>
            <w:r w:rsidRPr="00141C5A">
              <w:rPr>
                <w:rFonts w:ascii="Trebuchet MS" w:eastAsia="Calibri" w:hAnsi="Trebuchet MS" w:cs="Times New Roman"/>
                <w:b/>
                <w:bCs/>
                <w:i/>
                <w:iCs/>
                <w:color w:val="00B0F0"/>
                <w:sz w:val="20"/>
                <w:szCs w:val="20"/>
              </w:rPr>
              <w:t>nu afectează în mod negativ eforturile de adaptare sau nivelul de reziliență la riscurile fizice legate de climă a altor persoane, a naturii, a altor active și/sau a altor activități economice</w:t>
            </w:r>
            <w:r w:rsidR="0008266E" w:rsidRPr="00141C5A">
              <w:rPr>
                <w:rFonts w:ascii="Trebuchet MS" w:eastAsia="Calibri" w:hAnsi="Trebuchet MS" w:cs="Times New Roman"/>
                <w:b/>
                <w:bCs/>
                <w:i/>
                <w:iCs/>
                <w:color w:val="00B0F0"/>
                <w:sz w:val="20"/>
                <w:szCs w:val="20"/>
              </w:rPr>
              <w:t>, favorizează soluțiile bazate pe natură  sau se bazează, în măsura posibilului, pe infrastructura albastră sau pe infrastructura verde</w:t>
            </w:r>
            <w:r w:rsidRPr="00141C5A">
              <w:rPr>
                <w:rFonts w:ascii="Trebuchet MS" w:eastAsia="Calibri" w:hAnsi="Trebuchet MS" w:cs="Times New Roman"/>
                <w:i/>
                <w:iCs/>
                <w:color w:val="00B0F0"/>
                <w:sz w:val="20"/>
                <w:szCs w:val="20"/>
              </w:rPr>
              <w:t xml:space="preserve"> și că </w:t>
            </w:r>
            <w:r w:rsidRPr="00141C5A">
              <w:rPr>
                <w:rFonts w:ascii="Trebuchet MS" w:eastAsia="Calibri" w:hAnsi="Trebuchet MS" w:cs="Times New Roman"/>
                <w:b/>
                <w:bCs/>
                <w:i/>
                <w:iCs/>
                <w:color w:val="00B0F0"/>
                <w:sz w:val="20"/>
                <w:szCs w:val="20"/>
              </w:rPr>
              <w:t xml:space="preserve">acestea sunt în concordanță cu </w:t>
            </w:r>
            <w:r w:rsidRPr="00141C5A">
              <w:rPr>
                <w:rFonts w:ascii="Trebuchet MS" w:hAnsi="Trebuchet MS" w:cs="Times New Roman"/>
                <w:b/>
                <w:bCs/>
                <w:i/>
                <w:iCs/>
                <w:color w:val="00B0F0"/>
                <w:sz w:val="20"/>
                <w:szCs w:val="20"/>
                <w:shd w:val="clear" w:color="auto" w:fill="FFFFFF"/>
              </w:rPr>
              <w:t xml:space="preserve">planurile și strategiile naționale </w:t>
            </w:r>
            <w:r w:rsidRPr="00141C5A">
              <w:rPr>
                <w:rFonts w:ascii="Trebuchet MS" w:eastAsia="Calibri" w:hAnsi="Trebuchet MS" w:cs="Times New Roman"/>
                <w:b/>
                <w:bCs/>
                <w:i/>
                <w:iCs/>
                <w:color w:val="00B0F0"/>
                <w:sz w:val="20"/>
                <w:szCs w:val="20"/>
              </w:rPr>
              <w:t>de adaptare la schimbările climatice de la nivel local, zonal, regional sau naţional.</w:t>
            </w:r>
            <w:r w:rsidR="00EB1A62">
              <w:rPr>
                <w:rFonts w:ascii="Trebuchet MS" w:eastAsia="Calibri" w:hAnsi="Trebuchet MS" w:cs="Times New Roman"/>
                <w:b/>
                <w:bCs/>
                <w:i/>
                <w:iCs/>
                <w:color w:val="00B0F0"/>
                <w:sz w:val="20"/>
                <w:szCs w:val="20"/>
              </w:rPr>
              <w:t xml:space="preserve"> </w:t>
            </w:r>
            <w:r w:rsidR="00EB1A62" w:rsidRPr="00EB1A62">
              <w:rPr>
                <w:rFonts w:ascii="Trebuchet MS" w:eastAsia="Calibri" w:hAnsi="Trebuchet MS" w:cs="Times New Roman"/>
                <w:bCs/>
                <w:i/>
                <w:iCs/>
                <w:color w:val="00B0F0"/>
                <w:sz w:val="20"/>
                <w:szCs w:val="20"/>
              </w:rPr>
              <w:t>În acest sens</w:t>
            </w:r>
            <w:r w:rsidR="00EB1A62">
              <w:rPr>
                <w:rFonts w:ascii="Trebuchet MS" w:eastAsia="Calibri" w:hAnsi="Trebuchet MS" w:cs="Times New Roman"/>
                <w:b/>
                <w:bCs/>
                <w:i/>
                <w:iCs/>
                <w:color w:val="00B0F0"/>
                <w:sz w:val="20"/>
                <w:szCs w:val="20"/>
              </w:rPr>
              <w:t xml:space="preserve">, </w:t>
            </w:r>
            <w:r w:rsidR="00EB1A62" w:rsidRPr="00EB1A62">
              <w:rPr>
                <w:rFonts w:ascii="Trebuchet MS" w:eastAsia="Calibri" w:hAnsi="Trebuchet MS" w:cs="Times New Roman"/>
                <w:bCs/>
                <w:i/>
                <w:iCs/>
                <w:color w:val="00B0F0"/>
                <w:sz w:val="20"/>
                <w:szCs w:val="20"/>
              </w:rPr>
              <w:t>solicitantul se va asigura că oferta respecta cerința minimă de</w:t>
            </w:r>
            <w:r w:rsidR="00EB1A62" w:rsidRPr="00EB1A62">
              <w:rPr>
                <w:rFonts w:ascii="Trebuchet MS" w:eastAsia="Calibri" w:hAnsi="Trebuchet MS" w:cs="Times New Roman"/>
                <w:b/>
                <w:bCs/>
                <w:i/>
                <w:iCs/>
                <w:color w:val="00B0F0"/>
                <w:sz w:val="20"/>
                <w:szCs w:val="20"/>
              </w:rPr>
              <w:t xml:space="preserve"> reducere a consumului de energie </w:t>
            </w:r>
            <w:bookmarkStart w:id="1" w:name="_GoBack"/>
            <w:bookmarkEnd w:id="1"/>
            <w:r w:rsidR="00EB1A62" w:rsidRPr="00EB1A62">
              <w:rPr>
                <w:rFonts w:ascii="Trebuchet MS" w:eastAsia="Calibri" w:hAnsi="Trebuchet MS" w:cs="Times New Roman"/>
                <w:bCs/>
                <w:i/>
                <w:iCs/>
                <w:color w:val="00B0F0"/>
                <w:sz w:val="20"/>
                <w:szCs w:val="20"/>
              </w:rPr>
              <w:t>față de consumul anual de energie anterior renovării clădirii, pentru clădirile</w:t>
            </w:r>
            <w:r w:rsidR="00EB1A62">
              <w:rPr>
                <w:rFonts w:ascii="Trebuchet MS" w:eastAsia="Calibri" w:hAnsi="Trebuchet MS" w:cs="Times New Roman"/>
                <w:b/>
                <w:bCs/>
                <w:i/>
                <w:iCs/>
                <w:color w:val="00B0F0"/>
                <w:sz w:val="20"/>
                <w:szCs w:val="20"/>
              </w:rPr>
              <w:t xml:space="preserve"> </w:t>
            </w:r>
            <w:r w:rsidR="00EB1A62" w:rsidRPr="00EB1A62">
              <w:rPr>
                <w:rFonts w:ascii="Trebuchet MS" w:eastAsia="Calibri" w:hAnsi="Trebuchet MS" w:cs="Times New Roman"/>
                <w:bCs/>
                <w:i/>
                <w:iCs/>
                <w:color w:val="00B0F0"/>
                <w:sz w:val="20"/>
                <w:szCs w:val="20"/>
              </w:rPr>
              <w:t>renovate</w:t>
            </w:r>
            <w:r w:rsidR="00EB1A62">
              <w:rPr>
                <w:rFonts w:ascii="Trebuchet MS" w:eastAsia="Calibri" w:hAnsi="Trebuchet MS" w:cs="Times New Roman"/>
                <w:b/>
                <w:bCs/>
                <w:i/>
                <w:iCs/>
                <w:color w:val="00B0F0"/>
                <w:sz w:val="20"/>
                <w:szCs w:val="20"/>
              </w:rPr>
              <w:t xml:space="preserve">, iar </w:t>
            </w:r>
            <w:r w:rsidR="00EB1A62" w:rsidRPr="00EB1A62">
              <w:rPr>
                <w:rFonts w:ascii="Trebuchet MS" w:eastAsia="Calibri" w:hAnsi="Trebuchet MS" w:cs="Times New Roman"/>
                <w:bCs/>
                <w:i/>
                <w:iCs/>
                <w:color w:val="00B0F0"/>
                <w:sz w:val="20"/>
                <w:szCs w:val="20"/>
              </w:rPr>
              <w:t>pentru construcțiile noi</w:t>
            </w:r>
            <w:r w:rsidR="00EB1A62">
              <w:rPr>
                <w:rFonts w:ascii="Trebuchet MS" w:eastAsia="Calibri" w:hAnsi="Trebuchet MS" w:cs="Times New Roman"/>
                <w:bCs/>
                <w:i/>
                <w:iCs/>
                <w:color w:val="00B0F0"/>
                <w:sz w:val="20"/>
                <w:szCs w:val="20"/>
              </w:rPr>
              <w:t>,</w:t>
            </w:r>
            <w:r w:rsidR="00EB1A62" w:rsidRPr="00EB1A62">
              <w:rPr>
                <w:rFonts w:ascii="Trebuchet MS" w:eastAsia="Calibri" w:hAnsi="Trebuchet MS" w:cs="Times New Roman"/>
                <w:b/>
                <w:bCs/>
                <w:i/>
                <w:iCs/>
                <w:color w:val="00B0F0"/>
                <w:sz w:val="20"/>
                <w:szCs w:val="20"/>
              </w:rPr>
              <w:t xml:space="preserve"> se vor respecta standardele nZEB (nearly zero-energy buildings)</w:t>
            </w:r>
            <w:r w:rsidR="00EB1A62">
              <w:rPr>
                <w:rFonts w:ascii="Trebuchet MS" w:eastAsia="Calibri" w:hAnsi="Trebuchet MS" w:cs="Times New Roman"/>
                <w:b/>
                <w:bCs/>
                <w:i/>
                <w:iCs/>
                <w:color w:val="00B0F0"/>
                <w:sz w:val="20"/>
                <w:szCs w:val="20"/>
              </w:rPr>
              <w:t>.</w:t>
            </w:r>
          </w:p>
          <w:p w14:paraId="5CE4B1E5" w14:textId="77777777" w:rsidR="00EA5A75" w:rsidRPr="00141C5A" w:rsidRDefault="00EA5A75" w:rsidP="004377B7">
            <w:pPr>
              <w:jc w:val="both"/>
              <w:rPr>
                <w:rFonts w:ascii="Trebuchet MS" w:eastAsia="Calibri" w:hAnsi="Trebuchet MS"/>
                <w:i/>
                <w:iCs/>
                <w:color w:val="FF000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[Solicitantul va menţiona, prin raportare la </w:t>
            </w:r>
            <w:r w:rsidRPr="00141C5A">
              <w:rPr>
                <w:rFonts w:ascii="Calibri" w:eastAsia="Calibri" w:hAnsi="Calibri" w:cs="Calibri"/>
                <w:i/>
                <w:iCs/>
                <w:color w:val="00B0F0"/>
                <w:sz w:val="20"/>
                <w:szCs w:val="20"/>
              </w:rPr>
              <w:t>ȋ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ntrebarea din partea a doua a listei, conluzia evalu</w:t>
            </w:r>
            <w:r w:rsidRPr="00141C5A">
              <w:rPr>
                <w:rFonts w:ascii="Trebuchet MS" w:eastAsia="Calibri" w:hAnsi="Trebuchet MS" w:cs="Trebuchet MS"/>
                <w:i/>
                <w:iCs/>
                <w:color w:val="00B0F0"/>
                <w:sz w:val="20"/>
                <w:szCs w:val="20"/>
              </w:rPr>
              <w:t>ă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rii de fond  a ofertei/proiectului pentru acest obiectiv de mediu.]</w:t>
            </w:r>
          </w:p>
        </w:tc>
      </w:tr>
      <w:tr w:rsidR="00EA5A75" w:rsidRPr="00141C5A" w14:paraId="0867E865" w14:textId="77777777" w:rsidTr="00EF7422">
        <w:tc>
          <w:tcPr>
            <w:tcW w:w="2550" w:type="dxa"/>
          </w:tcPr>
          <w:p w14:paraId="1AEE78F3" w14:textId="77777777" w:rsidR="00EA5A75" w:rsidRPr="00141C5A" w:rsidRDefault="00EA5A75" w:rsidP="004377B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41C5A">
              <w:rPr>
                <w:rFonts w:ascii="Trebuchet MS" w:hAnsi="Trebuchet MS"/>
                <w:sz w:val="20"/>
                <w:szCs w:val="20"/>
              </w:rPr>
              <w:lastRenderedPageBreak/>
              <w:t>Tranziția către o economie circulară, inclusiv prevenirea generării de deșeuri și reciclarea acestora: Se preconizează că măsura: (i) va duce la o creștere semnificativă a generării, a incinerării sau a eliminării deșeurilor, cu excepția incinerării deșeurilor periculoase nereciclabile sau</w:t>
            </w:r>
          </w:p>
          <w:p w14:paraId="49A2C44A" w14:textId="792E72EB" w:rsidR="00EA5A75" w:rsidRPr="00141C5A" w:rsidRDefault="00EA5A75" w:rsidP="00532BD2">
            <w:pPr>
              <w:jc w:val="both"/>
              <w:rPr>
                <w:rFonts w:ascii="Trebuchet MS" w:eastAsia="Calibri" w:hAnsi="Trebuchet MS"/>
                <w:b/>
                <w:bCs/>
                <w:sz w:val="20"/>
                <w:szCs w:val="20"/>
              </w:rPr>
            </w:pPr>
            <w:r w:rsidRPr="00141C5A">
              <w:rPr>
                <w:rFonts w:ascii="Trebuchet MS" w:hAnsi="Trebuchet MS"/>
                <w:sz w:val="20"/>
                <w:szCs w:val="20"/>
              </w:rPr>
              <w:t xml:space="preserve">(ii) </w:t>
            </w:r>
            <w:proofErr w:type="gramStart"/>
            <w:r w:rsidRPr="00141C5A">
              <w:rPr>
                <w:rFonts w:ascii="Trebuchet MS" w:hAnsi="Trebuchet MS"/>
                <w:sz w:val="20"/>
                <w:szCs w:val="20"/>
              </w:rPr>
              <w:t>va</w:t>
            </w:r>
            <w:proofErr w:type="gramEnd"/>
            <w:r w:rsidRPr="00141C5A">
              <w:rPr>
                <w:rFonts w:ascii="Trebuchet MS" w:hAnsi="Trebuchet MS"/>
                <w:sz w:val="20"/>
                <w:szCs w:val="20"/>
              </w:rPr>
              <w:t xml:space="preserve"> duce la ineficiențe semnificative în utilizarea directă sau indirectă a oricăror resurse naturale în orice etapă a ciclului său de viață, care nu sunt reduse la minimum prin măsuri adecvate sau (iii) va cauza prejudicii semnificative și pe termen lung mediului în </w:t>
            </w:r>
            <w:r w:rsidRPr="00141C5A">
              <w:rPr>
                <w:rFonts w:ascii="Trebuchet MS" w:hAnsi="Trebuchet MS"/>
                <w:sz w:val="20"/>
                <w:szCs w:val="20"/>
              </w:rPr>
              <w:lastRenderedPageBreak/>
              <w:t>ceea ce privește economia circulară?</w:t>
            </w:r>
          </w:p>
        </w:tc>
        <w:tc>
          <w:tcPr>
            <w:tcW w:w="570" w:type="dxa"/>
          </w:tcPr>
          <w:p w14:paraId="045125B3" w14:textId="77777777" w:rsidR="00EA5A75" w:rsidRPr="00141C5A" w:rsidRDefault="00EA5A75" w:rsidP="004377B7">
            <w:pPr>
              <w:jc w:val="both"/>
              <w:rPr>
                <w:rFonts w:ascii="Trebuchet MS" w:eastAsia="Calibri" w:hAnsi="Trebuchet MS"/>
                <w:b/>
                <w:bCs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b/>
                <w:bCs/>
                <w:sz w:val="20"/>
                <w:szCs w:val="20"/>
              </w:rPr>
              <w:lastRenderedPageBreak/>
              <w:t>X</w:t>
            </w:r>
          </w:p>
        </w:tc>
        <w:tc>
          <w:tcPr>
            <w:tcW w:w="11759" w:type="dxa"/>
          </w:tcPr>
          <w:p w14:paraId="381FFD33" w14:textId="3902E379" w:rsidR="00EA5A75" w:rsidRPr="00141C5A" w:rsidRDefault="0008266E" w:rsidP="004377B7">
            <w:pPr>
              <w:jc w:val="both"/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bCs/>
                <w:i/>
                <w:iCs/>
                <w:color w:val="00B0F0"/>
                <w:sz w:val="20"/>
                <w:szCs w:val="20"/>
              </w:rPr>
              <w:t>S</w:t>
            </w:r>
            <w:r w:rsidR="00EA5A75" w:rsidRPr="00141C5A">
              <w:rPr>
                <w:rFonts w:ascii="Trebuchet MS" w:eastAsia="Calibri" w:hAnsi="Trebuchet MS"/>
                <w:bCs/>
                <w:i/>
                <w:iCs/>
                <w:color w:val="00B0F0"/>
                <w:sz w:val="20"/>
                <w:szCs w:val="20"/>
              </w:rPr>
              <w:t xml:space="preserve">olicitantul de finanțare va menţiona cum va aborda cerințele tranziției către o economie circulară, la momentul elaborării documentaţiilor tehnico-economice şi a documentațiilor de achiziții, la momentul realizării lucrărilor de construcție/montaj, în etapa de operare și de dezafectare </w:t>
            </w:r>
            <w:r w:rsidR="00EA5A75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(la finalul perioadei de viaţă a acestor investiţii).</w:t>
            </w:r>
          </w:p>
          <w:p w14:paraId="6BCE8DD9" w14:textId="77777777" w:rsidR="00EA5A75" w:rsidRPr="00141C5A" w:rsidRDefault="00EA5A75" w:rsidP="0008266E">
            <w:pPr>
              <w:jc w:val="both"/>
              <w:rPr>
                <w:rFonts w:ascii="Trebuchet MS" w:eastAsia="Calibri" w:hAnsi="Trebuchet MS" w:cs="Times New Roman"/>
                <w:b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 w:cs="Times New Roman"/>
                <w:b/>
                <w:i/>
                <w:iCs/>
                <w:color w:val="00B0F0"/>
                <w:sz w:val="20"/>
                <w:szCs w:val="20"/>
              </w:rPr>
              <w:t>La momentul elaborării</w:t>
            </w:r>
            <w:r w:rsidRPr="00141C5A">
              <w:rPr>
                <w:rFonts w:ascii="Trebuchet MS" w:hAnsi="Trebuchet MS" w:cs="Times New Roman"/>
                <w:b/>
                <w:i/>
                <w:iCs/>
                <w:color w:val="00B0F0"/>
                <w:sz w:val="20"/>
                <w:szCs w:val="20"/>
              </w:rPr>
              <w:t xml:space="preserve"> </w:t>
            </w:r>
            <w:r w:rsidRPr="00141C5A">
              <w:rPr>
                <w:rFonts w:ascii="Trebuchet MS" w:eastAsia="Calibri" w:hAnsi="Trebuchet MS" w:cs="Times New Roman"/>
                <w:b/>
                <w:i/>
                <w:iCs/>
                <w:color w:val="00B0F0"/>
                <w:sz w:val="20"/>
                <w:szCs w:val="20"/>
              </w:rPr>
              <w:t>documentaţiilor tehnico-economice şi a documentațiilor de achiziții, solicitantul se va asigura de următoarele aspecte:</w:t>
            </w:r>
          </w:p>
          <w:p w14:paraId="09C9CFFB" w14:textId="5E21F480" w:rsidR="00CE2180" w:rsidRDefault="00EA5A75" w:rsidP="004377B7">
            <w:pPr>
              <w:jc w:val="both"/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- </w:t>
            </w:r>
            <w:r w:rsidR="00CE2180" w:rsidRPr="00CE2180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Proiectarea clădirilor și tehnicile de construcție vor sprijini circularitatea și vor demonstra, în special, cu referință la ISO 20887 sau alte standarde pentru evaluarea demolărilor sau adaptabilității </w:t>
            </w:r>
          </w:p>
          <w:p w14:paraId="6E24A887" w14:textId="20419B50" w:rsidR="00EA5A75" w:rsidRPr="00141C5A" w:rsidRDefault="00CE2180" w:rsidP="004377B7">
            <w:pPr>
              <w:jc w:val="both"/>
              <w:rPr>
                <w:rFonts w:ascii="Trebuchet MS" w:hAnsi="Trebuchet MS"/>
                <w:b/>
                <w:bCs/>
                <w:i/>
                <w:iCs/>
                <w:color w:val="00B0F0"/>
                <w:sz w:val="20"/>
                <w:szCs w:val="20"/>
              </w:rPr>
            </w:pPr>
            <w:r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- </w:t>
            </w:r>
            <w:r w:rsidR="00EA5A75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Solicitantul va evalua disponibilitatea și, acolo unde este posibil, se vor achiziţiona şi utiliza echipamente și componente cu </w:t>
            </w:r>
            <w:r w:rsidR="00EA5A75" w:rsidRPr="00141C5A">
              <w:rPr>
                <w:rFonts w:ascii="Trebuchet MS" w:eastAsia="Calibri" w:hAnsi="Trebuchet MS"/>
                <w:b/>
                <w:bCs/>
                <w:i/>
                <w:iCs/>
                <w:color w:val="00B0F0"/>
                <w:sz w:val="20"/>
                <w:szCs w:val="20"/>
              </w:rPr>
              <w:t>durabilitate și reciclabilitate ridicate, care pot fi demontate și pregătite pentru reciclare în mod facil.</w:t>
            </w:r>
            <w:r w:rsidR="00EA5A75"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 xml:space="preserve"> </w:t>
            </w:r>
            <w:r w:rsidR="00EA5A75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Astfel, se urmăreşte ca investiţiile să fie conforme cu principiile produselor durabile și cu ierarhia deșeurilor, acordându-se prioritate prevenirii generării de deșeuri şi de asemenea, să se asigure de faptul că</w:t>
            </w:r>
            <w:r w:rsidR="00EA5A75" w:rsidRPr="00141C5A">
              <w:rPr>
                <w:rFonts w:ascii="Trebuchet MS" w:eastAsia="Calibri" w:hAnsi="Trebuchet MS"/>
                <w:bCs/>
                <w:i/>
                <w:iCs/>
                <w:color w:val="00B0F0"/>
                <w:sz w:val="20"/>
                <w:szCs w:val="20"/>
              </w:rPr>
              <w:t xml:space="preserve"> activele sunt durabile și că pot utilizate în mod eficient </w:t>
            </w:r>
            <w:r w:rsidR="00EA5A75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– a se vedea Anexa II la</w:t>
            </w:r>
            <w:r w:rsidR="00EA5A75"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 xml:space="preserve"> </w:t>
            </w:r>
            <w:r w:rsidR="00EA5A75" w:rsidRPr="00141C5A">
              <w:rPr>
                <w:rFonts w:ascii="Trebuchet MS" w:hAnsi="Trebuchet MS"/>
                <w:b/>
                <w:bCs/>
                <w:i/>
                <w:iCs/>
                <w:color w:val="00B0F0"/>
                <w:sz w:val="20"/>
                <w:szCs w:val="20"/>
              </w:rPr>
              <w:t>Orientările tehnice privind aplicarea principiului de „a nu aduce prejudicii semnificative” (2021/C58/01).</w:t>
            </w:r>
          </w:p>
          <w:p w14:paraId="45C0B065" w14:textId="48C601CE" w:rsidR="00EA5A75" w:rsidRPr="00141C5A" w:rsidRDefault="00EA5A75" w:rsidP="004377B7">
            <w:pPr>
              <w:jc w:val="both"/>
              <w:rPr>
                <w:rFonts w:ascii="Trebuchet MS" w:hAnsi="Trebuchet MS"/>
                <w:b/>
                <w:bCs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FF0000"/>
                <w:sz w:val="20"/>
                <w:szCs w:val="20"/>
              </w:rPr>
              <w:t xml:space="preserve">- 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Gestionarea deşeurilor rezultate se va realiza </w:t>
            </w:r>
            <w:r w:rsidR="00E50FC4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conform 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cu obiectivele din cadrul general de gestionare a deşeurilor la nivel naţional - Planul naţional de gestionare a deşeurilor</w:t>
            </w:r>
            <w:r w:rsidR="00E50FC4" w:rsidRPr="00141C5A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E50FC4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aprobat prin Hotărârea Guvernului nr. 942/2017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 (elaborat în baza art. 28 al Directivei 2008/98/EC privind deşeurile şi de abrogare a anumitor directive, cu modificările </w:t>
            </w:r>
            <w:proofErr w:type="gramStart"/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ulterioare </w:t>
            </w:r>
            <w:r w:rsidR="00E50FC4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)</w:t>
            </w:r>
            <w:proofErr w:type="gramEnd"/>
            <w:r w:rsidR="00E50FC4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. A se vedea ș</w:t>
            </w:r>
            <w:proofErr w:type="gramStart"/>
            <w:r w:rsidR="00E50FC4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i 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 Anexa</w:t>
            </w:r>
            <w:proofErr w:type="gramEnd"/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 II la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 xml:space="preserve"> </w:t>
            </w:r>
            <w:r w:rsidRPr="00141C5A">
              <w:rPr>
                <w:rFonts w:ascii="Trebuchet MS" w:hAnsi="Trebuchet MS"/>
                <w:b/>
                <w:bCs/>
                <w:i/>
                <w:iCs/>
                <w:color w:val="00B0F0"/>
                <w:sz w:val="20"/>
                <w:szCs w:val="20"/>
              </w:rPr>
              <w:t>Orientările tehnice privind aplicarea principiului de „a nu aduce prejudicii semnificative” (2021/C58/01).</w:t>
            </w:r>
          </w:p>
          <w:p w14:paraId="38DB522A" w14:textId="31A2EE9E" w:rsidR="00EA5A75" w:rsidRPr="00141C5A" w:rsidRDefault="00EA5A75" w:rsidP="004377B7">
            <w:pPr>
              <w:jc w:val="both"/>
              <w:rPr>
                <w:rFonts w:ascii="Trebuchet MS" w:eastAsia="Calibri" w:hAnsi="Trebuchet MS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FF0000"/>
                <w:sz w:val="20"/>
                <w:szCs w:val="20"/>
              </w:rPr>
              <w:t xml:space="preserve">- 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În ceea ce priveşte deşeurile recuperabile rezultate pe perioada exec</w:t>
            </w:r>
            <w:r w:rsidR="002D772C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utării lucrărilor de renovare a clădirilor, în cazul siturilor restaurate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, se va solicita constructorilor să se asigure ca cel puţin 70% (în greutate) din deșeurile nepericuloase r</w:t>
            </w:r>
            <w:r w:rsidR="002D772C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ezultate din construcții 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și demolări (cu excepția materialelor naturale definite în categoria 17 05 04  din lista europeană a deșeurilor stabilită prin Decizia 2000/532/CE a Comisiei, preluată în HG nr. 856/2002, cu modificările și completările ulterioare) și generate pe șantier să fie pregătite, respectiv sortate pentru reutilizare, reciclare și alte operațiuni de valorificare materială,</w:t>
            </w:r>
            <w:r w:rsidR="00513657">
              <w:t xml:space="preserve"> </w:t>
            </w:r>
            <w:r w:rsidR="00513657" w:rsidRPr="00513657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inclusiv </w:t>
            </w:r>
            <w:r w:rsidR="00513657" w:rsidRPr="00513657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lastRenderedPageBreak/>
              <w:t xml:space="preserve">operațiuni de umplere cu deșeuri pentru a înlocui alte </w:t>
            </w:r>
            <w:r w:rsidR="00513657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material,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 în conformitate cu ierarhia deșeurilor și cu Protocolul UE de gestionare a deșeurilor din construcții și demolări – </w:t>
            </w:r>
            <w:r w:rsidRPr="00141C5A">
              <w:rPr>
                <w:rFonts w:ascii="Trebuchet MS" w:eastAsia="Calibri" w:hAnsi="Trebuchet MS"/>
                <w:b/>
                <w:bCs/>
                <w:i/>
                <w:iCs/>
                <w:color w:val="00B0F0"/>
                <w:sz w:val="20"/>
                <w:szCs w:val="20"/>
              </w:rPr>
              <w:t>a se vedea art. 11 din Directiva cadru privind deşeurile.</w:t>
            </w:r>
          </w:p>
          <w:p w14:paraId="068E0044" w14:textId="77777777" w:rsidR="00EA5A75" w:rsidRPr="00141C5A" w:rsidRDefault="00EA5A75" w:rsidP="004377B7">
            <w:pPr>
              <w:jc w:val="both"/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-</w:t>
            </w:r>
            <w:r w:rsidRPr="00141C5A">
              <w:rPr>
                <w:rFonts w:ascii="Trebuchet MS" w:hAnsi="Trebuchet MS"/>
                <w:i/>
                <w:iCs/>
                <w:color w:val="00B0F0"/>
                <w:sz w:val="20"/>
                <w:szCs w:val="20"/>
              </w:rPr>
              <w:t xml:space="preserve"> Solicitantul se va 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asigura că prevede condiţii care să asigure colectarea separată eficace și eficientă a deșeurilor la sursă și trimiterea fracțiunilor separate la sursă în vederea pregătirii pentru reutilizare sau reciclare.</w:t>
            </w:r>
          </w:p>
          <w:p w14:paraId="386EE190" w14:textId="1C707037" w:rsidR="00CE2180" w:rsidRDefault="00EA5A75" w:rsidP="004377B7">
            <w:pPr>
              <w:jc w:val="both"/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-Sortarea deşeurilor se va realiza la locul de producere, prin grija constructorului. Constructorul va limita generarea de deșeuri în procesele leg</w:t>
            </w:r>
            <w:r w:rsidR="00CE2180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ate de construire şi demolări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, în conformitate cu Protocolul UE de gestionare a deșeuri</w:t>
            </w:r>
            <w:r w:rsidR="00CE2180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lor din construcții și demolări.</w:t>
            </w:r>
          </w:p>
          <w:p w14:paraId="0A25B9A0" w14:textId="77777777" w:rsidR="00EA5A75" w:rsidRPr="00141C5A" w:rsidRDefault="00EA5A75" w:rsidP="004377B7">
            <w:pPr>
              <w:jc w:val="both"/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[Obs: Includerea prevederilor în documentaţiile de achiziţii va face obiectul unor raportări în perioada de implementare a proiectului de investiţii].</w:t>
            </w:r>
          </w:p>
          <w:p w14:paraId="443ABE61" w14:textId="77777777" w:rsidR="00EA5A75" w:rsidRPr="00141C5A" w:rsidRDefault="00EA5A75" w:rsidP="008020EC">
            <w:pPr>
              <w:jc w:val="both"/>
              <w:rPr>
                <w:rFonts w:ascii="Trebuchet MS" w:eastAsia="Calibri" w:hAnsi="Trebuchet MS" w:cs="Times New Roman"/>
                <w:b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 w:cs="Times New Roman"/>
                <w:b/>
                <w:i/>
                <w:iCs/>
                <w:color w:val="00B0F0"/>
                <w:sz w:val="20"/>
                <w:szCs w:val="20"/>
              </w:rPr>
              <w:t>La momentul realizării lucrărilor de construcție/montaj</w:t>
            </w:r>
          </w:p>
          <w:p w14:paraId="536F6294" w14:textId="77777777" w:rsidR="00141C5A" w:rsidRPr="00141C5A" w:rsidRDefault="00EA5A75" w:rsidP="004377B7">
            <w:pPr>
              <w:jc w:val="both"/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-</w:t>
            </w:r>
            <w:r w:rsidR="00141C5A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 D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eşeurile rezultate vor fi colectate selectiv în funcţie de caracteristicile lor, transportate în depozite autorizate sau predate unor operatori economici autorizați în scopul valorificării lor</w:t>
            </w:r>
            <w:r w:rsidR="00141C5A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,</w:t>
            </w:r>
            <w:r w:rsidR="00141C5A" w:rsidRPr="00141C5A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141C5A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în conformitate cu reglementările în </w:t>
            </w:r>
            <w:proofErr w:type="gramStart"/>
            <w:r w:rsidR="00141C5A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vigoare 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.</w:t>
            </w:r>
            <w:proofErr w:type="gramEnd"/>
          </w:p>
          <w:p w14:paraId="394A7CB8" w14:textId="73259730" w:rsidR="00EA5A75" w:rsidRPr="00141C5A" w:rsidRDefault="00141C5A" w:rsidP="004377B7">
            <w:pPr>
              <w:jc w:val="both"/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-</w:t>
            </w:r>
            <w:r w:rsidR="00EA5A75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 Se vor încheia contracte cu societăţi autorizate ce vor asigura eliminarea/valorificarea tuturor tipurilor de deşeuri generate. Toate deşeurile generate în urma proiectelor de investiţii, în toate etapele acestuia, vor fi depozitate temporar doar pe suprafeţe special amenajate în acest sens. </w:t>
            </w:r>
          </w:p>
          <w:p w14:paraId="76220087" w14:textId="21C0E212" w:rsidR="00EA5A75" w:rsidRPr="00141C5A" w:rsidRDefault="00EA5A75" w:rsidP="004377B7">
            <w:pPr>
              <w:jc w:val="both"/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-</w:t>
            </w:r>
            <w:r w:rsidR="00141C5A" w:rsidRPr="00141C5A">
              <w:rPr>
                <w:rFonts w:ascii="Trebuchet MS" w:hAnsi="Trebuchet MS"/>
                <w:i/>
                <w:color w:val="00B0F0"/>
                <w:sz w:val="20"/>
                <w:szCs w:val="20"/>
              </w:rPr>
              <w:t xml:space="preserve"> Constructorul, </w:t>
            </w:r>
            <w:r w:rsidR="00141C5A"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pe întreaga perioadă de desfășurare a lucrărilor de reabilitare se va urmări limitarea cantităților de zgomot și de praf generate</w:t>
            </w: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.</w:t>
            </w:r>
          </w:p>
          <w:p w14:paraId="63EF3314" w14:textId="2F227112" w:rsidR="00EA5A75" w:rsidRPr="00141C5A" w:rsidRDefault="00EA5A75" w:rsidP="004377B7">
            <w:pPr>
              <w:jc w:val="both"/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</w:pPr>
            <w:r w:rsidRPr="00141C5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[Obs: Prevederilor de mai sus vor face subiectul raportărilor din perioada de implementare a proiectului de investiţii].</w:t>
            </w:r>
          </w:p>
          <w:p w14:paraId="67FFEC26" w14:textId="77777777" w:rsidR="00EA5A75" w:rsidRPr="001B2A2A" w:rsidRDefault="00EA5A75" w:rsidP="001B2A2A">
            <w:pPr>
              <w:jc w:val="both"/>
              <w:rPr>
                <w:rFonts w:ascii="Trebuchet MS" w:eastAsia="Calibri" w:hAnsi="Trebuchet MS" w:cs="Times New Roman"/>
                <w:bCs/>
                <w:i/>
                <w:iCs/>
                <w:color w:val="00B0F0"/>
                <w:sz w:val="20"/>
                <w:szCs w:val="20"/>
              </w:rPr>
            </w:pPr>
            <w:r w:rsidRPr="001B2A2A">
              <w:rPr>
                <w:rFonts w:ascii="Trebuchet MS" w:eastAsia="Calibri" w:hAnsi="Trebuchet MS" w:cs="Times New Roman"/>
                <w:b/>
                <w:i/>
                <w:iCs/>
                <w:color w:val="00B0F0"/>
                <w:sz w:val="20"/>
                <w:szCs w:val="20"/>
              </w:rPr>
              <w:t>În etapa de operare și de dezafectare (la finalul perioadei de viaţă a acestor investiţii</w:t>
            </w:r>
            <w:r w:rsidRPr="001B2A2A">
              <w:rPr>
                <w:rFonts w:ascii="Trebuchet MS" w:eastAsia="Calibri" w:hAnsi="Trebuchet MS" w:cs="Times New Roman"/>
                <w:i/>
                <w:iCs/>
                <w:color w:val="00B0F0"/>
                <w:sz w:val="20"/>
                <w:szCs w:val="20"/>
              </w:rPr>
              <w:t>)</w:t>
            </w:r>
          </w:p>
          <w:p w14:paraId="621A2F4C" w14:textId="77777777" w:rsidR="00EA5A75" w:rsidRPr="001B2A2A" w:rsidRDefault="00EA5A75" w:rsidP="004377B7">
            <w:pPr>
              <w:jc w:val="both"/>
              <w:rPr>
                <w:rFonts w:ascii="Trebuchet MS" w:eastAsia="Calibri" w:hAnsi="Trebuchet MS"/>
                <w:bCs/>
                <w:i/>
                <w:iCs/>
                <w:color w:val="00B0F0"/>
                <w:sz w:val="20"/>
                <w:szCs w:val="20"/>
              </w:rPr>
            </w:pPr>
            <w:r w:rsidRPr="001B2A2A">
              <w:rPr>
                <w:rFonts w:ascii="Trebuchet MS" w:eastAsia="Calibri" w:hAnsi="Trebuchet MS"/>
                <w:bCs/>
                <w:i/>
                <w:iCs/>
                <w:color w:val="00B0F0"/>
                <w:sz w:val="20"/>
                <w:szCs w:val="20"/>
              </w:rPr>
              <w:t>Deșeurile rezultate din activitățile de întreținere (legate în primul rând de reparațiile curente) şi dezafectare vor fi gestionate similar cu deşeurile generate în perioada de construcţie/montaj.</w:t>
            </w:r>
          </w:p>
          <w:p w14:paraId="7004EF94" w14:textId="16219860" w:rsidR="00EA5A75" w:rsidRPr="00141C5A" w:rsidRDefault="00EA5A75" w:rsidP="004377B7">
            <w:pPr>
              <w:jc w:val="both"/>
              <w:rPr>
                <w:rFonts w:ascii="Trebuchet MS" w:eastAsia="Calibri" w:hAnsi="Trebuchet MS"/>
                <w:i/>
                <w:iCs/>
                <w:color w:val="FF0000"/>
                <w:sz w:val="20"/>
                <w:szCs w:val="20"/>
              </w:rPr>
            </w:pPr>
            <w:r w:rsidRPr="001B2A2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 xml:space="preserve">[Solicitantul va menţiona, prin raportare la </w:t>
            </w:r>
            <w:r w:rsidRPr="001B2A2A">
              <w:rPr>
                <w:rFonts w:ascii="Calibri" w:eastAsia="Calibri" w:hAnsi="Calibri" w:cs="Calibri"/>
                <w:i/>
                <w:iCs/>
                <w:color w:val="00B0F0"/>
                <w:sz w:val="20"/>
                <w:szCs w:val="20"/>
              </w:rPr>
              <w:t>ȋ</w:t>
            </w:r>
            <w:r w:rsidRPr="001B2A2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ntrebarea din partea a doua a listei, conluzia evalu</w:t>
            </w:r>
            <w:r w:rsidRPr="001B2A2A">
              <w:rPr>
                <w:rFonts w:ascii="Trebuchet MS" w:eastAsia="Calibri" w:hAnsi="Trebuchet MS" w:cs="Trebuchet MS"/>
                <w:i/>
                <w:iCs/>
                <w:color w:val="00B0F0"/>
                <w:sz w:val="20"/>
                <w:szCs w:val="20"/>
              </w:rPr>
              <w:t>ă</w:t>
            </w:r>
            <w:r w:rsidRPr="001B2A2A">
              <w:rPr>
                <w:rFonts w:ascii="Trebuchet MS" w:eastAsia="Calibri" w:hAnsi="Trebuchet MS"/>
                <w:i/>
                <w:iCs/>
                <w:color w:val="00B0F0"/>
                <w:sz w:val="20"/>
                <w:szCs w:val="20"/>
              </w:rPr>
              <w:t>rii de fond  a ofertei/proiectului pentru acest obiectiv de mediu.]</w:t>
            </w:r>
          </w:p>
        </w:tc>
      </w:tr>
    </w:tbl>
    <w:p w14:paraId="7A44200C" w14:textId="77777777" w:rsidR="005747EB" w:rsidRPr="00721258" w:rsidRDefault="005747EB" w:rsidP="00AD17C0">
      <w:pPr>
        <w:ind w:left="4320"/>
        <w:jc w:val="both"/>
        <w:rPr>
          <w:rFonts w:cstheme="minorHAnsi"/>
        </w:rPr>
      </w:pPr>
    </w:p>
    <w:sectPr w:rsidR="005747EB" w:rsidRPr="00721258" w:rsidSect="000C245D">
      <w:headerReference w:type="default" r:id="rId8"/>
      <w:pgSz w:w="16838" w:h="11906" w:orient="landscape"/>
      <w:pgMar w:top="1134" w:right="962" w:bottom="851" w:left="1134" w:header="426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D2C3B" w14:textId="77777777" w:rsidR="00B70939" w:rsidRDefault="00B70939" w:rsidP="00E97A06">
      <w:pPr>
        <w:spacing w:after="0" w:line="240" w:lineRule="auto"/>
      </w:pPr>
      <w:r>
        <w:separator/>
      </w:r>
    </w:p>
  </w:endnote>
  <w:endnote w:type="continuationSeparator" w:id="0">
    <w:p w14:paraId="54778AD2" w14:textId="77777777" w:rsidR="00B70939" w:rsidRDefault="00B70939" w:rsidP="00E97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0B5B2" w14:textId="77777777" w:rsidR="00B70939" w:rsidRDefault="00B70939" w:rsidP="00E97A06">
      <w:pPr>
        <w:spacing w:after="0" w:line="240" w:lineRule="auto"/>
      </w:pPr>
      <w:r>
        <w:separator/>
      </w:r>
    </w:p>
  </w:footnote>
  <w:footnote w:type="continuationSeparator" w:id="0">
    <w:p w14:paraId="28F756FC" w14:textId="77777777" w:rsidR="00B70939" w:rsidRDefault="00B70939" w:rsidP="00E97A06">
      <w:pPr>
        <w:spacing w:after="0" w:line="240" w:lineRule="auto"/>
      </w:pPr>
      <w:r>
        <w:continuationSeparator/>
      </w:r>
    </w:p>
  </w:footnote>
  <w:footnote w:id="1">
    <w:p w14:paraId="2D2807FB" w14:textId="77777777" w:rsidR="00EA5A75" w:rsidRPr="00FC1E05" w:rsidRDefault="00EA5A75" w:rsidP="00EA5A75">
      <w:pPr>
        <w:pStyle w:val="FootnoteText"/>
        <w:rPr>
          <w:rFonts w:ascii="Times New Roman" w:hAnsi="Times New Roman"/>
          <w:lang w:val="en-US"/>
        </w:rPr>
      </w:pPr>
      <w:r w:rsidRPr="00FC1E05">
        <w:rPr>
          <w:rStyle w:val="FootnoteReference"/>
          <w:rFonts w:ascii="Times New Roman" w:hAnsi="Times New Roman"/>
        </w:rPr>
        <w:footnoteRef/>
      </w:r>
      <w:r w:rsidRPr="00FC1E05">
        <w:rPr>
          <w:rFonts w:ascii="Times New Roman" w:hAnsi="Times New Roman"/>
        </w:rPr>
        <w:t xml:space="preserve"> </w:t>
      </w:r>
      <w:bookmarkStart w:id="0" w:name="_Hlk98420138"/>
      <w:r w:rsidRPr="00FC1E05">
        <w:rPr>
          <w:rFonts w:ascii="Times New Roman" w:hAnsi="Times New Roman"/>
          <w:lang w:val="en-US"/>
        </w:rPr>
        <w:t>www.mfe.gov.ro/pnrr/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32ACB" w14:textId="77777777" w:rsidR="00514163" w:rsidRDefault="00514163" w:rsidP="00514163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P</w:t>
    </w:r>
    <w:r>
      <w:rPr>
        <w:rFonts w:cs="Arial"/>
        <w:b/>
        <w:color w:val="333333"/>
        <w:sz w:val="16"/>
        <w:szCs w:val="16"/>
      </w:rPr>
      <w:t>lanul</w:t>
    </w:r>
    <w:r w:rsidRPr="00D3096F">
      <w:rPr>
        <w:rFonts w:cs="Arial"/>
        <w:b/>
        <w:color w:val="333333"/>
        <w:sz w:val="16"/>
        <w:szCs w:val="16"/>
      </w:rPr>
      <w:t xml:space="preserve"> </w:t>
    </w:r>
    <w:r>
      <w:rPr>
        <w:rFonts w:cs="Arial"/>
        <w:b/>
        <w:color w:val="333333"/>
        <w:sz w:val="16"/>
        <w:szCs w:val="16"/>
      </w:rPr>
      <w:t>Național de Redresare și Reziliență</w:t>
    </w:r>
  </w:p>
  <w:p w14:paraId="329D5FCD" w14:textId="77777777" w:rsidR="00514163" w:rsidRDefault="00514163" w:rsidP="00514163">
    <w:pPr>
      <w:pStyle w:val="Header"/>
      <w:jc w:val="both"/>
      <w:rPr>
        <w:rFonts w:cs="Arial"/>
        <w:b/>
        <w:color w:val="333333"/>
        <w:sz w:val="16"/>
        <w:szCs w:val="16"/>
      </w:rPr>
    </w:pPr>
    <w:r w:rsidRPr="00A637FA">
      <w:rPr>
        <w:rFonts w:cs="Arial"/>
        <w:b/>
        <w:color w:val="333333"/>
        <w:sz w:val="16"/>
        <w:szCs w:val="16"/>
      </w:rPr>
      <w:t>Co</w:t>
    </w:r>
    <w:r>
      <w:rPr>
        <w:rFonts w:cs="Arial"/>
        <w:b/>
        <w:color w:val="333333"/>
        <w:sz w:val="16"/>
        <w:szCs w:val="16"/>
      </w:rPr>
      <w:t>mponenta C11 –TURISM ȘI CULTURĂ</w:t>
    </w:r>
    <w:r w:rsidRPr="00A637FA">
      <w:rPr>
        <w:rFonts w:cs="Arial"/>
        <w:b/>
        <w:color w:val="333333"/>
        <w:sz w:val="16"/>
        <w:szCs w:val="16"/>
      </w:rPr>
      <w:t xml:space="preserve"> </w:t>
    </w:r>
  </w:p>
  <w:p w14:paraId="5A70FBD6" w14:textId="77777777" w:rsidR="00514163" w:rsidRPr="00D3096F" w:rsidRDefault="00514163" w:rsidP="00514163">
    <w:pPr>
      <w:pStyle w:val="Header"/>
      <w:jc w:val="both"/>
      <w:rPr>
        <w:rFonts w:cs="Arial"/>
        <w:b/>
        <w:color w:val="333333"/>
        <w:sz w:val="16"/>
        <w:szCs w:val="16"/>
      </w:rPr>
    </w:pPr>
    <w:r w:rsidRPr="00A637FA">
      <w:rPr>
        <w:rFonts w:cs="Arial"/>
        <w:b/>
        <w:color w:val="333333"/>
        <w:sz w:val="16"/>
        <w:szCs w:val="16"/>
      </w:rPr>
      <w:t>Investiția I2. MODERNIZAREA/CREAREA DE MUZEE ȘI MEMORIALE</w:t>
    </w:r>
  </w:p>
  <w:p w14:paraId="3B7A1BB5" w14:textId="648E004F" w:rsidR="00514163" w:rsidRPr="009B5995" w:rsidRDefault="00514163" w:rsidP="00514163">
    <w:pPr>
      <w:pStyle w:val="instruct"/>
      <w:spacing w:before="120"/>
      <w:ind w:left="357"/>
      <w:jc w:val="center"/>
      <w:rPr>
        <w:b/>
        <w:bCs/>
        <w:i w:val="0"/>
        <w:iCs w:val="0"/>
        <w:color w:val="333333"/>
        <w:sz w:val="14"/>
        <w:szCs w:val="24"/>
        <w:lang w:eastAsia="en-US"/>
      </w:rPr>
    </w:pP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                                                                                                                                                          Anexa la </w:t>
    </w:r>
    <w:r w:rsidRPr="009B5995">
      <w:rPr>
        <w:b/>
        <w:bCs/>
        <w:i w:val="0"/>
        <w:iCs w:val="0"/>
        <w:color w:val="333333"/>
        <w:sz w:val="14"/>
        <w:szCs w:val="24"/>
        <w:lang w:eastAsia="en-US"/>
      </w:rPr>
      <w:t xml:space="preserve">Model </w:t>
    </w:r>
    <w:r>
      <w:rPr>
        <w:b/>
        <w:bCs/>
        <w:i w:val="0"/>
        <w:iCs w:val="0"/>
        <w:color w:val="333333"/>
        <w:sz w:val="14"/>
        <w:szCs w:val="24"/>
        <w:lang w:eastAsia="en-US"/>
      </w:rPr>
      <w:t>E</w:t>
    </w:r>
  </w:p>
  <w:p w14:paraId="05992266" w14:textId="77777777" w:rsidR="00791E40" w:rsidRDefault="00791E40" w:rsidP="00E97A06">
    <w:pPr>
      <w:pStyle w:val="Defaul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0657"/>
    <w:multiLevelType w:val="hybridMultilevel"/>
    <w:tmpl w:val="294A4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A0A71"/>
    <w:multiLevelType w:val="hybridMultilevel"/>
    <w:tmpl w:val="04628D82"/>
    <w:lvl w:ilvl="0" w:tplc="217E41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9F1B8B"/>
    <w:multiLevelType w:val="hybridMultilevel"/>
    <w:tmpl w:val="BB94D7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A72523"/>
    <w:multiLevelType w:val="hybridMultilevel"/>
    <w:tmpl w:val="6E029E5A"/>
    <w:lvl w:ilvl="0" w:tplc="4C525BB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C"/>
    <w:rsid w:val="00044ED4"/>
    <w:rsid w:val="000453B3"/>
    <w:rsid w:val="00051130"/>
    <w:rsid w:val="0006689F"/>
    <w:rsid w:val="0008266E"/>
    <w:rsid w:val="000A0D90"/>
    <w:rsid w:val="000A5DDC"/>
    <w:rsid w:val="000C245D"/>
    <w:rsid w:val="000C4B27"/>
    <w:rsid w:val="000D63D0"/>
    <w:rsid w:val="000E60B6"/>
    <w:rsid w:val="000F1F03"/>
    <w:rsid w:val="000F58AD"/>
    <w:rsid w:val="00141C5A"/>
    <w:rsid w:val="00165EAE"/>
    <w:rsid w:val="001843FC"/>
    <w:rsid w:val="001B2A2A"/>
    <w:rsid w:val="001B2BF7"/>
    <w:rsid w:val="001C1A8A"/>
    <w:rsid w:val="001E767E"/>
    <w:rsid w:val="00205326"/>
    <w:rsid w:val="002072CE"/>
    <w:rsid w:val="002364E9"/>
    <w:rsid w:val="00241E5B"/>
    <w:rsid w:val="00263CBA"/>
    <w:rsid w:val="00265A81"/>
    <w:rsid w:val="002A7FEC"/>
    <w:rsid w:val="002C23DB"/>
    <w:rsid w:val="002D772C"/>
    <w:rsid w:val="002F29AB"/>
    <w:rsid w:val="00333286"/>
    <w:rsid w:val="00355729"/>
    <w:rsid w:val="00393A54"/>
    <w:rsid w:val="003A1EE4"/>
    <w:rsid w:val="003A612E"/>
    <w:rsid w:val="003B5B29"/>
    <w:rsid w:val="003C14DB"/>
    <w:rsid w:val="003C2329"/>
    <w:rsid w:val="003C6B05"/>
    <w:rsid w:val="003D0C3C"/>
    <w:rsid w:val="003D27F2"/>
    <w:rsid w:val="003D4AA4"/>
    <w:rsid w:val="003E610F"/>
    <w:rsid w:val="003F5068"/>
    <w:rsid w:val="00401FDF"/>
    <w:rsid w:val="004079CD"/>
    <w:rsid w:val="00420666"/>
    <w:rsid w:val="00440F5D"/>
    <w:rsid w:val="0045250A"/>
    <w:rsid w:val="004A7246"/>
    <w:rsid w:val="004B652D"/>
    <w:rsid w:val="004C7FEE"/>
    <w:rsid w:val="00513657"/>
    <w:rsid w:val="00514163"/>
    <w:rsid w:val="005234DF"/>
    <w:rsid w:val="00526545"/>
    <w:rsid w:val="00532BD2"/>
    <w:rsid w:val="005363B1"/>
    <w:rsid w:val="005412F2"/>
    <w:rsid w:val="00555C48"/>
    <w:rsid w:val="005747EB"/>
    <w:rsid w:val="00586973"/>
    <w:rsid w:val="005B1EF8"/>
    <w:rsid w:val="005B4688"/>
    <w:rsid w:val="005D6262"/>
    <w:rsid w:val="005E1CD1"/>
    <w:rsid w:val="005E68B9"/>
    <w:rsid w:val="005F6BF7"/>
    <w:rsid w:val="00614D47"/>
    <w:rsid w:val="00654E1E"/>
    <w:rsid w:val="0068147E"/>
    <w:rsid w:val="00706B1F"/>
    <w:rsid w:val="00721258"/>
    <w:rsid w:val="007336A9"/>
    <w:rsid w:val="0076642C"/>
    <w:rsid w:val="00766DAB"/>
    <w:rsid w:val="00791E40"/>
    <w:rsid w:val="008020EC"/>
    <w:rsid w:val="0084369B"/>
    <w:rsid w:val="008447B8"/>
    <w:rsid w:val="008453DA"/>
    <w:rsid w:val="008727C6"/>
    <w:rsid w:val="008B0BBE"/>
    <w:rsid w:val="008B4A49"/>
    <w:rsid w:val="008B7FC2"/>
    <w:rsid w:val="008E2610"/>
    <w:rsid w:val="008E7A68"/>
    <w:rsid w:val="00907F14"/>
    <w:rsid w:val="00924FF3"/>
    <w:rsid w:val="0098486A"/>
    <w:rsid w:val="009A2994"/>
    <w:rsid w:val="009A31C5"/>
    <w:rsid w:val="009D04D1"/>
    <w:rsid w:val="009E002C"/>
    <w:rsid w:val="009E1ADD"/>
    <w:rsid w:val="00A32093"/>
    <w:rsid w:val="00A35442"/>
    <w:rsid w:val="00A921EC"/>
    <w:rsid w:val="00A94EF6"/>
    <w:rsid w:val="00A979D7"/>
    <w:rsid w:val="00AD17C0"/>
    <w:rsid w:val="00B030DF"/>
    <w:rsid w:val="00B2151C"/>
    <w:rsid w:val="00B31740"/>
    <w:rsid w:val="00B46906"/>
    <w:rsid w:val="00B55CF5"/>
    <w:rsid w:val="00B70939"/>
    <w:rsid w:val="00B85068"/>
    <w:rsid w:val="00BA04C3"/>
    <w:rsid w:val="00BD5A35"/>
    <w:rsid w:val="00C62999"/>
    <w:rsid w:val="00C75CD1"/>
    <w:rsid w:val="00CA266A"/>
    <w:rsid w:val="00CC15B3"/>
    <w:rsid w:val="00CC700E"/>
    <w:rsid w:val="00CD659F"/>
    <w:rsid w:val="00CD7BD4"/>
    <w:rsid w:val="00CE2180"/>
    <w:rsid w:val="00D635D4"/>
    <w:rsid w:val="00D802DF"/>
    <w:rsid w:val="00D94A78"/>
    <w:rsid w:val="00DA2AED"/>
    <w:rsid w:val="00E00229"/>
    <w:rsid w:val="00E11E5E"/>
    <w:rsid w:val="00E143C0"/>
    <w:rsid w:val="00E50FC4"/>
    <w:rsid w:val="00E97A06"/>
    <w:rsid w:val="00EA1FD6"/>
    <w:rsid w:val="00EA5A75"/>
    <w:rsid w:val="00EA6EB0"/>
    <w:rsid w:val="00EB1A62"/>
    <w:rsid w:val="00EB244B"/>
    <w:rsid w:val="00EC7DE1"/>
    <w:rsid w:val="00ED443F"/>
    <w:rsid w:val="00EF7422"/>
    <w:rsid w:val="00F4128E"/>
    <w:rsid w:val="00F51C4E"/>
    <w:rsid w:val="00F71571"/>
    <w:rsid w:val="00F82B79"/>
    <w:rsid w:val="00FA696C"/>
    <w:rsid w:val="00FB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A79CC"/>
  <w15:chartTrackingRefBased/>
  <w15:docId w15:val="{DAF46599-0B8B-414C-A75B-0AE8FA5E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97A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7A06"/>
  </w:style>
  <w:style w:type="paragraph" w:styleId="Footer">
    <w:name w:val="footer"/>
    <w:basedOn w:val="Normal"/>
    <w:link w:val="FooterChar"/>
    <w:uiPriority w:val="99"/>
    <w:unhideWhenUsed/>
    <w:rsid w:val="00E97A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A06"/>
  </w:style>
  <w:style w:type="paragraph" w:customStyle="1" w:styleId="Default">
    <w:name w:val="Default"/>
    <w:rsid w:val="00E97A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B3174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869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69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86973"/>
    <w:rPr>
      <w:vertAlign w:val="superscript"/>
    </w:rPr>
  </w:style>
  <w:style w:type="table" w:styleId="TableGrid">
    <w:name w:val="Table Grid"/>
    <w:basedOn w:val="TableNormal"/>
    <w:rsid w:val="00EA5A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rsid w:val="00EA5A75"/>
  </w:style>
  <w:style w:type="character" w:styleId="Hyperlink">
    <w:name w:val="Hyperlink"/>
    <w:basedOn w:val="DefaultParagraphFont"/>
    <w:uiPriority w:val="99"/>
    <w:unhideWhenUsed/>
    <w:rsid w:val="00EA5A75"/>
    <w:rPr>
      <w:color w:val="0563C1" w:themeColor="hyperlink"/>
      <w:u w:val="single"/>
    </w:rPr>
  </w:style>
  <w:style w:type="paragraph" w:customStyle="1" w:styleId="instruct">
    <w:name w:val="instruct"/>
    <w:basedOn w:val="Normal"/>
    <w:rsid w:val="0051416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4B8D8-AE4C-479D-AD16-B11335CC2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1837</Words>
  <Characters>10660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</dc:creator>
  <cp:keywords/>
  <dc:description/>
  <cp:lastModifiedBy>Rodica Madalina Popa</cp:lastModifiedBy>
  <cp:revision>35</cp:revision>
  <dcterms:created xsi:type="dcterms:W3CDTF">2022-03-21T08:29:00Z</dcterms:created>
  <dcterms:modified xsi:type="dcterms:W3CDTF">2022-05-17T09:17:00Z</dcterms:modified>
</cp:coreProperties>
</file>